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E66C" w14:textId="38DF77DE" w:rsidR="00E63136" w:rsidRPr="00F96116" w:rsidRDefault="00627A01" w:rsidP="00627A01">
      <w:pPr>
        <w:jc w:val="center"/>
        <w:rPr>
          <w:b/>
          <w:bCs/>
          <w:sz w:val="28"/>
          <w:szCs w:val="28"/>
        </w:rPr>
      </w:pPr>
      <w:r w:rsidRPr="00F96116">
        <w:rPr>
          <w:b/>
          <w:bCs/>
          <w:sz w:val="28"/>
          <w:szCs w:val="28"/>
        </w:rPr>
        <w:t>Aptaujas “Par sniegto atbalstu energoresursu cenu pieauguma kompensēšanai mājsaimniecībām” datu analīze</w:t>
      </w:r>
    </w:p>
    <w:p w14:paraId="002A8294" w14:textId="77777777" w:rsidR="00F96116" w:rsidRDefault="00F96116" w:rsidP="00627A01">
      <w:pPr>
        <w:rPr>
          <w:sz w:val="24"/>
          <w:szCs w:val="24"/>
        </w:rPr>
      </w:pPr>
    </w:p>
    <w:p w14:paraId="700658BC" w14:textId="225A3B0A" w:rsidR="00627A01" w:rsidRPr="00A86DDB" w:rsidRDefault="00F96116" w:rsidP="00627A01">
      <w:pPr>
        <w:rPr>
          <w:b/>
          <w:sz w:val="26"/>
          <w:szCs w:val="26"/>
        </w:rPr>
      </w:pPr>
      <w:r w:rsidRPr="00A86DDB">
        <w:rPr>
          <w:b/>
          <w:sz w:val="26"/>
          <w:szCs w:val="26"/>
        </w:rPr>
        <w:t>I Eiropas Savienības dalībvalstīs sniegtā atbalsta raksturojums</w:t>
      </w:r>
    </w:p>
    <w:p w14:paraId="77046AC3" w14:textId="77777777" w:rsidR="00F96116" w:rsidRDefault="00BD7E9D" w:rsidP="00E67992">
      <w:pPr>
        <w:jc w:val="both"/>
        <w:rPr>
          <w:sz w:val="24"/>
          <w:szCs w:val="24"/>
        </w:rPr>
      </w:pPr>
      <w:r w:rsidRPr="00722743">
        <w:rPr>
          <w:sz w:val="24"/>
          <w:szCs w:val="24"/>
        </w:rPr>
        <w:t xml:space="preserve">Eiropas </w:t>
      </w:r>
      <w:r w:rsidR="00824647">
        <w:rPr>
          <w:sz w:val="24"/>
          <w:szCs w:val="24"/>
        </w:rPr>
        <w:t>S</w:t>
      </w:r>
      <w:r w:rsidRPr="00722743">
        <w:rPr>
          <w:sz w:val="24"/>
          <w:szCs w:val="24"/>
        </w:rPr>
        <w:t xml:space="preserve">avienības dalībvalstis </w:t>
      </w:r>
      <w:r w:rsidR="00027BD1">
        <w:rPr>
          <w:sz w:val="24"/>
          <w:szCs w:val="24"/>
        </w:rPr>
        <w:t>ieviesa</w:t>
      </w:r>
      <w:r w:rsidRPr="00722743">
        <w:rPr>
          <w:sz w:val="24"/>
          <w:szCs w:val="24"/>
        </w:rPr>
        <w:t xml:space="preserve"> dažādus pasākumus, lai </w:t>
      </w:r>
      <w:r w:rsidR="00027BD1">
        <w:rPr>
          <w:sz w:val="24"/>
          <w:szCs w:val="24"/>
        </w:rPr>
        <w:t>mazinātu</w:t>
      </w:r>
      <w:r w:rsidRPr="00722743">
        <w:rPr>
          <w:sz w:val="24"/>
          <w:szCs w:val="24"/>
        </w:rPr>
        <w:t xml:space="preserve"> enerģētisko nabadzību un </w:t>
      </w:r>
      <w:r w:rsidR="00027BD1" w:rsidRPr="00722743">
        <w:rPr>
          <w:sz w:val="24"/>
          <w:szCs w:val="24"/>
        </w:rPr>
        <w:t>energoresursu cenu pieauguma un inflācija</w:t>
      </w:r>
      <w:r w:rsidR="00027BD1">
        <w:rPr>
          <w:sz w:val="24"/>
          <w:szCs w:val="24"/>
        </w:rPr>
        <w:t>s</w:t>
      </w:r>
      <w:r w:rsidR="00027BD1" w:rsidRPr="00722743">
        <w:rPr>
          <w:sz w:val="24"/>
          <w:szCs w:val="24"/>
        </w:rPr>
        <w:t xml:space="preserve"> </w:t>
      </w:r>
      <w:r w:rsidR="007D03B4" w:rsidRPr="00722743">
        <w:rPr>
          <w:sz w:val="24"/>
          <w:szCs w:val="24"/>
        </w:rPr>
        <w:t>negatīvās sekas</w:t>
      </w:r>
      <w:r w:rsidR="000761BB">
        <w:rPr>
          <w:rStyle w:val="FootnoteReference"/>
          <w:sz w:val="24"/>
          <w:szCs w:val="24"/>
        </w:rPr>
        <w:footnoteReference w:id="1"/>
      </w:r>
      <w:r w:rsidRPr="00722743">
        <w:rPr>
          <w:sz w:val="24"/>
          <w:szCs w:val="24"/>
        </w:rPr>
        <w:t>.</w:t>
      </w:r>
      <w:r w:rsidR="00DB78D8" w:rsidRPr="00722743">
        <w:rPr>
          <w:sz w:val="24"/>
          <w:szCs w:val="24"/>
        </w:rPr>
        <w:t xml:space="preserve"> Lielākā daļa pasākumu</w:t>
      </w:r>
      <w:r w:rsidR="00027BD1">
        <w:rPr>
          <w:sz w:val="24"/>
          <w:szCs w:val="24"/>
        </w:rPr>
        <w:t xml:space="preserve"> bija</w:t>
      </w:r>
      <w:r w:rsidR="00DB78D8" w:rsidRPr="00722743">
        <w:rPr>
          <w:sz w:val="24"/>
          <w:szCs w:val="24"/>
        </w:rPr>
        <w:t xml:space="preserve"> </w:t>
      </w:r>
      <w:r w:rsidR="001E16A6" w:rsidRPr="00CC7E0F">
        <w:rPr>
          <w:b/>
          <w:sz w:val="24"/>
          <w:szCs w:val="24"/>
        </w:rPr>
        <w:t>terminēti</w:t>
      </w:r>
      <w:r w:rsidR="00DB78D8" w:rsidRPr="00722743">
        <w:rPr>
          <w:sz w:val="24"/>
          <w:szCs w:val="24"/>
        </w:rPr>
        <w:t>, lielāk</w:t>
      </w:r>
      <w:r w:rsidR="007932E2" w:rsidRPr="00722743">
        <w:rPr>
          <w:sz w:val="24"/>
          <w:szCs w:val="24"/>
        </w:rPr>
        <w:t xml:space="preserve">oties </w:t>
      </w:r>
      <w:r w:rsidR="00F96116">
        <w:rPr>
          <w:sz w:val="24"/>
          <w:szCs w:val="24"/>
        </w:rPr>
        <w:t xml:space="preserve">tos īstenoja </w:t>
      </w:r>
      <w:r w:rsidR="00DB78D8" w:rsidRPr="00722743">
        <w:rPr>
          <w:sz w:val="24"/>
          <w:szCs w:val="24"/>
        </w:rPr>
        <w:t xml:space="preserve">līdz </w:t>
      </w:r>
      <w:r w:rsidR="00DB78D8" w:rsidRPr="00824647">
        <w:rPr>
          <w:sz w:val="24"/>
          <w:szCs w:val="24"/>
        </w:rPr>
        <w:t>2023. gada beigām.</w:t>
      </w:r>
      <w:r w:rsidR="00354CA8" w:rsidRPr="00824647">
        <w:rPr>
          <w:sz w:val="24"/>
          <w:szCs w:val="24"/>
        </w:rPr>
        <w:t xml:space="preserve"> </w:t>
      </w:r>
      <w:r w:rsidR="001E16A6">
        <w:rPr>
          <w:sz w:val="24"/>
          <w:szCs w:val="24"/>
        </w:rPr>
        <w:t xml:space="preserve">Terminēto </w:t>
      </w:r>
      <w:r w:rsidR="00A24B22" w:rsidRPr="00722743">
        <w:rPr>
          <w:sz w:val="24"/>
          <w:szCs w:val="24"/>
        </w:rPr>
        <w:t xml:space="preserve">pasākumu, </w:t>
      </w:r>
      <w:r w:rsidR="00855F15" w:rsidRPr="00722743">
        <w:rPr>
          <w:sz w:val="24"/>
          <w:szCs w:val="24"/>
        </w:rPr>
        <w:t xml:space="preserve">kuri skar </w:t>
      </w:r>
      <w:r w:rsidR="003816E1" w:rsidRPr="00722743">
        <w:rPr>
          <w:sz w:val="24"/>
          <w:szCs w:val="24"/>
        </w:rPr>
        <w:t xml:space="preserve">enerģētisko nabadzību un </w:t>
      </w:r>
      <w:r w:rsidR="00855F15" w:rsidRPr="00722743">
        <w:rPr>
          <w:sz w:val="24"/>
          <w:szCs w:val="24"/>
        </w:rPr>
        <w:t xml:space="preserve">energoresursu </w:t>
      </w:r>
      <w:r w:rsidR="003816E1" w:rsidRPr="00722743">
        <w:rPr>
          <w:sz w:val="24"/>
          <w:szCs w:val="24"/>
        </w:rPr>
        <w:t>cen</w:t>
      </w:r>
      <w:r w:rsidR="00855F15" w:rsidRPr="00722743">
        <w:rPr>
          <w:sz w:val="24"/>
          <w:szCs w:val="24"/>
        </w:rPr>
        <w:t>as,</w:t>
      </w:r>
      <w:r w:rsidR="003816E1" w:rsidRPr="00722743">
        <w:rPr>
          <w:sz w:val="24"/>
          <w:szCs w:val="24"/>
        </w:rPr>
        <w:t xml:space="preserve"> </w:t>
      </w:r>
      <w:r w:rsidR="001E16A6">
        <w:rPr>
          <w:sz w:val="24"/>
          <w:szCs w:val="24"/>
        </w:rPr>
        <w:t>īstenošana</w:t>
      </w:r>
      <w:r w:rsidR="003816E1" w:rsidRPr="00722743">
        <w:rPr>
          <w:sz w:val="24"/>
          <w:szCs w:val="24"/>
        </w:rPr>
        <w:t xml:space="preserve"> norāda uz iespējamu nepieciešamību pēc krīzes perioda turpināt stiprināt politiku, kas strukturālāk risina enerģētiskās nabadzības problēmu.</w:t>
      </w:r>
      <w:r w:rsidR="007932E2" w:rsidRPr="00722743">
        <w:rPr>
          <w:sz w:val="24"/>
          <w:szCs w:val="24"/>
        </w:rPr>
        <w:t xml:space="preserve"> Savukārt attiecībā uz pastāvīgiem </w:t>
      </w:r>
      <w:r w:rsidR="001E16A6">
        <w:rPr>
          <w:sz w:val="24"/>
          <w:szCs w:val="24"/>
        </w:rPr>
        <w:t>risinājumiem</w:t>
      </w:r>
      <w:r w:rsidR="001D4C3B" w:rsidRPr="00722743">
        <w:rPr>
          <w:sz w:val="24"/>
          <w:szCs w:val="24"/>
        </w:rPr>
        <w:t xml:space="preserve"> īpaši svarīgs ir kļuvis </w:t>
      </w:r>
      <w:r w:rsidR="00F96116">
        <w:rPr>
          <w:sz w:val="24"/>
          <w:szCs w:val="24"/>
        </w:rPr>
        <w:t xml:space="preserve">materiālā atbalsta </w:t>
      </w:r>
      <w:r w:rsidR="001D4C3B" w:rsidRPr="00722743">
        <w:rPr>
          <w:sz w:val="24"/>
          <w:szCs w:val="24"/>
        </w:rPr>
        <w:t xml:space="preserve">indeksācijas </w:t>
      </w:r>
      <w:r w:rsidR="00027BD1">
        <w:rPr>
          <w:sz w:val="24"/>
          <w:szCs w:val="24"/>
        </w:rPr>
        <w:t>jautājums</w:t>
      </w:r>
      <w:r w:rsidR="00325EF4" w:rsidRPr="00722743">
        <w:rPr>
          <w:sz w:val="24"/>
          <w:szCs w:val="24"/>
        </w:rPr>
        <w:t xml:space="preserve">, </w:t>
      </w:r>
      <w:r w:rsidR="00027BD1">
        <w:rPr>
          <w:sz w:val="24"/>
          <w:szCs w:val="24"/>
        </w:rPr>
        <w:t>lai nodrošinātu</w:t>
      </w:r>
      <w:r w:rsidR="00325EF4" w:rsidRPr="00722743">
        <w:rPr>
          <w:sz w:val="24"/>
          <w:szCs w:val="24"/>
        </w:rPr>
        <w:t xml:space="preserve"> aizsardzību arī tad, ja inflāciju nosaka citi faktori, piemēram, pārtikas cen</w:t>
      </w:r>
      <w:r w:rsidR="00F96116">
        <w:rPr>
          <w:sz w:val="24"/>
          <w:szCs w:val="24"/>
        </w:rPr>
        <w:t>u kāpums</w:t>
      </w:r>
      <w:r w:rsidR="00325EF4" w:rsidRPr="00722743">
        <w:rPr>
          <w:sz w:val="24"/>
          <w:szCs w:val="24"/>
        </w:rPr>
        <w:t>.</w:t>
      </w:r>
      <w:r w:rsidR="00E146F1" w:rsidRPr="00722743">
        <w:rPr>
          <w:sz w:val="24"/>
          <w:szCs w:val="24"/>
        </w:rPr>
        <w:t xml:space="preserve"> </w:t>
      </w:r>
    </w:p>
    <w:p w14:paraId="1351D348" w14:textId="77777777" w:rsidR="00F96116" w:rsidRDefault="00E146F1" w:rsidP="00E67992">
      <w:pPr>
        <w:jc w:val="both"/>
        <w:rPr>
          <w:sz w:val="24"/>
          <w:szCs w:val="24"/>
        </w:rPr>
      </w:pPr>
      <w:r w:rsidRPr="00722743">
        <w:rPr>
          <w:sz w:val="24"/>
          <w:szCs w:val="24"/>
        </w:rPr>
        <w:t xml:space="preserve">Kopumā mērķētu pasākumu skaits ir lielāks nekā universālo pasākumu skaits. </w:t>
      </w:r>
      <w:r w:rsidR="00551B0C" w:rsidRPr="00722743">
        <w:rPr>
          <w:sz w:val="24"/>
          <w:szCs w:val="24"/>
        </w:rPr>
        <w:t>P</w:t>
      </w:r>
      <w:r w:rsidRPr="00722743">
        <w:rPr>
          <w:sz w:val="24"/>
          <w:szCs w:val="24"/>
        </w:rPr>
        <w:t>asākumi ener</w:t>
      </w:r>
      <w:r w:rsidR="00C47D3F" w:rsidRPr="00722743">
        <w:rPr>
          <w:sz w:val="24"/>
          <w:szCs w:val="24"/>
        </w:rPr>
        <w:t>goresursu</w:t>
      </w:r>
      <w:r w:rsidRPr="00722743">
        <w:rPr>
          <w:sz w:val="24"/>
          <w:szCs w:val="24"/>
        </w:rPr>
        <w:t xml:space="preserve"> pieejamības paaugstināšanai visbiežāk mēdz būt </w:t>
      </w:r>
      <w:r w:rsidRPr="00CC7E0F">
        <w:rPr>
          <w:b/>
          <w:sz w:val="24"/>
          <w:szCs w:val="24"/>
        </w:rPr>
        <w:t>universāli</w:t>
      </w:r>
      <w:r w:rsidRPr="00722743">
        <w:rPr>
          <w:sz w:val="24"/>
          <w:szCs w:val="24"/>
        </w:rPr>
        <w:t xml:space="preserve"> – īpaši tāpēc, ka </w:t>
      </w:r>
      <w:r w:rsidR="001C7292" w:rsidRPr="00722743">
        <w:rPr>
          <w:sz w:val="24"/>
          <w:szCs w:val="24"/>
        </w:rPr>
        <w:t xml:space="preserve">energoresursu </w:t>
      </w:r>
      <w:r w:rsidRPr="00722743">
        <w:rPr>
          <w:sz w:val="24"/>
          <w:szCs w:val="24"/>
        </w:rPr>
        <w:t xml:space="preserve">cenu ierobežojumi, tarifu samazinājumi un ar </w:t>
      </w:r>
      <w:r w:rsidR="001C7292" w:rsidRPr="00722743">
        <w:rPr>
          <w:sz w:val="24"/>
          <w:szCs w:val="24"/>
        </w:rPr>
        <w:t xml:space="preserve">energoresursiem </w:t>
      </w:r>
      <w:r w:rsidRPr="00722743">
        <w:rPr>
          <w:sz w:val="24"/>
          <w:szCs w:val="24"/>
        </w:rPr>
        <w:t>saistītie nodokļu samazinājumi lielākoties ir universāli</w:t>
      </w:r>
      <w:r w:rsidR="00057072">
        <w:rPr>
          <w:sz w:val="24"/>
          <w:szCs w:val="24"/>
        </w:rPr>
        <w:t xml:space="preserve"> piemērojami</w:t>
      </w:r>
      <w:r w:rsidRPr="00722743">
        <w:rPr>
          <w:sz w:val="24"/>
          <w:szCs w:val="24"/>
        </w:rPr>
        <w:t>.</w:t>
      </w:r>
      <w:r w:rsidR="00551B0C" w:rsidRPr="00722743">
        <w:rPr>
          <w:sz w:val="24"/>
          <w:szCs w:val="24"/>
        </w:rPr>
        <w:t xml:space="preserve"> Savukārt pasākumi augstas inflācijas novēršanai biežāk ir </w:t>
      </w:r>
      <w:r w:rsidR="00340F7B" w:rsidRPr="00CC7E0F">
        <w:rPr>
          <w:b/>
          <w:sz w:val="24"/>
          <w:szCs w:val="24"/>
        </w:rPr>
        <w:t>mērķēti</w:t>
      </w:r>
      <w:r w:rsidR="00340F7B" w:rsidRPr="00722743">
        <w:rPr>
          <w:sz w:val="24"/>
          <w:szCs w:val="24"/>
        </w:rPr>
        <w:t xml:space="preserve"> </w:t>
      </w:r>
      <w:r w:rsidR="00551B0C" w:rsidRPr="00722743">
        <w:rPr>
          <w:sz w:val="24"/>
          <w:szCs w:val="24"/>
        </w:rPr>
        <w:t>(īpaši tie, k</w:t>
      </w:r>
      <w:r w:rsidR="00E75351" w:rsidRPr="00722743">
        <w:rPr>
          <w:sz w:val="24"/>
          <w:szCs w:val="24"/>
        </w:rPr>
        <w:t>uri ir</w:t>
      </w:r>
      <w:r w:rsidR="00551B0C" w:rsidRPr="00722743">
        <w:rPr>
          <w:sz w:val="24"/>
          <w:szCs w:val="24"/>
        </w:rPr>
        <w:t xml:space="preserve"> saistīti ar sociālajiem pabalstiem).</w:t>
      </w:r>
      <w:r w:rsidR="00DD7C0B" w:rsidRPr="00722743">
        <w:rPr>
          <w:sz w:val="24"/>
          <w:szCs w:val="24"/>
        </w:rPr>
        <w:t xml:space="preserve"> Vērtējot mērķētu un universālu pasākumu ietekmi uz </w:t>
      </w:r>
      <w:r w:rsidR="001E16A6">
        <w:rPr>
          <w:sz w:val="24"/>
          <w:szCs w:val="24"/>
        </w:rPr>
        <w:t>budžetu, secināts, ka lielāku</w:t>
      </w:r>
      <w:r w:rsidR="00DD7C0B" w:rsidRPr="00722743">
        <w:rPr>
          <w:sz w:val="24"/>
          <w:szCs w:val="24"/>
        </w:rPr>
        <w:t xml:space="preserve"> </w:t>
      </w:r>
      <w:r w:rsidR="001E16A6">
        <w:rPr>
          <w:sz w:val="24"/>
          <w:szCs w:val="24"/>
        </w:rPr>
        <w:t>ietekmi</w:t>
      </w:r>
      <w:r w:rsidR="00DD7C0B" w:rsidRPr="00722743">
        <w:rPr>
          <w:sz w:val="24"/>
          <w:szCs w:val="24"/>
        </w:rPr>
        <w:t xml:space="preserve"> </w:t>
      </w:r>
      <w:r w:rsidR="001E16A6">
        <w:rPr>
          <w:sz w:val="24"/>
          <w:szCs w:val="24"/>
        </w:rPr>
        <w:t>veido universālie pasākumi</w:t>
      </w:r>
      <w:r w:rsidR="00137724" w:rsidRPr="00722743">
        <w:rPr>
          <w:sz w:val="24"/>
          <w:szCs w:val="24"/>
        </w:rPr>
        <w:t xml:space="preserve">. Daļēji tas var būt saistīts ar </w:t>
      </w:r>
      <w:r w:rsidR="00057072">
        <w:rPr>
          <w:sz w:val="24"/>
          <w:szCs w:val="24"/>
        </w:rPr>
        <w:t>to, ka universālie pasākumi</w:t>
      </w:r>
      <w:r w:rsidR="003C0D71" w:rsidRPr="00722743">
        <w:rPr>
          <w:sz w:val="24"/>
          <w:szCs w:val="24"/>
        </w:rPr>
        <w:t xml:space="preserve"> </w:t>
      </w:r>
      <w:r w:rsidR="00057072">
        <w:rPr>
          <w:sz w:val="24"/>
          <w:szCs w:val="24"/>
        </w:rPr>
        <w:t xml:space="preserve">ietver </w:t>
      </w:r>
      <w:r w:rsidR="00137724" w:rsidRPr="00722743">
        <w:rPr>
          <w:sz w:val="24"/>
          <w:szCs w:val="24"/>
        </w:rPr>
        <w:t xml:space="preserve">plašāku tvērumu (piemēram, </w:t>
      </w:r>
      <w:proofErr w:type="spellStart"/>
      <w:r w:rsidR="005A5DB0">
        <w:rPr>
          <w:sz w:val="24"/>
          <w:szCs w:val="24"/>
        </w:rPr>
        <w:t>enegoresursu</w:t>
      </w:r>
      <w:proofErr w:type="spellEnd"/>
      <w:r w:rsidR="00137724" w:rsidRPr="00722743">
        <w:rPr>
          <w:sz w:val="24"/>
          <w:szCs w:val="24"/>
        </w:rPr>
        <w:t xml:space="preserve"> kvotas)</w:t>
      </w:r>
      <w:r w:rsidR="003C0D71" w:rsidRPr="00722743">
        <w:rPr>
          <w:sz w:val="24"/>
          <w:szCs w:val="24"/>
        </w:rPr>
        <w:t xml:space="preserve"> vai </w:t>
      </w:r>
      <w:r w:rsidR="001E16A6">
        <w:rPr>
          <w:sz w:val="24"/>
          <w:szCs w:val="24"/>
        </w:rPr>
        <w:t>tie</w:t>
      </w:r>
      <w:r w:rsidR="00137724" w:rsidRPr="00722743">
        <w:rPr>
          <w:sz w:val="24"/>
          <w:szCs w:val="24"/>
        </w:rPr>
        <w:t xml:space="preserve"> rada lielākus izdevumus (piemēram, PVN samazinājum</w:t>
      </w:r>
      <w:r w:rsidR="00636326" w:rsidRPr="00722743">
        <w:rPr>
          <w:sz w:val="24"/>
          <w:szCs w:val="24"/>
        </w:rPr>
        <w:t>s</w:t>
      </w:r>
      <w:r w:rsidR="00137724" w:rsidRPr="00722743">
        <w:rPr>
          <w:sz w:val="24"/>
          <w:szCs w:val="24"/>
        </w:rPr>
        <w:t>).</w:t>
      </w:r>
      <w:r w:rsidR="007A1B96" w:rsidRPr="00722743">
        <w:rPr>
          <w:sz w:val="24"/>
          <w:szCs w:val="24"/>
        </w:rPr>
        <w:t xml:space="preserve"> </w:t>
      </w:r>
      <w:r w:rsidR="002948DD" w:rsidRPr="00722743">
        <w:rPr>
          <w:sz w:val="24"/>
          <w:szCs w:val="24"/>
        </w:rPr>
        <w:t xml:space="preserve">Kopumā pastāvīgie pasākumi biežāk ir </w:t>
      </w:r>
      <w:r w:rsidR="008937A8" w:rsidRPr="00722743">
        <w:rPr>
          <w:sz w:val="24"/>
          <w:szCs w:val="24"/>
        </w:rPr>
        <w:t>mērķēti</w:t>
      </w:r>
      <w:r w:rsidR="002948DD" w:rsidRPr="00722743">
        <w:rPr>
          <w:sz w:val="24"/>
          <w:szCs w:val="24"/>
        </w:rPr>
        <w:t xml:space="preserve"> (piemēram, sociālo pabalstu indeksācija, </w:t>
      </w:r>
      <w:r w:rsidR="005A5DB0">
        <w:rPr>
          <w:sz w:val="24"/>
          <w:szCs w:val="24"/>
        </w:rPr>
        <w:t>ar energoresursu atbalstu saistītie</w:t>
      </w:r>
      <w:r w:rsidR="002948DD" w:rsidRPr="00722743">
        <w:rPr>
          <w:sz w:val="24"/>
          <w:szCs w:val="24"/>
        </w:rPr>
        <w:t xml:space="preserve"> pabalsti)</w:t>
      </w:r>
      <w:r w:rsidR="00C75F9C" w:rsidRPr="00722743">
        <w:rPr>
          <w:sz w:val="24"/>
          <w:szCs w:val="24"/>
        </w:rPr>
        <w:t xml:space="preserve">, bet </w:t>
      </w:r>
      <w:r w:rsidR="00B13BE3">
        <w:rPr>
          <w:sz w:val="24"/>
          <w:szCs w:val="24"/>
        </w:rPr>
        <w:t>terminētie</w:t>
      </w:r>
      <w:r w:rsidR="002948DD" w:rsidRPr="00722743">
        <w:rPr>
          <w:sz w:val="24"/>
          <w:szCs w:val="24"/>
        </w:rPr>
        <w:t xml:space="preserve"> </w:t>
      </w:r>
      <w:r w:rsidR="00C75F9C" w:rsidRPr="00722743">
        <w:rPr>
          <w:sz w:val="24"/>
          <w:szCs w:val="24"/>
        </w:rPr>
        <w:t>pasākumi (</w:t>
      </w:r>
      <w:r w:rsidR="002948DD" w:rsidRPr="00722743">
        <w:rPr>
          <w:sz w:val="24"/>
          <w:szCs w:val="24"/>
        </w:rPr>
        <w:t xml:space="preserve">īpaši īstermiņa </w:t>
      </w:r>
      <w:r w:rsidR="00B13BE3">
        <w:rPr>
          <w:sz w:val="24"/>
          <w:szCs w:val="24"/>
        </w:rPr>
        <w:t>risinājumi</w:t>
      </w:r>
      <w:r w:rsidR="008937A8" w:rsidRPr="00722743">
        <w:rPr>
          <w:sz w:val="24"/>
          <w:szCs w:val="24"/>
        </w:rPr>
        <w:t>) biežāk ir</w:t>
      </w:r>
      <w:r w:rsidR="002948DD" w:rsidRPr="00722743">
        <w:rPr>
          <w:sz w:val="24"/>
          <w:szCs w:val="24"/>
        </w:rPr>
        <w:t xml:space="preserve"> universāl</w:t>
      </w:r>
      <w:r w:rsidR="008937A8" w:rsidRPr="00722743">
        <w:rPr>
          <w:sz w:val="24"/>
          <w:szCs w:val="24"/>
        </w:rPr>
        <w:t>i</w:t>
      </w:r>
      <w:r w:rsidR="002948DD" w:rsidRPr="00722743">
        <w:rPr>
          <w:sz w:val="24"/>
          <w:szCs w:val="24"/>
        </w:rPr>
        <w:t>, kas</w:t>
      </w:r>
      <w:r w:rsidR="00B13BE3">
        <w:rPr>
          <w:sz w:val="24"/>
          <w:szCs w:val="24"/>
        </w:rPr>
        <w:t xml:space="preserve"> norāda uz iespējamām grūtībām</w:t>
      </w:r>
      <w:r w:rsidR="002948DD" w:rsidRPr="00722743">
        <w:rPr>
          <w:sz w:val="24"/>
          <w:szCs w:val="24"/>
        </w:rPr>
        <w:t xml:space="preserve"> identific</w:t>
      </w:r>
      <w:r w:rsidR="00B13BE3">
        <w:rPr>
          <w:sz w:val="24"/>
          <w:szCs w:val="24"/>
        </w:rPr>
        <w:t>ēt un mērķē</w:t>
      </w:r>
      <w:r w:rsidR="002948DD" w:rsidRPr="00722743">
        <w:rPr>
          <w:sz w:val="24"/>
          <w:szCs w:val="24"/>
        </w:rPr>
        <w:t xml:space="preserve">t </w:t>
      </w:r>
      <w:r w:rsidR="00B13BE3">
        <w:rPr>
          <w:sz w:val="24"/>
          <w:szCs w:val="24"/>
        </w:rPr>
        <w:t xml:space="preserve">atbalstu </w:t>
      </w:r>
      <w:r w:rsidR="005374B5" w:rsidRPr="00722743">
        <w:rPr>
          <w:sz w:val="24"/>
          <w:szCs w:val="24"/>
        </w:rPr>
        <w:t xml:space="preserve">visneaizsargātākajām </w:t>
      </w:r>
      <w:r w:rsidR="00B13BE3">
        <w:rPr>
          <w:sz w:val="24"/>
          <w:szCs w:val="24"/>
        </w:rPr>
        <w:t xml:space="preserve">iedzīvotāju </w:t>
      </w:r>
      <w:r w:rsidR="002948DD" w:rsidRPr="00722743">
        <w:rPr>
          <w:sz w:val="24"/>
          <w:szCs w:val="24"/>
        </w:rPr>
        <w:t>grupām, kurām nepiecieš</w:t>
      </w:r>
      <w:r w:rsidR="00B13BE3">
        <w:rPr>
          <w:sz w:val="24"/>
          <w:szCs w:val="24"/>
        </w:rPr>
        <w:t>ams atbalsts ārkārtas situācijā</w:t>
      </w:r>
      <w:r w:rsidR="002948DD" w:rsidRPr="00722743">
        <w:rPr>
          <w:sz w:val="24"/>
          <w:szCs w:val="24"/>
        </w:rPr>
        <w:t xml:space="preserve">. </w:t>
      </w:r>
    </w:p>
    <w:p w14:paraId="6505B036" w14:textId="174BD790" w:rsidR="002948DD" w:rsidRDefault="002948DD" w:rsidP="00E67992">
      <w:pPr>
        <w:jc w:val="both"/>
        <w:rPr>
          <w:sz w:val="24"/>
          <w:szCs w:val="24"/>
        </w:rPr>
      </w:pPr>
      <w:r w:rsidRPr="00722743">
        <w:rPr>
          <w:sz w:val="24"/>
          <w:szCs w:val="24"/>
        </w:rPr>
        <w:t xml:space="preserve">Vairākas </w:t>
      </w:r>
      <w:r w:rsidR="00CC7E0F">
        <w:rPr>
          <w:sz w:val="24"/>
          <w:szCs w:val="24"/>
        </w:rPr>
        <w:t xml:space="preserve">Eiropas Savienības </w:t>
      </w:r>
      <w:r w:rsidRPr="00722743">
        <w:rPr>
          <w:sz w:val="24"/>
          <w:szCs w:val="24"/>
        </w:rPr>
        <w:t xml:space="preserve">dalībvalstis ir norādījušas, ka tās turpmāk pārdomās, kā mērķtiecīgāk </w:t>
      </w:r>
      <w:r w:rsidR="00B13BE3">
        <w:rPr>
          <w:sz w:val="24"/>
          <w:szCs w:val="24"/>
        </w:rPr>
        <w:t>veidot</w:t>
      </w:r>
      <w:r w:rsidRPr="00722743">
        <w:rPr>
          <w:sz w:val="24"/>
          <w:szCs w:val="24"/>
        </w:rPr>
        <w:t xml:space="preserve"> </w:t>
      </w:r>
      <w:r w:rsidRPr="00CC7E0F">
        <w:rPr>
          <w:b/>
          <w:sz w:val="24"/>
          <w:szCs w:val="24"/>
        </w:rPr>
        <w:t>ārkārtas politikas pasākumus</w:t>
      </w:r>
      <w:r w:rsidRPr="00722743">
        <w:rPr>
          <w:sz w:val="24"/>
          <w:szCs w:val="24"/>
        </w:rPr>
        <w:t xml:space="preserve">, ja tādi būs nepieciešami nākotnē, tostarp vairāk paļaujoties uz sociālo pabalstu sistēmu, uzlabojot </w:t>
      </w:r>
      <w:r w:rsidR="00B13BE3">
        <w:rPr>
          <w:sz w:val="24"/>
          <w:szCs w:val="24"/>
        </w:rPr>
        <w:t>sistēmas</w:t>
      </w:r>
      <w:r w:rsidRPr="00722743">
        <w:rPr>
          <w:sz w:val="24"/>
          <w:szCs w:val="24"/>
        </w:rPr>
        <w:t xml:space="preserve"> un datus, lai identificētu</w:t>
      </w:r>
      <w:r w:rsidR="00D87E29" w:rsidRPr="00722743">
        <w:rPr>
          <w:sz w:val="24"/>
          <w:szCs w:val="24"/>
        </w:rPr>
        <w:t xml:space="preserve"> iedzīvotāju</w:t>
      </w:r>
      <w:r w:rsidRPr="00722743">
        <w:rPr>
          <w:sz w:val="24"/>
          <w:szCs w:val="24"/>
        </w:rPr>
        <w:t xml:space="preserve"> mērķ</w:t>
      </w:r>
      <w:r w:rsidR="00D87E29" w:rsidRPr="00722743">
        <w:rPr>
          <w:sz w:val="24"/>
          <w:szCs w:val="24"/>
        </w:rPr>
        <w:t>grupas</w:t>
      </w:r>
      <w:r w:rsidRPr="00722743">
        <w:rPr>
          <w:sz w:val="24"/>
          <w:szCs w:val="24"/>
        </w:rPr>
        <w:t xml:space="preserve">, </w:t>
      </w:r>
      <w:r w:rsidR="00D05E27" w:rsidRPr="00722743">
        <w:rPr>
          <w:sz w:val="24"/>
          <w:szCs w:val="24"/>
        </w:rPr>
        <w:t>atvieglo</w:t>
      </w:r>
      <w:r w:rsidR="00A84B76" w:rsidRPr="00722743">
        <w:rPr>
          <w:sz w:val="24"/>
          <w:szCs w:val="24"/>
        </w:rPr>
        <w:t>jo</w:t>
      </w:r>
      <w:r w:rsidR="00D05E27" w:rsidRPr="00722743">
        <w:rPr>
          <w:sz w:val="24"/>
          <w:szCs w:val="24"/>
        </w:rPr>
        <w:t xml:space="preserve">t pabalstu </w:t>
      </w:r>
      <w:r w:rsidR="00A84B76" w:rsidRPr="00722743">
        <w:rPr>
          <w:sz w:val="24"/>
          <w:szCs w:val="24"/>
        </w:rPr>
        <w:t>pārskaitīšanu</w:t>
      </w:r>
      <w:r w:rsidR="00D05E27" w:rsidRPr="00722743">
        <w:rPr>
          <w:sz w:val="24"/>
          <w:szCs w:val="24"/>
        </w:rPr>
        <w:t>, izmantojot automātiskas procedūras.</w:t>
      </w:r>
    </w:p>
    <w:p w14:paraId="2660DBC7" w14:textId="461738AE" w:rsidR="00F96116" w:rsidRPr="00A86DDB" w:rsidRDefault="00F96116" w:rsidP="00E67992">
      <w:pPr>
        <w:jc w:val="both"/>
        <w:rPr>
          <w:b/>
          <w:sz w:val="26"/>
          <w:szCs w:val="26"/>
        </w:rPr>
      </w:pPr>
      <w:r w:rsidRPr="00A86DDB">
        <w:rPr>
          <w:b/>
          <w:sz w:val="26"/>
          <w:szCs w:val="26"/>
        </w:rPr>
        <w:t>II Mājsaimniecībām sniegtā atbalsta novērtējums – aptaujas rezultātu analīze</w:t>
      </w:r>
    </w:p>
    <w:p w14:paraId="0D58377C" w14:textId="499A6742" w:rsidR="00A86DDB" w:rsidRPr="00A86DDB" w:rsidRDefault="00A86DDB" w:rsidP="00E67992">
      <w:pPr>
        <w:jc w:val="both"/>
        <w:rPr>
          <w:b/>
          <w:i/>
          <w:color w:val="70AD47" w:themeColor="accent6"/>
          <w:sz w:val="24"/>
          <w:szCs w:val="24"/>
        </w:rPr>
      </w:pPr>
      <w:r w:rsidRPr="00A86DDB">
        <w:rPr>
          <w:b/>
          <w:i/>
          <w:color w:val="70AD47" w:themeColor="accent6"/>
          <w:sz w:val="24"/>
          <w:szCs w:val="24"/>
        </w:rPr>
        <w:t>Aptaujas norise</w:t>
      </w:r>
    </w:p>
    <w:p w14:paraId="1C40536F" w14:textId="3DB96B5A" w:rsidR="00237D64" w:rsidRPr="00722743" w:rsidRDefault="00CE4C68" w:rsidP="00E67992">
      <w:pPr>
        <w:jc w:val="both"/>
        <w:rPr>
          <w:sz w:val="24"/>
          <w:szCs w:val="24"/>
        </w:rPr>
      </w:pPr>
      <w:r w:rsidRPr="005A5DB0">
        <w:rPr>
          <w:sz w:val="24"/>
          <w:szCs w:val="24"/>
        </w:rPr>
        <w:t xml:space="preserve">Lai apzinātu </w:t>
      </w:r>
      <w:r w:rsidR="00D97628" w:rsidRPr="005A5DB0">
        <w:rPr>
          <w:sz w:val="24"/>
          <w:szCs w:val="24"/>
        </w:rPr>
        <w:t xml:space="preserve">sniegto valsts atbalstu energoresursu cenu pieauguma kompensēšanai mājsaimniecībām 2022./2023. gada apkures </w:t>
      </w:r>
      <w:r w:rsidR="002A5505" w:rsidRPr="005A5DB0">
        <w:rPr>
          <w:sz w:val="24"/>
          <w:szCs w:val="24"/>
        </w:rPr>
        <w:t xml:space="preserve">sezonā </w:t>
      </w:r>
      <w:r w:rsidR="00237D64" w:rsidRPr="005A5DB0">
        <w:rPr>
          <w:sz w:val="24"/>
          <w:szCs w:val="24"/>
        </w:rPr>
        <w:t xml:space="preserve">Labklājības ministrija </w:t>
      </w:r>
      <w:r w:rsidR="00CC305A" w:rsidRPr="005A5DB0">
        <w:rPr>
          <w:sz w:val="24"/>
          <w:szCs w:val="24"/>
        </w:rPr>
        <w:t xml:space="preserve">(turpmāk – LM) </w:t>
      </w:r>
      <w:r w:rsidR="0023219A" w:rsidRPr="005A5DB0">
        <w:rPr>
          <w:sz w:val="24"/>
          <w:szCs w:val="24"/>
        </w:rPr>
        <w:t>no 2023.</w:t>
      </w:r>
      <w:r w:rsidR="007B4B08" w:rsidRPr="005A5DB0">
        <w:rPr>
          <w:sz w:val="24"/>
          <w:szCs w:val="24"/>
        </w:rPr>
        <w:t xml:space="preserve"> </w:t>
      </w:r>
      <w:r w:rsidR="0023219A" w:rsidRPr="005A5DB0">
        <w:rPr>
          <w:sz w:val="24"/>
          <w:szCs w:val="24"/>
        </w:rPr>
        <w:t>gada 26.jūnija līdz 2023.</w:t>
      </w:r>
      <w:r w:rsidR="00903626" w:rsidRPr="005A5DB0">
        <w:rPr>
          <w:sz w:val="24"/>
          <w:szCs w:val="24"/>
        </w:rPr>
        <w:t xml:space="preserve"> </w:t>
      </w:r>
      <w:r w:rsidR="0023219A" w:rsidRPr="005A5DB0">
        <w:rPr>
          <w:sz w:val="24"/>
          <w:szCs w:val="24"/>
        </w:rPr>
        <w:t xml:space="preserve">gada 13.jūlijam portālā </w:t>
      </w:r>
      <w:r w:rsidR="00E67992" w:rsidRPr="005A5DB0">
        <w:rPr>
          <w:sz w:val="24"/>
          <w:szCs w:val="24"/>
        </w:rPr>
        <w:t>www.</w:t>
      </w:r>
      <w:r w:rsidR="0023219A" w:rsidRPr="005A5DB0">
        <w:rPr>
          <w:sz w:val="24"/>
          <w:szCs w:val="24"/>
        </w:rPr>
        <w:t>visidati.lv veica</w:t>
      </w:r>
      <w:r w:rsidR="0023219A" w:rsidRPr="00722743">
        <w:rPr>
          <w:sz w:val="24"/>
          <w:szCs w:val="24"/>
        </w:rPr>
        <w:t xml:space="preserve"> respondentu </w:t>
      </w:r>
      <w:r w:rsidR="0023219A" w:rsidRPr="00A86DDB">
        <w:rPr>
          <w:b/>
          <w:sz w:val="24"/>
          <w:szCs w:val="24"/>
        </w:rPr>
        <w:t>aptauju</w:t>
      </w:r>
      <w:r w:rsidR="0023219A" w:rsidRPr="00722743">
        <w:rPr>
          <w:sz w:val="24"/>
          <w:szCs w:val="24"/>
        </w:rPr>
        <w:t xml:space="preserve"> “Par sniegto atbalstu energoresursu cenu pieauguma kompensēšanai mājsaimniecībām”. </w:t>
      </w:r>
      <w:r w:rsidR="007237E5" w:rsidRPr="00722743">
        <w:rPr>
          <w:sz w:val="24"/>
          <w:szCs w:val="24"/>
        </w:rPr>
        <w:t xml:space="preserve">Informācija par iespēju piedalīties aptaujā </w:t>
      </w:r>
      <w:r w:rsidR="00172477" w:rsidRPr="00722743">
        <w:rPr>
          <w:sz w:val="24"/>
          <w:szCs w:val="24"/>
        </w:rPr>
        <w:t xml:space="preserve">tika </w:t>
      </w:r>
      <w:r w:rsidR="00172477" w:rsidRPr="00722743">
        <w:rPr>
          <w:sz w:val="24"/>
          <w:szCs w:val="24"/>
        </w:rPr>
        <w:lastRenderedPageBreak/>
        <w:t>izplatīta</w:t>
      </w:r>
      <w:r w:rsidR="00CC305A" w:rsidRPr="00722743">
        <w:rPr>
          <w:sz w:val="24"/>
          <w:szCs w:val="24"/>
        </w:rPr>
        <w:t xml:space="preserve"> </w:t>
      </w:r>
      <w:r w:rsidR="00415865" w:rsidRPr="00722743">
        <w:rPr>
          <w:sz w:val="24"/>
          <w:szCs w:val="24"/>
        </w:rPr>
        <w:t>LM</w:t>
      </w:r>
      <w:r w:rsidR="00CC305A" w:rsidRPr="00722743">
        <w:rPr>
          <w:sz w:val="24"/>
          <w:szCs w:val="24"/>
        </w:rPr>
        <w:t xml:space="preserve"> mājas lapā, LM sociālo tīklu kontos </w:t>
      </w:r>
      <w:r w:rsidR="0071153D" w:rsidRPr="00722743">
        <w:rPr>
          <w:sz w:val="24"/>
          <w:szCs w:val="24"/>
        </w:rPr>
        <w:t>(</w:t>
      </w:r>
      <w:proofErr w:type="spellStart"/>
      <w:r w:rsidR="00CC305A" w:rsidRPr="00722743">
        <w:rPr>
          <w:i/>
          <w:iCs/>
          <w:sz w:val="24"/>
          <w:szCs w:val="24"/>
        </w:rPr>
        <w:t>Facebook</w:t>
      </w:r>
      <w:proofErr w:type="spellEnd"/>
      <w:r w:rsidR="00415865" w:rsidRPr="00722743">
        <w:rPr>
          <w:sz w:val="24"/>
          <w:szCs w:val="24"/>
        </w:rPr>
        <w:t xml:space="preserve"> un </w:t>
      </w:r>
      <w:proofErr w:type="spellStart"/>
      <w:r w:rsidR="00CC305A" w:rsidRPr="00722743">
        <w:rPr>
          <w:i/>
          <w:iCs/>
          <w:sz w:val="24"/>
          <w:szCs w:val="24"/>
        </w:rPr>
        <w:t>Twitter</w:t>
      </w:r>
      <w:proofErr w:type="spellEnd"/>
      <w:r w:rsidR="0071153D" w:rsidRPr="00722743">
        <w:rPr>
          <w:sz w:val="24"/>
          <w:szCs w:val="24"/>
        </w:rPr>
        <w:t xml:space="preserve">), kā arī </w:t>
      </w:r>
      <w:r w:rsidR="00B51A6B" w:rsidRPr="00722743">
        <w:rPr>
          <w:sz w:val="24"/>
          <w:szCs w:val="24"/>
        </w:rPr>
        <w:t xml:space="preserve">pašvaldību </w:t>
      </w:r>
      <w:r w:rsidR="0071153D" w:rsidRPr="00722743">
        <w:rPr>
          <w:sz w:val="24"/>
          <w:szCs w:val="24"/>
        </w:rPr>
        <w:t>sociāliem dienestiem un</w:t>
      </w:r>
      <w:r w:rsidR="00C545C0" w:rsidRPr="00722743">
        <w:rPr>
          <w:sz w:val="24"/>
          <w:szCs w:val="24"/>
        </w:rPr>
        <w:t xml:space="preserve"> LM izveidotās</w:t>
      </w:r>
      <w:r w:rsidR="0071153D" w:rsidRPr="00722743">
        <w:rPr>
          <w:sz w:val="24"/>
          <w:szCs w:val="24"/>
        </w:rPr>
        <w:t xml:space="preserve"> </w:t>
      </w:r>
      <w:r w:rsidR="007C383A" w:rsidRPr="00722743">
        <w:rPr>
          <w:sz w:val="24"/>
          <w:szCs w:val="24"/>
        </w:rPr>
        <w:t xml:space="preserve">Sociālās iekļaušanas politikas koordinācijas komitejas </w:t>
      </w:r>
      <w:r w:rsidR="005B52B0" w:rsidRPr="00722743">
        <w:rPr>
          <w:sz w:val="24"/>
          <w:szCs w:val="24"/>
        </w:rPr>
        <w:t>locekļiem</w:t>
      </w:r>
      <w:r w:rsidR="00415865" w:rsidRPr="00722743">
        <w:rPr>
          <w:sz w:val="24"/>
          <w:szCs w:val="24"/>
        </w:rPr>
        <w:t>.</w:t>
      </w:r>
      <w:r w:rsidR="00172477" w:rsidRPr="00722743">
        <w:rPr>
          <w:sz w:val="24"/>
          <w:szCs w:val="24"/>
        </w:rPr>
        <w:t xml:space="preserve"> </w:t>
      </w:r>
      <w:r w:rsidR="00E67992" w:rsidRPr="00722743">
        <w:rPr>
          <w:sz w:val="24"/>
          <w:szCs w:val="24"/>
        </w:rPr>
        <w:t>Aptaujā piedalījās 1132 respondenti un aptaujas datu verifikācijas rezultātā par analīzei derīgiem tika at</w:t>
      </w:r>
      <w:r w:rsidR="001A03BC" w:rsidRPr="00722743">
        <w:rPr>
          <w:sz w:val="24"/>
          <w:szCs w:val="24"/>
        </w:rPr>
        <w:t>z</w:t>
      </w:r>
      <w:r w:rsidR="00E67992" w:rsidRPr="00722743">
        <w:rPr>
          <w:sz w:val="24"/>
          <w:szCs w:val="24"/>
        </w:rPr>
        <w:t xml:space="preserve">īti 1122 </w:t>
      </w:r>
      <w:r w:rsidR="008608C4" w:rsidRPr="00722743">
        <w:rPr>
          <w:sz w:val="24"/>
          <w:szCs w:val="24"/>
        </w:rPr>
        <w:t>respondentu dati.</w:t>
      </w:r>
    </w:p>
    <w:p w14:paraId="13CC6EF4" w14:textId="06221060" w:rsidR="003C0CAA" w:rsidRPr="00722743" w:rsidRDefault="008B6D24" w:rsidP="00E67992">
      <w:pPr>
        <w:jc w:val="both"/>
        <w:rPr>
          <w:sz w:val="24"/>
          <w:szCs w:val="24"/>
        </w:rPr>
      </w:pPr>
      <w:r w:rsidRPr="00722743">
        <w:rPr>
          <w:sz w:val="24"/>
          <w:szCs w:val="24"/>
        </w:rPr>
        <w:t>Aptaujā r</w:t>
      </w:r>
      <w:r w:rsidR="003C0CAA" w:rsidRPr="00722743">
        <w:rPr>
          <w:sz w:val="24"/>
          <w:szCs w:val="24"/>
        </w:rPr>
        <w:t xml:space="preserve">espondentiem tika piedāvāts atbildēt uz </w:t>
      </w:r>
      <w:r w:rsidR="003C0CAA" w:rsidRPr="00A86DDB">
        <w:rPr>
          <w:b/>
          <w:sz w:val="24"/>
          <w:szCs w:val="24"/>
        </w:rPr>
        <w:t>pieciem jautājumiem</w:t>
      </w:r>
      <w:r w:rsidR="008A0628" w:rsidRPr="00722743">
        <w:rPr>
          <w:sz w:val="24"/>
          <w:szCs w:val="24"/>
        </w:rPr>
        <w:t xml:space="preserve"> (respondentam bija jāatbild par savu mājsaimniecību kopumā):</w:t>
      </w:r>
    </w:p>
    <w:p w14:paraId="66910E06" w14:textId="0A96CAAF" w:rsidR="008B6D24" w:rsidRPr="00722743" w:rsidRDefault="003C0CAA" w:rsidP="008B6D24">
      <w:pPr>
        <w:pStyle w:val="ListParagraph"/>
        <w:numPr>
          <w:ilvl w:val="0"/>
          <w:numId w:val="1"/>
        </w:numPr>
        <w:jc w:val="both"/>
        <w:rPr>
          <w:sz w:val="24"/>
          <w:szCs w:val="24"/>
        </w:rPr>
      </w:pPr>
      <w:r w:rsidRPr="00722743">
        <w:rPr>
          <w:sz w:val="24"/>
          <w:szCs w:val="24"/>
        </w:rPr>
        <w:t>Kuru no atbalsta veidiem apkures izmaksu segšanai jūsu mājsaimniecība saņēma šajā apkures sezonā (2022./2023.gads)? (iespējami vairāki atbilžu varianti; jāatbild par katru no atbalsta veidiem)</w:t>
      </w:r>
    </w:p>
    <w:p w14:paraId="29AFFA2C" w14:textId="1BA7B7B6" w:rsidR="003C0CAA" w:rsidRPr="00722743" w:rsidRDefault="003C0CAA" w:rsidP="008B6D24">
      <w:pPr>
        <w:pStyle w:val="ListParagraph"/>
        <w:numPr>
          <w:ilvl w:val="0"/>
          <w:numId w:val="1"/>
        </w:numPr>
        <w:jc w:val="both"/>
        <w:rPr>
          <w:sz w:val="24"/>
          <w:szCs w:val="24"/>
        </w:rPr>
      </w:pPr>
      <w:r w:rsidRPr="00722743">
        <w:rPr>
          <w:sz w:val="24"/>
          <w:szCs w:val="24"/>
        </w:rPr>
        <w:t>Vai saņemtais atbalsts atviegloja jūsu mājsaimniecības ienākumu situāciju/ iespējas norēķināties par apkuri un</w:t>
      </w:r>
      <w:r w:rsidR="00A12CFD" w:rsidRPr="00722743">
        <w:rPr>
          <w:sz w:val="24"/>
          <w:szCs w:val="24"/>
        </w:rPr>
        <w:t xml:space="preserve"> </w:t>
      </w:r>
      <w:r w:rsidRPr="00722743">
        <w:rPr>
          <w:sz w:val="24"/>
          <w:szCs w:val="24"/>
        </w:rPr>
        <w:t>elektroenerģiju? (jāatbild par katru no atbalsta veidiem)</w:t>
      </w:r>
    </w:p>
    <w:p w14:paraId="466C57C8" w14:textId="03853933" w:rsidR="00A12CFD" w:rsidRPr="00722743" w:rsidRDefault="00A12CFD" w:rsidP="004F6EB5">
      <w:pPr>
        <w:pStyle w:val="ListParagraph"/>
        <w:numPr>
          <w:ilvl w:val="0"/>
          <w:numId w:val="1"/>
        </w:numPr>
        <w:jc w:val="both"/>
        <w:rPr>
          <w:sz w:val="24"/>
          <w:szCs w:val="24"/>
        </w:rPr>
      </w:pPr>
      <w:r w:rsidRPr="00722743">
        <w:rPr>
          <w:sz w:val="24"/>
          <w:szCs w:val="24"/>
        </w:rPr>
        <w:t>Kā Jūs vērtējat sniegto informāciju par atbalsta saņemšanas iespējām 2022./ 2023.gada apkures sezonā kopumā? (vairākas atbildes iespējamas)</w:t>
      </w:r>
    </w:p>
    <w:p w14:paraId="395CFD97" w14:textId="77777777" w:rsidR="00597F27" w:rsidRPr="00722743" w:rsidRDefault="00A12CFD" w:rsidP="00597F27">
      <w:pPr>
        <w:pStyle w:val="ListParagraph"/>
        <w:numPr>
          <w:ilvl w:val="0"/>
          <w:numId w:val="1"/>
        </w:numPr>
        <w:jc w:val="both"/>
        <w:rPr>
          <w:sz w:val="24"/>
          <w:szCs w:val="24"/>
        </w:rPr>
      </w:pPr>
      <w:r w:rsidRPr="00722743">
        <w:rPr>
          <w:sz w:val="24"/>
          <w:szCs w:val="24"/>
        </w:rPr>
        <w:t>Kā Jūs vērtējat pieteikšanās procesu, lai saņemtu kompensāciju par apkurē izmantoto elektroenerģiju, briketēm vai granulām, malku, sašķidrināto naftas gāzi, dīzeļdegvielu vai pašvaldību izmaksāto mājokļa pabalstu, t.i., par tiem atbalsta veidiem, kuriem bija jāpiesakās individuāli? (vairākas atbildes iespējamas)</w:t>
      </w:r>
    </w:p>
    <w:p w14:paraId="7A986DE5" w14:textId="77777777" w:rsidR="002946F9" w:rsidRPr="00722743" w:rsidRDefault="00A12CFD" w:rsidP="00645FB4">
      <w:pPr>
        <w:pStyle w:val="ListParagraph"/>
        <w:numPr>
          <w:ilvl w:val="0"/>
          <w:numId w:val="1"/>
        </w:numPr>
        <w:jc w:val="both"/>
        <w:rPr>
          <w:sz w:val="24"/>
          <w:szCs w:val="24"/>
        </w:rPr>
      </w:pPr>
      <w:r w:rsidRPr="00722743">
        <w:rPr>
          <w:sz w:val="24"/>
          <w:szCs w:val="24"/>
        </w:rPr>
        <w:t>Kā jūs kopumā vērtējat 2022./ 2023.gada apkures sezonā ieviestos atbalsta pasākumus iedzīvotājiem energoresursu cenu pieauguma kompensēšanai? (vairākas atbildes iespējamas)</w:t>
      </w:r>
    </w:p>
    <w:p w14:paraId="74BFA037" w14:textId="439735FF" w:rsidR="00A86DDB" w:rsidRPr="00A86DDB" w:rsidRDefault="00A86DDB" w:rsidP="00204316">
      <w:pPr>
        <w:jc w:val="both"/>
        <w:rPr>
          <w:b/>
          <w:i/>
          <w:color w:val="70AD47" w:themeColor="accent6"/>
          <w:sz w:val="24"/>
          <w:szCs w:val="24"/>
        </w:rPr>
      </w:pPr>
      <w:r w:rsidRPr="00A86DDB">
        <w:rPr>
          <w:b/>
          <w:i/>
          <w:color w:val="70AD47" w:themeColor="accent6"/>
          <w:sz w:val="24"/>
          <w:szCs w:val="24"/>
        </w:rPr>
        <w:t>Respondentu sociāli-demogrāfiskais raksturojums</w:t>
      </w:r>
    </w:p>
    <w:p w14:paraId="736857BA" w14:textId="43782F69" w:rsidR="00604085" w:rsidRPr="00722743" w:rsidRDefault="00604085" w:rsidP="00204316">
      <w:pPr>
        <w:jc w:val="both"/>
        <w:rPr>
          <w:sz w:val="24"/>
          <w:szCs w:val="24"/>
        </w:rPr>
      </w:pPr>
      <w:r w:rsidRPr="00722743">
        <w:rPr>
          <w:sz w:val="24"/>
          <w:szCs w:val="24"/>
        </w:rPr>
        <w:t xml:space="preserve">No visiem respondentiem </w:t>
      </w:r>
      <w:r w:rsidR="007237E5" w:rsidRPr="00722743">
        <w:rPr>
          <w:sz w:val="24"/>
          <w:szCs w:val="24"/>
        </w:rPr>
        <w:t>85,6</w:t>
      </w:r>
      <w:r w:rsidRPr="00722743">
        <w:rPr>
          <w:sz w:val="24"/>
          <w:szCs w:val="24"/>
        </w:rPr>
        <w:t xml:space="preserve"> % </w:t>
      </w:r>
      <w:r w:rsidR="00406460" w:rsidRPr="00722743">
        <w:rPr>
          <w:sz w:val="24"/>
          <w:szCs w:val="24"/>
        </w:rPr>
        <w:t xml:space="preserve">bija </w:t>
      </w:r>
      <w:r w:rsidR="007237E5" w:rsidRPr="00722743">
        <w:rPr>
          <w:sz w:val="24"/>
          <w:szCs w:val="24"/>
        </w:rPr>
        <w:t xml:space="preserve">sievietes </w:t>
      </w:r>
      <w:r w:rsidRPr="00722743">
        <w:rPr>
          <w:sz w:val="24"/>
          <w:szCs w:val="24"/>
        </w:rPr>
        <w:t>un</w:t>
      </w:r>
      <w:r w:rsidR="007237E5" w:rsidRPr="00722743">
        <w:rPr>
          <w:sz w:val="24"/>
          <w:szCs w:val="24"/>
        </w:rPr>
        <w:t xml:space="preserve"> tikai</w:t>
      </w:r>
      <w:r w:rsidRPr="00722743">
        <w:rPr>
          <w:sz w:val="24"/>
          <w:szCs w:val="24"/>
        </w:rPr>
        <w:t xml:space="preserve"> </w:t>
      </w:r>
      <w:r w:rsidR="007237E5" w:rsidRPr="00722743">
        <w:rPr>
          <w:sz w:val="24"/>
          <w:szCs w:val="24"/>
        </w:rPr>
        <w:t>14,4</w:t>
      </w:r>
      <w:r w:rsidRPr="00722743">
        <w:rPr>
          <w:sz w:val="24"/>
          <w:szCs w:val="24"/>
        </w:rPr>
        <w:t xml:space="preserve"> % </w:t>
      </w:r>
      <w:r w:rsidR="00294F91" w:rsidRPr="00722743">
        <w:rPr>
          <w:sz w:val="24"/>
          <w:szCs w:val="24"/>
        </w:rPr>
        <w:t>–</w:t>
      </w:r>
      <w:r w:rsidR="00406460" w:rsidRPr="00722743">
        <w:rPr>
          <w:sz w:val="24"/>
          <w:szCs w:val="24"/>
        </w:rPr>
        <w:t xml:space="preserve"> </w:t>
      </w:r>
      <w:r w:rsidR="007237E5" w:rsidRPr="00722743">
        <w:rPr>
          <w:sz w:val="24"/>
          <w:szCs w:val="24"/>
        </w:rPr>
        <w:t>vīrieši</w:t>
      </w:r>
      <w:r w:rsidRPr="00722743">
        <w:rPr>
          <w:sz w:val="24"/>
          <w:szCs w:val="24"/>
        </w:rPr>
        <w:t>.</w:t>
      </w:r>
      <w:r w:rsidR="001560CA" w:rsidRPr="00722743">
        <w:rPr>
          <w:sz w:val="24"/>
          <w:szCs w:val="24"/>
        </w:rPr>
        <w:t xml:space="preserve"> </w:t>
      </w:r>
      <w:r w:rsidR="00651DD3" w:rsidRPr="00722743">
        <w:rPr>
          <w:sz w:val="24"/>
          <w:szCs w:val="24"/>
        </w:rPr>
        <w:t xml:space="preserve">Vecumā </w:t>
      </w:r>
      <w:r w:rsidR="001560CA" w:rsidRPr="00722743">
        <w:rPr>
          <w:sz w:val="24"/>
          <w:szCs w:val="24"/>
        </w:rPr>
        <w:t>18-24</w:t>
      </w:r>
      <w:r w:rsidR="00651DD3" w:rsidRPr="00722743">
        <w:rPr>
          <w:sz w:val="24"/>
          <w:szCs w:val="24"/>
        </w:rPr>
        <w:t xml:space="preserve"> gadi bija</w:t>
      </w:r>
      <w:r w:rsidR="00EF1360" w:rsidRPr="00722743">
        <w:rPr>
          <w:sz w:val="24"/>
          <w:szCs w:val="24"/>
        </w:rPr>
        <w:t xml:space="preserve"> </w:t>
      </w:r>
      <w:r w:rsidR="00651DD3" w:rsidRPr="00722743">
        <w:rPr>
          <w:sz w:val="24"/>
          <w:szCs w:val="24"/>
        </w:rPr>
        <w:t>1,6% no respondenti</w:t>
      </w:r>
      <w:r w:rsidR="00EF1360" w:rsidRPr="00722743">
        <w:rPr>
          <w:sz w:val="24"/>
          <w:szCs w:val="24"/>
        </w:rPr>
        <w:t>em</w:t>
      </w:r>
      <w:r w:rsidR="001560CA" w:rsidRPr="00722743">
        <w:rPr>
          <w:sz w:val="24"/>
          <w:szCs w:val="24"/>
        </w:rPr>
        <w:t>, 25-54</w:t>
      </w:r>
      <w:r w:rsidR="00651DD3" w:rsidRPr="00722743">
        <w:rPr>
          <w:sz w:val="24"/>
          <w:szCs w:val="24"/>
        </w:rPr>
        <w:t xml:space="preserve"> gadi – 72,5%</w:t>
      </w:r>
      <w:r w:rsidR="001560CA" w:rsidRPr="00722743">
        <w:rPr>
          <w:sz w:val="24"/>
          <w:szCs w:val="24"/>
        </w:rPr>
        <w:t>, 55-64</w:t>
      </w:r>
      <w:r w:rsidR="00651DD3" w:rsidRPr="00722743">
        <w:rPr>
          <w:sz w:val="24"/>
          <w:szCs w:val="24"/>
        </w:rPr>
        <w:t xml:space="preserve"> gadi </w:t>
      </w:r>
      <w:r w:rsidR="009A4958" w:rsidRPr="00722743">
        <w:rPr>
          <w:sz w:val="24"/>
          <w:szCs w:val="24"/>
        </w:rPr>
        <w:t>–</w:t>
      </w:r>
      <w:r w:rsidR="00651DD3" w:rsidRPr="00722743">
        <w:rPr>
          <w:sz w:val="24"/>
          <w:szCs w:val="24"/>
        </w:rPr>
        <w:t xml:space="preserve"> </w:t>
      </w:r>
      <w:r w:rsidR="009A4958" w:rsidRPr="00722743">
        <w:rPr>
          <w:sz w:val="24"/>
          <w:szCs w:val="24"/>
        </w:rPr>
        <w:t>18,4%,</w:t>
      </w:r>
      <w:r w:rsidR="001560CA" w:rsidRPr="00722743">
        <w:rPr>
          <w:sz w:val="24"/>
          <w:szCs w:val="24"/>
        </w:rPr>
        <w:t xml:space="preserve"> 65+</w:t>
      </w:r>
      <w:r w:rsidR="009A4958" w:rsidRPr="00722743">
        <w:rPr>
          <w:sz w:val="24"/>
          <w:szCs w:val="24"/>
        </w:rPr>
        <w:t xml:space="preserve"> gadi – 7,6 %</w:t>
      </w:r>
      <w:r w:rsidR="001560CA" w:rsidRPr="00722743">
        <w:rPr>
          <w:sz w:val="24"/>
          <w:szCs w:val="24"/>
        </w:rPr>
        <w:t xml:space="preserve">. </w:t>
      </w:r>
      <w:r w:rsidR="00AF2011" w:rsidRPr="00722743">
        <w:rPr>
          <w:sz w:val="24"/>
          <w:szCs w:val="24"/>
        </w:rPr>
        <w:t>Ņemot vērā zemu respondentu pārstāvniecību vecumā grupā 18-24 gadi, šī vecuma grupa netika analizēta atsevišķi</w:t>
      </w:r>
      <w:r w:rsidR="003F6936" w:rsidRPr="00722743">
        <w:rPr>
          <w:sz w:val="24"/>
          <w:szCs w:val="24"/>
        </w:rPr>
        <w:t xml:space="preserve"> un tika apvienota kopā ar vecuma grupu 25-54 gadi</w:t>
      </w:r>
      <w:r w:rsidR="00AF2011" w:rsidRPr="00722743">
        <w:rPr>
          <w:sz w:val="24"/>
          <w:szCs w:val="24"/>
        </w:rPr>
        <w:t>.</w:t>
      </w:r>
      <w:r w:rsidRPr="00722743">
        <w:rPr>
          <w:sz w:val="24"/>
          <w:szCs w:val="24"/>
        </w:rPr>
        <w:t xml:space="preserve"> </w:t>
      </w:r>
      <w:r w:rsidR="009A4958" w:rsidRPr="00722743">
        <w:rPr>
          <w:sz w:val="24"/>
          <w:szCs w:val="24"/>
        </w:rPr>
        <w:t>16,8</w:t>
      </w:r>
      <w:r w:rsidR="003A6F32" w:rsidRPr="00722743">
        <w:rPr>
          <w:sz w:val="24"/>
          <w:szCs w:val="24"/>
        </w:rPr>
        <w:t xml:space="preserve"> % respondentu bija no Rīgas, </w:t>
      </w:r>
      <w:r w:rsidR="009A4958" w:rsidRPr="00722743">
        <w:rPr>
          <w:sz w:val="24"/>
          <w:szCs w:val="24"/>
        </w:rPr>
        <w:t>11,6 %</w:t>
      </w:r>
      <w:r w:rsidR="005B3EF9" w:rsidRPr="00722743">
        <w:rPr>
          <w:sz w:val="24"/>
          <w:szCs w:val="24"/>
        </w:rPr>
        <w:t xml:space="preserve"> – no </w:t>
      </w:r>
      <w:r w:rsidR="009A4958" w:rsidRPr="00722743">
        <w:rPr>
          <w:sz w:val="24"/>
          <w:szCs w:val="24"/>
        </w:rPr>
        <w:t>Pierīgas</w:t>
      </w:r>
      <w:r w:rsidR="005B3EF9" w:rsidRPr="00722743">
        <w:rPr>
          <w:sz w:val="24"/>
          <w:szCs w:val="24"/>
        </w:rPr>
        <w:t>, 18,</w:t>
      </w:r>
      <w:r w:rsidR="002109EF" w:rsidRPr="00722743">
        <w:rPr>
          <w:sz w:val="24"/>
          <w:szCs w:val="24"/>
        </w:rPr>
        <w:t>4</w:t>
      </w:r>
      <w:r w:rsidR="005B3EF9" w:rsidRPr="00722743">
        <w:rPr>
          <w:sz w:val="24"/>
          <w:szCs w:val="24"/>
        </w:rPr>
        <w:t xml:space="preserve"> </w:t>
      </w:r>
      <w:r w:rsidR="003A6F32" w:rsidRPr="00722743">
        <w:rPr>
          <w:sz w:val="24"/>
          <w:szCs w:val="24"/>
        </w:rPr>
        <w:t xml:space="preserve">% </w:t>
      </w:r>
      <w:r w:rsidR="005B3EF9" w:rsidRPr="00722743">
        <w:rPr>
          <w:sz w:val="24"/>
          <w:szCs w:val="24"/>
        </w:rPr>
        <w:t>– no republikas nozīmes pilsētām (izņemot Rīgu)</w:t>
      </w:r>
      <w:r w:rsidR="002109EF" w:rsidRPr="00722743">
        <w:rPr>
          <w:sz w:val="24"/>
          <w:szCs w:val="24"/>
        </w:rPr>
        <w:t>, 35</w:t>
      </w:r>
      <w:r w:rsidR="00435B29" w:rsidRPr="00722743">
        <w:rPr>
          <w:sz w:val="24"/>
          <w:szCs w:val="24"/>
        </w:rPr>
        <w:t> </w:t>
      </w:r>
      <w:r w:rsidR="002109EF" w:rsidRPr="00722743">
        <w:rPr>
          <w:sz w:val="24"/>
          <w:szCs w:val="24"/>
        </w:rPr>
        <w:t>%  – no citām pilsētām, bet 17,</w:t>
      </w:r>
      <w:r w:rsidR="00294F91" w:rsidRPr="00722743">
        <w:rPr>
          <w:sz w:val="24"/>
          <w:szCs w:val="24"/>
        </w:rPr>
        <w:t>7 % – no laukiem.</w:t>
      </w:r>
    </w:p>
    <w:p w14:paraId="528BE878" w14:textId="49DB099E" w:rsidR="00A86DDB" w:rsidRPr="00A86DDB" w:rsidRDefault="00A86DDB" w:rsidP="00AB0395">
      <w:pPr>
        <w:jc w:val="both"/>
        <w:rPr>
          <w:b/>
          <w:i/>
          <w:color w:val="70AD47" w:themeColor="accent6"/>
          <w:sz w:val="24"/>
          <w:szCs w:val="24"/>
        </w:rPr>
      </w:pPr>
      <w:r w:rsidRPr="00A86DDB">
        <w:rPr>
          <w:b/>
          <w:i/>
          <w:color w:val="70AD47" w:themeColor="accent6"/>
          <w:sz w:val="24"/>
          <w:szCs w:val="24"/>
        </w:rPr>
        <w:t>Automātiski piešķirtā atbalsta novērtējums</w:t>
      </w:r>
    </w:p>
    <w:p w14:paraId="2DAF6506" w14:textId="1AFF6329" w:rsidR="002B10BC" w:rsidRPr="00722743" w:rsidRDefault="002B6A51" w:rsidP="00AB0395">
      <w:pPr>
        <w:jc w:val="both"/>
        <w:rPr>
          <w:sz w:val="24"/>
          <w:szCs w:val="24"/>
        </w:rPr>
      </w:pPr>
      <w:r w:rsidRPr="00722743">
        <w:rPr>
          <w:sz w:val="24"/>
          <w:szCs w:val="24"/>
        </w:rPr>
        <w:t>S</w:t>
      </w:r>
      <w:r w:rsidR="00D95A5C" w:rsidRPr="00722743">
        <w:rPr>
          <w:sz w:val="24"/>
          <w:szCs w:val="24"/>
        </w:rPr>
        <w:t xml:space="preserve">tarp visiem </w:t>
      </w:r>
      <w:r w:rsidR="005877F4" w:rsidRPr="00722743">
        <w:rPr>
          <w:sz w:val="24"/>
          <w:szCs w:val="24"/>
        </w:rPr>
        <w:t>atbalsta veidiem</w:t>
      </w:r>
      <w:r w:rsidR="00D95A5C" w:rsidRPr="00722743">
        <w:rPr>
          <w:sz w:val="24"/>
          <w:szCs w:val="24"/>
        </w:rPr>
        <w:t>, kuri tika izmaksāti automātiski un kuru izmaksu veica VSAA</w:t>
      </w:r>
      <w:r w:rsidRPr="00722743">
        <w:rPr>
          <w:sz w:val="24"/>
          <w:szCs w:val="24"/>
        </w:rPr>
        <w:t xml:space="preserve"> (sk</w:t>
      </w:r>
      <w:r w:rsidR="002239FC">
        <w:rPr>
          <w:sz w:val="24"/>
          <w:szCs w:val="24"/>
        </w:rPr>
        <w:t>at</w:t>
      </w:r>
      <w:r w:rsidRPr="00722743">
        <w:rPr>
          <w:sz w:val="24"/>
          <w:szCs w:val="24"/>
        </w:rPr>
        <w:t>. 1. att</w:t>
      </w:r>
      <w:r w:rsidR="00BB5C1F">
        <w:rPr>
          <w:sz w:val="24"/>
          <w:szCs w:val="24"/>
        </w:rPr>
        <w:t>.</w:t>
      </w:r>
      <w:r w:rsidRPr="00722743">
        <w:rPr>
          <w:sz w:val="24"/>
          <w:szCs w:val="24"/>
        </w:rPr>
        <w:t>)</w:t>
      </w:r>
      <w:r w:rsidR="000E39FC" w:rsidRPr="00722743">
        <w:rPr>
          <w:sz w:val="24"/>
          <w:szCs w:val="24"/>
        </w:rPr>
        <w:t xml:space="preserve">, seniori vecumā no 65 gadiem visbiežāk saņēma </w:t>
      </w:r>
      <w:r w:rsidR="009902BD" w:rsidRPr="00722743">
        <w:rPr>
          <w:sz w:val="24"/>
          <w:szCs w:val="24"/>
        </w:rPr>
        <w:t xml:space="preserve">20 eiro </w:t>
      </w:r>
      <w:r w:rsidR="009902BD" w:rsidRPr="00A86DDB">
        <w:rPr>
          <w:b/>
          <w:sz w:val="24"/>
          <w:szCs w:val="24"/>
        </w:rPr>
        <w:t>pabalstu</w:t>
      </w:r>
      <w:r w:rsidR="009842EE" w:rsidRPr="00A86DDB">
        <w:rPr>
          <w:b/>
          <w:sz w:val="24"/>
          <w:szCs w:val="24"/>
        </w:rPr>
        <w:t xml:space="preserve"> pie pensijas</w:t>
      </w:r>
      <w:r w:rsidR="009902BD" w:rsidRPr="00722743">
        <w:rPr>
          <w:sz w:val="24"/>
          <w:szCs w:val="24"/>
        </w:rPr>
        <w:t xml:space="preserve"> (28,2 % senioru) un 10 eiro p</w:t>
      </w:r>
      <w:r w:rsidR="00AB0395" w:rsidRPr="00722743">
        <w:rPr>
          <w:sz w:val="24"/>
          <w:szCs w:val="24"/>
        </w:rPr>
        <w:t>abalstu</w:t>
      </w:r>
      <w:r w:rsidR="009842EE" w:rsidRPr="00722743">
        <w:rPr>
          <w:sz w:val="24"/>
          <w:szCs w:val="24"/>
        </w:rPr>
        <w:t xml:space="preserve"> pie pensijas</w:t>
      </w:r>
      <w:r w:rsidR="009902BD" w:rsidRPr="00722743">
        <w:rPr>
          <w:sz w:val="24"/>
          <w:szCs w:val="24"/>
        </w:rPr>
        <w:t xml:space="preserve"> (17,6 % </w:t>
      </w:r>
      <w:r w:rsidR="00E14A1A" w:rsidRPr="00722743">
        <w:rPr>
          <w:sz w:val="24"/>
          <w:szCs w:val="24"/>
        </w:rPr>
        <w:t>senioru</w:t>
      </w:r>
      <w:r w:rsidR="009902BD" w:rsidRPr="00722743">
        <w:rPr>
          <w:sz w:val="24"/>
          <w:szCs w:val="24"/>
        </w:rPr>
        <w:t xml:space="preserve">). </w:t>
      </w:r>
      <w:r w:rsidR="00AB0395" w:rsidRPr="00722743">
        <w:rPr>
          <w:sz w:val="24"/>
          <w:szCs w:val="24"/>
        </w:rPr>
        <w:t>Tikai 8,2 % senioru saņēma pabalstu 30 eiro apmērā</w:t>
      </w:r>
      <w:r w:rsidR="0099297C" w:rsidRPr="00722743">
        <w:rPr>
          <w:sz w:val="24"/>
          <w:szCs w:val="24"/>
        </w:rPr>
        <w:t xml:space="preserve"> pie pensijas</w:t>
      </w:r>
      <w:r w:rsidR="00AB0395" w:rsidRPr="00722743">
        <w:rPr>
          <w:sz w:val="24"/>
          <w:szCs w:val="24"/>
        </w:rPr>
        <w:t xml:space="preserve">. </w:t>
      </w:r>
      <w:r w:rsidR="00102295" w:rsidRPr="00722743">
        <w:rPr>
          <w:sz w:val="24"/>
          <w:szCs w:val="24"/>
        </w:rPr>
        <w:t>S</w:t>
      </w:r>
      <w:r w:rsidR="00AB0395" w:rsidRPr="00722743">
        <w:rPr>
          <w:sz w:val="24"/>
          <w:szCs w:val="24"/>
        </w:rPr>
        <w:t xml:space="preserve">tarp pirmspensijas vecuma respondentiem </w:t>
      </w:r>
      <w:r w:rsidR="00843F7F" w:rsidRPr="00722743">
        <w:rPr>
          <w:sz w:val="24"/>
          <w:szCs w:val="24"/>
        </w:rPr>
        <w:t>(</w:t>
      </w:r>
      <w:r w:rsidR="00AB0395" w:rsidRPr="00722743">
        <w:rPr>
          <w:sz w:val="24"/>
          <w:szCs w:val="24"/>
        </w:rPr>
        <w:t>55-64 gadi</w:t>
      </w:r>
      <w:r w:rsidR="00843F7F" w:rsidRPr="00722743">
        <w:rPr>
          <w:sz w:val="24"/>
          <w:szCs w:val="24"/>
        </w:rPr>
        <w:t>)</w:t>
      </w:r>
      <w:r w:rsidR="00DF378B" w:rsidRPr="00722743">
        <w:rPr>
          <w:sz w:val="24"/>
          <w:szCs w:val="24"/>
        </w:rPr>
        <w:t xml:space="preserve"> visbiežāk tika saņemts 30 eiro pabalsts</w:t>
      </w:r>
      <w:r w:rsidR="0099297C" w:rsidRPr="00722743">
        <w:rPr>
          <w:sz w:val="24"/>
          <w:szCs w:val="24"/>
        </w:rPr>
        <w:t xml:space="preserve"> pie pensijas</w:t>
      </w:r>
      <w:r w:rsidR="00DF378B" w:rsidRPr="00722743">
        <w:rPr>
          <w:sz w:val="24"/>
          <w:szCs w:val="24"/>
        </w:rPr>
        <w:t xml:space="preserve"> </w:t>
      </w:r>
      <w:r w:rsidR="00586168" w:rsidRPr="00722743">
        <w:rPr>
          <w:sz w:val="24"/>
          <w:szCs w:val="24"/>
        </w:rPr>
        <w:t xml:space="preserve">- </w:t>
      </w:r>
      <w:r w:rsidR="00DF378B" w:rsidRPr="00722743">
        <w:rPr>
          <w:sz w:val="24"/>
          <w:szCs w:val="24"/>
        </w:rPr>
        <w:t>16,5 % no attiecīgas grupas respondentiem</w:t>
      </w:r>
      <w:r w:rsidR="00586168" w:rsidRPr="00722743">
        <w:rPr>
          <w:sz w:val="24"/>
          <w:szCs w:val="24"/>
        </w:rPr>
        <w:t>, 20 eiro pabalst</w:t>
      </w:r>
      <w:r w:rsidR="00990C02" w:rsidRPr="00722743">
        <w:rPr>
          <w:sz w:val="24"/>
          <w:szCs w:val="24"/>
        </w:rPr>
        <w:t>s</w:t>
      </w:r>
      <w:r w:rsidR="00586168" w:rsidRPr="00722743">
        <w:rPr>
          <w:sz w:val="24"/>
          <w:szCs w:val="24"/>
        </w:rPr>
        <w:t xml:space="preserve"> </w:t>
      </w:r>
      <w:r w:rsidR="00D1639C" w:rsidRPr="00722743">
        <w:rPr>
          <w:sz w:val="24"/>
          <w:szCs w:val="24"/>
        </w:rPr>
        <w:t xml:space="preserve">pie pensijas </w:t>
      </w:r>
      <w:r w:rsidR="00586168" w:rsidRPr="00722743">
        <w:rPr>
          <w:sz w:val="24"/>
          <w:szCs w:val="24"/>
        </w:rPr>
        <w:t>– 16,0 %, bet 10 eiro pabalst</w:t>
      </w:r>
      <w:r w:rsidR="00990C02" w:rsidRPr="00722743">
        <w:rPr>
          <w:sz w:val="24"/>
          <w:szCs w:val="24"/>
        </w:rPr>
        <w:t>s</w:t>
      </w:r>
      <w:r w:rsidR="00D1639C" w:rsidRPr="00722743">
        <w:rPr>
          <w:sz w:val="24"/>
          <w:szCs w:val="24"/>
        </w:rPr>
        <w:t xml:space="preserve"> pie pensijas</w:t>
      </w:r>
      <w:r w:rsidR="00586168" w:rsidRPr="00722743">
        <w:rPr>
          <w:sz w:val="24"/>
          <w:szCs w:val="24"/>
        </w:rPr>
        <w:t xml:space="preserve"> – 4,4 %.</w:t>
      </w:r>
      <w:r w:rsidR="00691F25" w:rsidRPr="00722743">
        <w:rPr>
          <w:sz w:val="24"/>
          <w:szCs w:val="24"/>
        </w:rPr>
        <w:t xml:space="preserve"> Savukārt starp </w:t>
      </w:r>
      <w:r w:rsidR="00A702FD" w:rsidRPr="00722743">
        <w:rPr>
          <w:sz w:val="24"/>
          <w:szCs w:val="24"/>
        </w:rPr>
        <w:t xml:space="preserve">respondentiem </w:t>
      </w:r>
      <w:r w:rsidR="009761A8" w:rsidRPr="00722743">
        <w:rPr>
          <w:sz w:val="24"/>
          <w:szCs w:val="24"/>
        </w:rPr>
        <w:t xml:space="preserve">vecumā 18-54 gadi 9,4 % saņēma </w:t>
      </w:r>
      <w:r w:rsidR="00472718" w:rsidRPr="00722743">
        <w:rPr>
          <w:sz w:val="24"/>
          <w:szCs w:val="24"/>
        </w:rPr>
        <w:t>30 eiro pabalstu</w:t>
      </w:r>
      <w:r w:rsidR="00D1639C" w:rsidRPr="00722743">
        <w:rPr>
          <w:sz w:val="24"/>
          <w:szCs w:val="24"/>
        </w:rPr>
        <w:t xml:space="preserve"> pie pensijas</w:t>
      </w:r>
      <w:r w:rsidR="00472718" w:rsidRPr="00722743">
        <w:rPr>
          <w:sz w:val="24"/>
          <w:szCs w:val="24"/>
        </w:rPr>
        <w:t>, 4,3 % - 20 eiro pabalstu</w:t>
      </w:r>
      <w:r w:rsidR="00D1639C" w:rsidRPr="00722743">
        <w:rPr>
          <w:sz w:val="24"/>
          <w:szCs w:val="24"/>
        </w:rPr>
        <w:t xml:space="preserve"> pie pensijas</w:t>
      </w:r>
      <w:r w:rsidR="00472718" w:rsidRPr="00722743">
        <w:rPr>
          <w:sz w:val="24"/>
          <w:szCs w:val="24"/>
        </w:rPr>
        <w:t>, bet 1,6 % - 10 eiro pabalstu</w:t>
      </w:r>
      <w:r w:rsidR="00D1639C" w:rsidRPr="00722743">
        <w:rPr>
          <w:sz w:val="24"/>
          <w:szCs w:val="24"/>
        </w:rPr>
        <w:t xml:space="preserve"> pie pensijas</w:t>
      </w:r>
      <w:r w:rsidR="00472718" w:rsidRPr="00722743">
        <w:rPr>
          <w:sz w:val="24"/>
          <w:szCs w:val="24"/>
        </w:rPr>
        <w:t xml:space="preserve">. </w:t>
      </w:r>
    </w:p>
    <w:p w14:paraId="45B0E977" w14:textId="7C2FC712" w:rsidR="00BF2AD7" w:rsidRPr="00722743" w:rsidRDefault="004F50B1" w:rsidP="00AB0395">
      <w:pPr>
        <w:jc w:val="both"/>
        <w:rPr>
          <w:sz w:val="24"/>
          <w:szCs w:val="24"/>
        </w:rPr>
      </w:pPr>
      <w:r w:rsidRPr="00722743">
        <w:rPr>
          <w:sz w:val="24"/>
          <w:szCs w:val="24"/>
        </w:rPr>
        <w:lastRenderedPageBreak/>
        <w:t>Savukārt v</w:t>
      </w:r>
      <w:r w:rsidR="00BF2AD7" w:rsidRPr="00722743">
        <w:rPr>
          <w:sz w:val="24"/>
          <w:szCs w:val="24"/>
        </w:rPr>
        <w:t>alsts pabalstu 30 eiro mēnesī</w:t>
      </w:r>
      <w:r w:rsidR="005F61F2" w:rsidRPr="00722743">
        <w:rPr>
          <w:rStyle w:val="FootnoteReference"/>
          <w:sz w:val="24"/>
          <w:szCs w:val="24"/>
        </w:rPr>
        <w:footnoteReference w:id="2"/>
      </w:r>
      <w:r w:rsidR="00BF2AD7" w:rsidRPr="00722743">
        <w:rPr>
          <w:sz w:val="24"/>
          <w:szCs w:val="24"/>
        </w:rPr>
        <w:t xml:space="preserve"> saņēma 5,7 % respondentu vecumā 18-54 gadi, </w:t>
      </w:r>
      <w:r w:rsidR="006507BB" w:rsidRPr="00722743">
        <w:rPr>
          <w:sz w:val="24"/>
          <w:szCs w:val="24"/>
        </w:rPr>
        <w:t>1,0 % - vecumā 55-64 gadi, 1,2 % - vecumā 65+ gadi.</w:t>
      </w:r>
    </w:p>
    <w:p w14:paraId="1E752A06" w14:textId="1C999B7E" w:rsidR="00170C09" w:rsidRDefault="00170C09" w:rsidP="00AB0395">
      <w:pPr>
        <w:jc w:val="both"/>
        <w:rPr>
          <w:sz w:val="24"/>
          <w:szCs w:val="24"/>
        </w:rPr>
      </w:pPr>
      <w:r w:rsidRPr="00722743">
        <w:rPr>
          <w:sz w:val="24"/>
          <w:szCs w:val="24"/>
        </w:rPr>
        <w:t>No diviem līdz astoņiem procentiem respondentu norādīja, ka viņi nezin, vai mājsaimniecīb</w:t>
      </w:r>
      <w:r w:rsidR="002239FC">
        <w:rPr>
          <w:sz w:val="24"/>
          <w:szCs w:val="24"/>
        </w:rPr>
        <w:t>a</w:t>
      </w:r>
      <w:r w:rsidRPr="00722743">
        <w:rPr>
          <w:sz w:val="24"/>
          <w:szCs w:val="24"/>
        </w:rPr>
        <w:t xml:space="preserve">, kurā viņi dzīvo, saņēma </w:t>
      </w:r>
      <w:r w:rsidR="00D36276" w:rsidRPr="00722743">
        <w:rPr>
          <w:sz w:val="24"/>
          <w:szCs w:val="24"/>
        </w:rPr>
        <w:t>kādu no minētiem atbalsta veidiem. Visbiežāk tie bija respondenti vecumā no 65 gadiem</w:t>
      </w:r>
      <w:r w:rsidR="00403856" w:rsidRPr="00722743">
        <w:rPr>
          <w:sz w:val="24"/>
          <w:szCs w:val="24"/>
        </w:rPr>
        <w:t>.</w:t>
      </w:r>
    </w:p>
    <w:p w14:paraId="1BF67F31" w14:textId="41432CE1" w:rsidR="00640EEA" w:rsidRPr="00116D27" w:rsidRDefault="00A86DDB" w:rsidP="00A86DDB">
      <w:pPr>
        <w:spacing w:after="0" w:line="240" w:lineRule="auto"/>
        <w:jc w:val="both"/>
        <w:rPr>
          <w:b/>
          <w:bCs/>
        </w:rPr>
      </w:pPr>
      <w:r w:rsidRPr="00116D27">
        <w:rPr>
          <w:b/>
          <w:bCs/>
        </w:rPr>
        <w:t>1.</w:t>
      </w:r>
      <w:r w:rsidR="000D3865" w:rsidRPr="00116D27">
        <w:rPr>
          <w:b/>
          <w:bCs/>
        </w:rPr>
        <w:t xml:space="preserve">attēls. </w:t>
      </w:r>
      <w:r w:rsidR="00BB26C5" w:rsidRPr="00116D27">
        <w:rPr>
          <w:b/>
          <w:bCs/>
        </w:rPr>
        <w:t>At</w:t>
      </w:r>
      <w:r w:rsidR="004C0904" w:rsidRPr="00116D27">
        <w:rPr>
          <w:b/>
          <w:bCs/>
        </w:rPr>
        <w:t>balsta veid</w:t>
      </w:r>
      <w:r w:rsidR="009F511A" w:rsidRPr="00116D27">
        <w:rPr>
          <w:b/>
          <w:bCs/>
        </w:rPr>
        <w:t>u</w:t>
      </w:r>
      <w:r w:rsidR="004C0904" w:rsidRPr="00116D27">
        <w:rPr>
          <w:b/>
          <w:bCs/>
        </w:rPr>
        <w:t xml:space="preserve"> apkures izmaksu segšanai mājsaimniecība</w:t>
      </w:r>
      <w:r w:rsidR="009F511A" w:rsidRPr="00116D27">
        <w:rPr>
          <w:b/>
          <w:bCs/>
        </w:rPr>
        <w:t>i</w:t>
      </w:r>
      <w:r w:rsidR="004C0904" w:rsidRPr="00116D27">
        <w:rPr>
          <w:b/>
          <w:bCs/>
        </w:rPr>
        <w:t xml:space="preserve"> </w:t>
      </w:r>
      <w:r w:rsidR="009F511A" w:rsidRPr="00116D27">
        <w:rPr>
          <w:b/>
          <w:bCs/>
        </w:rPr>
        <w:t>saņemšana 2022./2023.gad</w:t>
      </w:r>
      <w:r w:rsidR="00B3242B" w:rsidRPr="00116D27">
        <w:rPr>
          <w:b/>
          <w:bCs/>
        </w:rPr>
        <w:t>a</w:t>
      </w:r>
      <w:r w:rsidR="004C0904" w:rsidRPr="00116D27">
        <w:rPr>
          <w:b/>
          <w:bCs/>
        </w:rPr>
        <w:t xml:space="preserve"> apkures sezonā</w:t>
      </w:r>
      <w:r w:rsidR="00F5632C" w:rsidRPr="00116D27">
        <w:rPr>
          <w:b/>
          <w:bCs/>
        </w:rPr>
        <w:t>, kuri tika piešķirti automātiski un izmaksu veica VSAA,</w:t>
      </w:r>
      <w:r w:rsidR="008A4CEF" w:rsidRPr="00116D27">
        <w:rPr>
          <w:b/>
          <w:bCs/>
        </w:rPr>
        <w:t xml:space="preserve"> </w:t>
      </w:r>
      <w:r w:rsidR="00497C9F" w:rsidRPr="00116D27">
        <w:rPr>
          <w:b/>
          <w:bCs/>
        </w:rPr>
        <w:t xml:space="preserve">pēc </w:t>
      </w:r>
      <w:r w:rsidR="00BB26C5" w:rsidRPr="00116D27">
        <w:rPr>
          <w:b/>
          <w:bCs/>
        </w:rPr>
        <w:t xml:space="preserve">respondentu </w:t>
      </w:r>
      <w:r w:rsidR="008A4CEF" w:rsidRPr="00116D27">
        <w:rPr>
          <w:b/>
          <w:bCs/>
        </w:rPr>
        <w:t>vecuma grupā</w:t>
      </w:r>
      <w:r w:rsidR="00497C9F" w:rsidRPr="00116D27">
        <w:rPr>
          <w:b/>
          <w:bCs/>
        </w:rPr>
        <w:t>m</w:t>
      </w:r>
      <w:r w:rsidR="004C0904" w:rsidRPr="00116D27">
        <w:rPr>
          <w:b/>
          <w:bCs/>
        </w:rPr>
        <w:t xml:space="preserve"> (</w:t>
      </w:r>
      <w:r w:rsidR="00FC0DE0" w:rsidRPr="00116D27">
        <w:rPr>
          <w:b/>
          <w:bCs/>
        </w:rPr>
        <w:t xml:space="preserve">bija </w:t>
      </w:r>
      <w:r w:rsidR="004C0904" w:rsidRPr="00116D27">
        <w:rPr>
          <w:b/>
          <w:bCs/>
        </w:rPr>
        <w:t xml:space="preserve">iespējami vairāki atbilžu varianti; </w:t>
      </w:r>
      <w:r w:rsidR="00FC0DE0" w:rsidRPr="00116D27">
        <w:rPr>
          <w:b/>
          <w:bCs/>
        </w:rPr>
        <w:t xml:space="preserve">bija </w:t>
      </w:r>
      <w:r w:rsidR="004C0904" w:rsidRPr="00116D27">
        <w:rPr>
          <w:b/>
          <w:bCs/>
        </w:rPr>
        <w:t>jāatbild par katru no atbalsta veidiem)</w:t>
      </w:r>
    </w:p>
    <w:p w14:paraId="46AADEA0" w14:textId="77777777" w:rsidR="00A86DDB" w:rsidRPr="00A86DDB" w:rsidRDefault="00A86DDB" w:rsidP="00A86DDB">
      <w:pPr>
        <w:spacing w:after="0" w:line="240" w:lineRule="auto"/>
        <w:jc w:val="both"/>
        <w:rPr>
          <w:b/>
          <w:bCs/>
          <w:sz w:val="24"/>
          <w:szCs w:val="24"/>
        </w:rPr>
      </w:pPr>
    </w:p>
    <w:tbl>
      <w:tblPr>
        <w:tblW w:w="8359" w:type="dxa"/>
        <w:tblLook w:val="04A0" w:firstRow="1" w:lastRow="0" w:firstColumn="1" w:lastColumn="0" w:noHBand="0" w:noVBand="1"/>
      </w:tblPr>
      <w:tblGrid>
        <w:gridCol w:w="2963"/>
        <w:gridCol w:w="5396"/>
      </w:tblGrid>
      <w:tr w:rsidR="00F0222C" w:rsidRPr="006358C7" w14:paraId="23035154" w14:textId="77777777" w:rsidTr="00F0222C">
        <w:trPr>
          <w:trHeight w:val="934"/>
        </w:trPr>
        <w:tc>
          <w:tcPr>
            <w:tcW w:w="2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4BCB2" w14:textId="680F886C" w:rsidR="006358C7" w:rsidRPr="006358C7" w:rsidRDefault="006358C7" w:rsidP="006358C7">
            <w:pPr>
              <w:spacing w:after="0" w:line="240" w:lineRule="auto"/>
              <w:rPr>
                <w:rFonts w:ascii="Calibri" w:eastAsia="Times New Roman" w:hAnsi="Calibri" w:cs="Calibri"/>
                <w:color w:val="000000"/>
                <w:sz w:val="14"/>
                <w:szCs w:val="14"/>
                <w:lang w:eastAsia="lv-LV"/>
              </w:rPr>
            </w:pPr>
            <w:r w:rsidRPr="006358C7">
              <w:rPr>
                <w:rFonts w:ascii="Calibri" w:eastAsia="Times New Roman" w:hAnsi="Calibri" w:cs="Calibri"/>
                <w:color w:val="000000"/>
                <w:sz w:val="14"/>
                <w:szCs w:val="14"/>
                <w:lang w:eastAsia="lv-LV"/>
              </w:rPr>
              <w:t>Pabalsts 10 eiro apmērā pie vecuma, invaliditātes vai apgādnieka zaudējuma, speciālās valsts pensijas vai izdienas pensijas (maksāja kopā ar ikmēneša pensiju/ pabalstu)</w:t>
            </w:r>
          </w:p>
        </w:tc>
        <w:tc>
          <w:tcPr>
            <w:tcW w:w="5396" w:type="dxa"/>
            <w:tcBorders>
              <w:top w:val="single" w:sz="4" w:space="0" w:color="auto"/>
              <w:left w:val="nil"/>
              <w:bottom w:val="single" w:sz="4" w:space="0" w:color="auto"/>
              <w:right w:val="single" w:sz="4" w:space="0" w:color="auto"/>
            </w:tcBorders>
            <w:shd w:val="clear" w:color="auto" w:fill="auto"/>
            <w:noWrap/>
            <w:vAlign w:val="bottom"/>
            <w:hideMark/>
          </w:tcPr>
          <w:p w14:paraId="4F87ACF7" w14:textId="0D9C0CB0" w:rsidR="006358C7" w:rsidRPr="006358C7" w:rsidRDefault="00B036BC" w:rsidP="00A51535">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369F6E71" wp14:editId="6A4E83DB">
                  <wp:extent cx="3246699" cy="532130"/>
                  <wp:effectExtent l="0" t="0" r="0" b="1270"/>
                  <wp:docPr id="3" name="Chart 3">
                    <a:extLst xmlns:a="http://schemas.openxmlformats.org/drawingml/2006/main">
                      <a:ext uri="{FF2B5EF4-FFF2-40B4-BE49-F238E27FC236}">
                        <a16:creationId xmlns:a16="http://schemas.microsoft.com/office/drawing/2014/main" id="{EB42D77E-C39B-414B-A768-EE30A35F1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FC29D3" w:rsidRPr="006358C7" w14:paraId="63C39525" w14:textId="77777777" w:rsidTr="00F0222C">
        <w:trPr>
          <w:trHeight w:val="704"/>
        </w:trPr>
        <w:tc>
          <w:tcPr>
            <w:tcW w:w="2963" w:type="dxa"/>
            <w:tcBorders>
              <w:top w:val="nil"/>
              <w:left w:val="single" w:sz="4" w:space="0" w:color="auto"/>
              <w:bottom w:val="single" w:sz="4" w:space="0" w:color="auto"/>
              <w:right w:val="single" w:sz="4" w:space="0" w:color="auto"/>
            </w:tcBorders>
            <w:shd w:val="clear" w:color="auto" w:fill="auto"/>
            <w:vAlign w:val="center"/>
            <w:hideMark/>
          </w:tcPr>
          <w:p w14:paraId="5153D5F0" w14:textId="3BCD99E0" w:rsidR="006358C7" w:rsidRPr="006358C7" w:rsidRDefault="006358C7" w:rsidP="006358C7">
            <w:pPr>
              <w:spacing w:after="0" w:line="240" w:lineRule="auto"/>
              <w:rPr>
                <w:rFonts w:ascii="Calibri" w:eastAsia="Times New Roman" w:hAnsi="Calibri" w:cs="Calibri"/>
                <w:color w:val="000000"/>
                <w:sz w:val="14"/>
                <w:szCs w:val="14"/>
                <w:lang w:eastAsia="lv-LV"/>
              </w:rPr>
            </w:pPr>
            <w:r w:rsidRPr="006358C7">
              <w:rPr>
                <w:rFonts w:ascii="Calibri" w:eastAsia="Times New Roman" w:hAnsi="Calibri" w:cs="Calibri"/>
                <w:color w:val="000000"/>
                <w:sz w:val="14"/>
                <w:szCs w:val="14"/>
                <w:lang w:eastAsia="lv-LV"/>
              </w:rPr>
              <w:t>Pabalsts 20 eiro apmērā pie vecuma, invaliditātes vai apgādnieka zaudējuma, speciālās valsts pensijas vai izdienas pensijas (maksāja kopā ar ikmēneša pensiju/ pabalstu)</w:t>
            </w:r>
          </w:p>
        </w:tc>
        <w:tc>
          <w:tcPr>
            <w:tcW w:w="5396" w:type="dxa"/>
            <w:tcBorders>
              <w:top w:val="nil"/>
              <w:left w:val="nil"/>
              <w:bottom w:val="single" w:sz="4" w:space="0" w:color="auto"/>
              <w:right w:val="single" w:sz="4" w:space="0" w:color="auto"/>
            </w:tcBorders>
            <w:shd w:val="clear" w:color="auto" w:fill="auto"/>
            <w:noWrap/>
            <w:vAlign w:val="bottom"/>
            <w:hideMark/>
          </w:tcPr>
          <w:p w14:paraId="18432A89" w14:textId="589634F4" w:rsidR="006358C7" w:rsidRPr="006358C7" w:rsidRDefault="00202635" w:rsidP="003B66D9">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00AAA737" wp14:editId="61255521">
                  <wp:extent cx="3257550" cy="526648"/>
                  <wp:effectExtent l="0" t="0" r="0" b="6985"/>
                  <wp:docPr id="4" name="Chart 4">
                    <a:extLst xmlns:a="http://schemas.openxmlformats.org/drawingml/2006/main">
                      <a:ext uri="{FF2B5EF4-FFF2-40B4-BE49-F238E27FC236}">
                        <a16:creationId xmlns:a16="http://schemas.microsoft.com/office/drawing/2014/main" id="{21007949-36BD-46F0-9D0B-A178A0C890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FC29D3" w:rsidRPr="006358C7" w14:paraId="4DDCD683" w14:textId="77777777" w:rsidTr="00F0222C">
        <w:trPr>
          <w:trHeight w:val="700"/>
        </w:trPr>
        <w:tc>
          <w:tcPr>
            <w:tcW w:w="2963" w:type="dxa"/>
            <w:tcBorders>
              <w:top w:val="nil"/>
              <w:left w:val="single" w:sz="4" w:space="0" w:color="auto"/>
              <w:bottom w:val="single" w:sz="4" w:space="0" w:color="auto"/>
              <w:right w:val="single" w:sz="4" w:space="0" w:color="auto"/>
            </w:tcBorders>
            <w:shd w:val="clear" w:color="auto" w:fill="auto"/>
            <w:vAlign w:val="center"/>
            <w:hideMark/>
          </w:tcPr>
          <w:p w14:paraId="613DA24D" w14:textId="37F14D05" w:rsidR="006358C7" w:rsidRPr="006358C7" w:rsidRDefault="006358C7" w:rsidP="006358C7">
            <w:pPr>
              <w:spacing w:after="0" w:line="240" w:lineRule="auto"/>
              <w:rPr>
                <w:rFonts w:ascii="Calibri" w:eastAsia="Times New Roman" w:hAnsi="Calibri" w:cs="Calibri"/>
                <w:color w:val="000000"/>
                <w:sz w:val="14"/>
                <w:szCs w:val="14"/>
                <w:lang w:eastAsia="lv-LV"/>
              </w:rPr>
            </w:pPr>
            <w:r w:rsidRPr="006358C7">
              <w:rPr>
                <w:rFonts w:ascii="Calibri" w:eastAsia="Times New Roman" w:hAnsi="Calibri" w:cs="Calibri"/>
                <w:color w:val="000000"/>
                <w:sz w:val="14"/>
                <w:szCs w:val="14"/>
                <w:lang w:eastAsia="lv-LV"/>
              </w:rPr>
              <w:t>Pabalsts 30 eiro apmērā pie vecuma, invaliditātes vai apgādnieka zaudējuma, speciālās valsts pensijas vai izdienas pensijas (maksāja kopā ar ikmēneša pensiju/ pabalstu)</w:t>
            </w:r>
          </w:p>
        </w:tc>
        <w:tc>
          <w:tcPr>
            <w:tcW w:w="5396" w:type="dxa"/>
            <w:tcBorders>
              <w:top w:val="nil"/>
              <w:left w:val="nil"/>
              <w:bottom w:val="single" w:sz="4" w:space="0" w:color="auto"/>
              <w:right w:val="single" w:sz="4" w:space="0" w:color="auto"/>
            </w:tcBorders>
            <w:shd w:val="clear" w:color="auto" w:fill="auto"/>
            <w:noWrap/>
            <w:vAlign w:val="bottom"/>
            <w:hideMark/>
          </w:tcPr>
          <w:p w14:paraId="14885977" w14:textId="0BC9C2BF" w:rsidR="006358C7" w:rsidRPr="006358C7" w:rsidRDefault="00FC1FCA" w:rsidP="000B5372">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2E39B100" wp14:editId="703FB464">
                  <wp:extent cx="3257550" cy="526648"/>
                  <wp:effectExtent l="0" t="0" r="0" b="6985"/>
                  <wp:docPr id="5" name="Chart 5">
                    <a:extLst xmlns:a="http://schemas.openxmlformats.org/drawingml/2006/main">
                      <a:ext uri="{FF2B5EF4-FFF2-40B4-BE49-F238E27FC236}">
                        <a16:creationId xmlns:a16="http://schemas.microsoft.com/office/drawing/2014/main" id="{729EE56B-5781-49FE-BD3B-7A854AC00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1279D5" w:rsidRPr="006358C7" w14:paraId="6443E4AB" w14:textId="77777777" w:rsidTr="00F0222C">
        <w:trPr>
          <w:trHeight w:val="838"/>
        </w:trPr>
        <w:tc>
          <w:tcPr>
            <w:tcW w:w="2963" w:type="dxa"/>
            <w:tcBorders>
              <w:top w:val="nil"/>
              <w:left w:val="single" w:sz="4" w:space="0" w:color="auto"/>
              <w:bottom w:val="single" w:sz="4" w:space="0" w:color="auto"/>
              <w:right w:val="single" w:sz="4" w:space="0" w:color="auto"/>
            </w:tcBorders>
            <w:shd w:val="clear" w:color="auto" w:fill="auto"/>
            <w:vAlign w:val="center"/>
            <w:hideMark/>
          </w:tcPr>
          <w:p w14:paraId="2C1E46D8" w14:textId="183B2E9A" w:rsidR="006358C7" w:rsidRPr="006358C7" w:rsidRDefault="0087203E" w:rsidP="006358C7">
            <w:pPr>
              <w:spacing w:after="0" w:line="240" w:lineRule="auto"/>
              <w:rPr>
                <w:rFonts w:ascii="Calibri" w:eastAsia="Times New Roman" w:hAnsi="Calibri" w:cs="Calibri"/>
                <w:color w:val="000000"/>
                <w:sz w:val="14"/>
                <w:szCs w:val="14"/>
                <w:lang w:eastAsia="lv-LV"/>
              </w:rPr>
            </w:pPr>
            <w:r w:rsidRPr="0087203E">
              <w:rPr>
                <w:rFonts w:ascii="Calibri" w:eastAsia="Times New Roman" w:hAnsi="Calibri" w:cs="Calibri"/>
                <w:color w:val="000000"/>
                <w:sz w:val="14"/>
                <w:szCs w:val="14"/>
                <w:lang w:eastAsia="lv-LV"/>
              </w:rPr>
              <w:t>Valsts pabalsts 30 eiro mēnesī kā piemaksas pie ģimenes valsts pabalsta par bērnu ar invaliditāti saņēmējam vai kā personai, kurai Latvijas Republikā ir piešķirts bēgļa vai alternatīvais statuss (maksāja kopā ar ikmēneša pensiju/ pabalstu)</w:t>
            </w:r>
          </w:p>
        </w:tc>
        <w:tc>
          <w:tcPr>
            <w:tcW w:w="5396" w:type="dxa"/>
            <w:tcBorders>
              <w:top w:val="nil"/>
              <w:left w:val="nil"/>
              <w:bottom w:val="single" w:sz="4" w:space="0" w:color="auto"/>
              <w:right w:val="single" w:sz="4" w:space="0" w:color="auto"/>
            </w:tcBorders>
            <w:shd w:val="clear" w:color="auto" w:fill="auto"/>
            <w:noWrap/>
            <w:vAlign w:val="bottom"/>
            <w:hideMark/>
          </w:tcPr>
          <w:p w14:paraId="20908B7C" w14:textId="16BF3EB7" w:rsidR="006358C7" w:rsidRPr="006358C7" w:rsidRDefault="003F0B98" w:rsidP="003F0B98">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41D5B564" wp14:editId="6FC81806">
                  <wp:extent cx="3257550" cy="520861"/>
                  <wp:effectExtent l="0" t="0" r="0" b="0"/>
                  <wp:docPr id="18" name="Chart 18">
                    <a:extLst xmlns:a="http://schemas.openxmlformats.org/drawingml/2006/main">
                      <a:ext uri="{FF2B5EF4-FFF2-40B4-BE49-F238E27FC236}">
                        <a16:creationId xmlns:a16="http://schemas.microsoft.com/office/drawing/2014/main" id="{4BE0C195-297E-4250-8C82-03C7040B6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1D621F0D" w14:textId="03D9F4A5" w:rsidR="00640EEA" w:rsidRDefault="00640EEA"/>
    <w:p w14:paraId="1B68C41D" w14:textId="04A0873B" w:rsidR="0048635E" w:rsidRPr="00722743" w:rsidRDefault="00241D94" w:rsidP="0048635E">
      <w:pPr>
        <w:jc w:val="both"/>
        <w:rPr>
          <w:sz w:val="24"/>
          <w:szCs w:val="24"/>
        </w:rPr>
      </w:pPr>
      <w:r w:rsidRPr="00722743">
        <w:rPr>
          <w:sz w:val="24"/>
          <w:szCs w:val="24"/>
        </w:rPr>
        <w:t>2</w:t>
      </w:r>
      <w:r w:rsidR="0048635E" w:rsidRPr="00722743">
        <w:rPr>
          <w:sz w:val="24"/>
          <w:szCs w:val="24"/>
        </w:rPr>
        <w:t>. attēl</w:t>
      </w:r>
      <w:r w:rsidRPr="00722743">
        <w:rPr>
          <w:sz w:val="24"/>
          <w:szCs w:val="24"/>
        </w:rPr>
        <w:t>ā</w:t>
      </w:r>
      <w:r w:rsidR="0048635E" w:rsidRPr="00722743">
        <w:rPr>
          <w:sz w:val="24"/>
          <w:szCs w:val="24"/>
        </w:rPr>
        <w:t xml:space="preserve"> tika iekļauti tikai to respondentu vērtējumi, kuri bija norādījuši, ka saņēma attiecīgo atbalsta veidu</w:t>
      </w:r>
      <w:r w:rsidR="00FB7613" w:rsidRPr="00722743">
        <w:rPr>
          <w:sz w:val="24"/>
          <w:szCs w:val="24"/>
        </w:rPr>
        <w:t>, kurš tika piešķirti automātiski un izmaksu veica VSAA</w:t>
      </w:r>
      <w:r w:rsidR="00D752C1" w:rsidRPr="00722743">
        <w:rPr>
          <w:sz w:val="24"/>
          <w:szCs w:val="24"/>
        </w:rPr>
        <w:t>.</w:t>
      </w:r>
    </w:p>
    <w:p w14:paraId="1D3842F0" w14:textId="759EBB6A" w:rsidR="0048635E" w:rsidRPr="00722743" w:rsidRDefault="0048635E" w:rsidP="0048635E">
      <w:pPr>
        <w:jc w:val="both"/>
        <w:rPr>
          <w:sz w:val="24"/>
          <w:szCs w:val="24"/>
        </w:rPr>
      </w:pPr>
      <w:r w:rsidRPr="00722743">
        <w:rPr>
          <w:sz w:val="24"/>
          <w:szCs w:val="24"/>
        </w:rPr>
        <w:t>51,4 % respondentu, kuri saņēma pabalstu 10 eiro apmērā</w:t>
      </w:r>
      <w:r w:rsidR="00241D94" w:rsidRPr="00722743">
        <w:rPr>
          <w:sz w:val="24"/>
          <w:szCs w:val="24"/>
        </w:rPr>
        <w:t xml:space="preserve"> pie pensijas</w:t>
      </w:r>
      <w:r w:rsidRPr="00722743">
        <w:rPr>
          <w:sz w:val="24"/>
          <w:szCs w:val="24"/>
        </w:rPr>
        <w:t>, norādīja, ka š</w:t>
      </w:r>
      <w:r w:rsidR="00C52EEB">
        <w:rPr>
          <w:sz w:val="24"/>
          <w:szCs w:val="24"/>
        </w:rPr>
        <w:t>i</w:t>
      </w:r>
      <w:r w:rsidRPr="00722743">
        <w:rPr>
          <w:sz w:val="24"/>
          <w:szCs w:val="24"/>
        </w:rPr>
        <w:t>s atbalsta veids neatviegloja viņu mājsaimniecību ienākumu situāciju/ iespējas norēķināties par apkuri un elektroenerģiju. Pārējo atbalsta veidu gadījumā tikai aptuveni piektā daļa respondentu norādīja, ka attiecīgais atbalsta veids neatviegloja viņu mājsaimniecību ienākumu situāciju</w:t>
      </w:r>
      <w:r w:rsidR="00D17874" w:rsidRPr="00722743">
        <w:rPr>
          <w:sz w:val="24"/>
          <w:szCs w:val="24"/>
        </w:rPr>
        <w:t>.</w:t>
      </w:r>
      <w:r w:rsidRPr="00722743">
        <w:rPr>
          <w:sz w:val="24"/>
          <w:szCs w:val="24"/>
        </w:rPr>
        <w:t xml:space="preserve"> </w:t>
      </w:r>
      <w:r w:rsidR="00B34D56" w:rsidRPr="00722743">
        <w:rPr>
          <w:sz w:val="24"/>
          <w:szCs w:val="24"/>
        </w:rPr>
        <w:t>Kopumā var secinā</w:t>
      </w:r>
      <w:r w:rsidR="00B54F19" w:rsidRPr="00722743">
        <w:rPr>
          <w:sz w:val="24"/>
          <w:szCs w:val="24"/>
        </w:rPr>
        <w:t>t, ka</w:t>
      </w:r>
      <w:r w:rsidR="00C52EEB">
        <w:rPr>
          <w:sz w:val="24"/>
          <w:szCs w:val="24"/>
        </w:rPr>
        <w:t>,</w:t>
      </w:r>
      <w:r w:rsidR="00B54F19" w:rsidRPr="00722743">
        <w:rPr>
          <w:sz w:val="24"/>
          <w:szCs w:val="24"/>
        </w:rPr>
        <w:t xml:space="preserve"> jo lielāks bija atbalsta apmērs, jo </w:t>
      </w:r>
      <w:r w:rsidR="00A77D9D" w:rsidRPr="00722743">
        <w:rPr>
          <w:sz w:val="24"/>
          <w:szCs w:val="24"/>
        </w:rPr>
        <w:t>pozitīvāk</w:t>
      </w:r>
      <w:r w:rsidR="00B54F19" w:rsidRPr="00722743">
        <w:rPr>
          <w:sz w:val="24"/>
          <w:szCs w:val="24"/>
        </w:rPr>
        <w:t xml:space="preserve"> </w:t>
      </w:r>
      <w:r w:rsidR="00A77D9D" w:rsidRPr="00722743">
        <w:rPr>
          <w:sz w:val="24"/>
          <w:szCs w:val="24"/>
        </w:rPr>
        <w:t>respondenti</w:t>
      </w:r>
      <w:r w:rsidR="00B54F19" w:rsidRPr="00722743">
        <w:rPr>
          <w:sz w:val="24"/>
          <w:szCs w:val="24"/>
        </w:rPr>
        <w:t xml:space="preserve"> novērtēja</w:t>
      </w:r>
      <w:r w:rsidR="00A77D9D" w:rsidRPr="00722743">
        <w:rPr>
          <w:sz w:val="24"/>
          <w:szCs w:val="24"/>
        </w:rPr>
        <w:t xml:space="preserve"> to</w:t>
      </w:r>
      <w:r w:rsidR="00B54F19" w:rsidRPr="00722743">
        <w:rPr>
          <w:sz w:val="24"/>
          <w:szCs w:val="24"/>
        </w:rPr>
        <w:t>, ka</w:t>
      </w:r>
      <w:r w:rsidR="00A77D9D" w:rsidRPr="00722743">
        <w:rPr>
          <w:sz w:val="24"/>
          <w:szCs w:val="24"/>
        </w:rPr>
        <w:t xml:space="preserve"> atbalsta veids</w:t>
      </w:r>
      <w:r w:rsidR="00B54F19" w:rsidRPr="00722743">
        <w:rPr>
          <w:sz w:val="24"/>
          <w:szCs w:val="24"/>
        </w:rPr>
        <w:t xml:space="preserve"> atviegloja</w:t>
      </w:r>
      <w:r w:rsidR="00D17874" w:rsidRPr="00722743">
        <w:rPr>
          <w:sz w:val="24"/>
          <w:szCs w:val="24"/>
        </w:rPr>
        <w:t xml:space="preserve"> mājsaimniecības ienākumu situāciju/ iespējas norēķināties par apkuri un elektroenerģiju (sk. 2. att.).</w:t>
      </w:r>
    </w:p>
    <w:p w14:paraId="7E7A695D" w14:textId="77777777" w:rsidR="00A86DDB" w:rsidRDefault="00A86DDB">
      <w:pPr>
        <w:rPr>
          <w:b/>
          <w:bCs/>
          <w:sz w:val="24"/>
          <w:szCs w:val="24"/>
        </w:rPr>
      </w:pPr>
      <w:r>
        <w:rPr>
          <w:b/>
          <w:bCs/>
          <w:sz w:val="24"/>
          <w:szCs w:val="24"/>
        </w:rPr>
        <w:br w:type="page"/>
      </w:r>
    </w:p>
    <w:p w14:paraId="126C9FB9" w14:textId="3F2EB8F5" w:rsidR="0048635E" w:rsidRPr="00116D27" w:rsidRDefault="00241D94" w:rsidP="00A86DDB">
      <w:pPr>
        <w:spacing w:after="0" w:line="240" w:lineRule="auto"/>
        <w:jc w:val="both"/>
        <w:rPr>
          <w:b/>
          <w:bCs/>
        </w:rPr>
      </w:pPr>
      <w:r w:rsidRPr="00116D27">
        <w:rPr>
          <w:b/>
          <w:bCs/>
        </w:rPr>
        <w:t>2</w:t>
      </w:r>
      <w:r w:rsidR="0048635E" w:rsidRPr="00116D27">
        <w:rPr>
          <w:b/>
          <w:bCs/>
        </w:rPr>
        <w:t>. attēls. Respondentu vērtējums par to, cik lielā mērā saņemtais atbalsta veids, kurš tika piešķirts automātiski un izmaksu veica VSAA, atviegloja mājsaimniecības ienākumu situāciju/ iespējas norēķināties par apkuri un elektroenerģiju (jāatbild par katru no atbalsta veidiem)</w:t>
      </w:r>
    </w:p>
    <w:p w14:paraId="6C3827F6" w14:textId="77777777" w:rsidR="0048635E" w:rsidRDefault="0048635E" w:rsidP="0048635E">
      <w:pPr>
        <w:jc w:val="center"/>
        <w:rPr>
          <w:b/>
          <w:bCs/>
        </w:rPr>
      </w:pPr>
      <w:r>
        <w:rPr>
          <w:noProof/>
          <w:lang w:eastAsia="lv-LV"/>
        </w:rPr>
        <w:lastRenderedPageBreak/>
        <w:drawing>
          <wp:inline distT="0" distB="0" distL="0" distR="0" wp14:anchorId="41620B91" wp14:editId="6962959C">
            <wp:extent cx="4560661" cy="2901947"/>
            <wp:effectExtent l="0" t="0" r="11430" b="13335"/>
            <wp:docPr id="7" name="Chart 7">
              <a:extLst xmlns:a="http://schemas.openxmlformats.org/drawingml/2006/main">
                <a:ext uri="{FF2B5EF4-FFF2-40B4-BE49-F238E27FC236}">
                  <a16:creationId xmlns:a16="http://schemas.microsoft.com/office/drawing/2014/main" id="{3E45F96E-5E1F-4C7E-AF8D-B76C133987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106E7B" w14:textId="77777777" w:rsidR="007A1512" w:rsidRDefault="007A1512"/>
    <w:p w14:paraId="12F485E9" w14:textId="62EEB6D0" w:rsidR="003D5A6A" w:rsidRPr="00722743" w:rsidRDefault="005877F4" w:rsidP="00DE1FAB">
      <w:pPr>
        <w:jc w:val="both"/>
        <w:rPr>
          <w:sz w:val="24"/>
          <w:szCs w:val="24"/>
        </w:rPr>
      </w:pPr>
      <w:r w:rsidRPr="00722743">
        <w:rPr>
          <w:sz w:val="24"/>
          <w:szCs w:val="24"/>
        </w:rPr>
        <w:t>Starp visiem atbalsta veidiem, kuri tika izmaksāti automātiski</w:t>
      </w:r>
      <w:r w:rsidR="00B46345" w:rsidRPr="00722743">
        <w:rPr>
          <w:sz w:val="24"/>
          <w:szCs w:val="24"/>
        </w:rPr>
        <w:t xml:space="preserve">, samazinot pakalpojumu </w:t>
      </w:r>
      <w:proofErr w:type="spellStart"/>
      <w:r w:rsidR="00B46345" w:rsidRPr="00722743">
        <w:rPr>
          <w:sz w:val="24"/>
          <w:szCs w:val="24"/>
        </w:rPr>
        <w:t>galarēķinu</w:t>
      </w:r>
      <w:proofErr w:type="spellEnd"/>
      <w:r w:rsidR="00403856" w:rsidRPr="00722743">
        <w:rPr>
          <w:sz w:val="24"/>
          <w:szCs w:val="24"/>
        </w:rPr>
        <w:t xml:space="preserve"> (sk</w:t>
      </w:r>
      <w:r w:rsidR="00C52EEB">
        <w:rPr>
          <w:sz w:val="24"/>
          <w:szCs w:val="24"/>
        </w:rPr>
        <w:t>at</w:t>
      </w:r>
      <w:r w:rsidR="00403856" w:rsidRPr="00722743">
        <w:rPr>
          <w:sz w:val="24"/>
          <w:szCs w:val="24"/>
        </w:rPr>
        <w:t xml:space="preserve">. </w:t>
      </w:r>
      <w:r w:rsidR="00B440C0" w:rsidRPr="00722743">
        <w:rPr>
          <w:sz w:val="24"/>
          <w:szCs w:val="24"/>
        </w:rPr>
        <w:t>3</w:t>
      </w:r>
      <w:r w:rsidR="00403856" w:rsidRPr="00722743">
        <w:rPr>
          <w:sz w:val="24"/>
          <w:szCs w:val="24"/>
        </w:rPr>
        <w:t>. att</w:t>
      </w:r>
      <w:r w:rsidR="00C52EEB">
        <w:rPr>
          <w:sz w:val="24"/>
          <w:szCs w:val="24"/>
        </w:rPr>
        <w:t>ēlu</w:t>
      </w:r>
      <w:r w:rsidR="00403856" w:rsidRPr="00722743">
        <w:rPr>
          <w:sz w:val="24"/>
          <w:szCs w:val="24"/>
        </w:rPr>
        <w:t>)</w:t>
      </w:r>
      <w:r w:rsidRPr="00722743">
        <w:rPr>
          <w:sz w:val="24"/>
          <w:szCs w:val="24"/>
        </w:rPr>
        <w:t xml:space="preserve">, </w:t>
      </w:r>
      <w:r w:rsidR="003D0EAC" w:rsidRPr="00722743">
        <w:rPr>
          <w:sz w:val="24"/>
          <w:szCs w:val="24"/>
        </w:rPr>
        <w:t xml:space="preserve">respondenti visbiežāk norādīja, ka saņēma </w:t>
      </w:r>
      <w:r w:rsidR="003D0EAC" w:rsidRPr="00A86DDB">
        <w:rPr>
          <w:b/>
          <w:sz w:val="24"/>
          <w:szCs w:val="24"/>
        </w:rPr>
        <w:t>maksas samazinājumu par patērēto elektroenerģiju</w:t>
      </w:r>
      <w:r w:rsidR="003D0EAC" w:rsidRPr="00722743">
        <w:rPr>
          <w:sz w:val="24"/>
          <w:szCs w:val="24"/>
        </w:rPr>
        <w:t xml:space="preserve"> (pirmās 100 kWh) </w:t>
      </w:r>
      <w:r w:rsidR="003D0EAC" w:rsidRPr="00A86DDB">
        <w:rPr>
          <w:b/>
          <w:sz w:val="24"/>
          <w:szCs w:val="24"/>
        </w:rPr>
        <w:t>un obligātā</w:t>
      </w:r>
      <w:r w:rsidR="00DE1FAB" w:rsidRPr="00A86DDB">
        <w:rPr>
          <w:b/>
          <w:sz w:val="24"/>
          <w:szCs w:val="24"/>
        </w:rPr>
        <w:t>s</w:t>
      </w:r>
      <w:r w:rsidR="003D0EAC" w:rsidRPr="00A86DDB">
        <w:rPr>
          <w:b/>
          <w:sz w:val="24"/>
          <w:szCs w:val="24"/>
        </w:rPr>
        <w:t xml:space="preserve"> iepirkuma un jaudas komponentēm</w:t>
      </w:r>
      <w:r w:rsidR="00B82954" w:rsidRPr="00722743">
        <w:rPr>
          <w:sz w:val="24"/>
          <w:szCs w:val="24"/>
        </w:rPr>
        <w:t xml:space="preserve"> (45,9-53,5 %). Tomēr salīdzinoši liels respondentu skaits atbildēja, ka viņi nezina, vai viņu mājsaimniecība saņēma šādu atbalsta veidu</w:t>
      </w:r>
      <w:r w:rsidR="00360DF5" w:rsidRPr="00722743">
        <w:rPr>
          <w:sz w:val="24"/>
          <w:szCs w:val="24"/>
        </w:rPr>
        <w:t xml:space="preserve"> (8,9 % </w:t>
      </w:r>
      <w:r w:rsidR="002E7F73" w:rsidRPr="00722743">
        <w:rPr>
          <w:sz w:val="24"/>
          <w:szCs w:val="24"/>
        </w:rPr>
        <w:t xml:space="preserve">no respondentiem vecumā </w:t>
      </w:r>
      <w:r w:rsidR="00360DF5" w:rsidRPr="00722743">
        <w:rPr>
          <w:sz w:val="24"/>
          <w:szCs w:val="24"/>
        </w:rPr>
        <w:t>18-54 gad</w:t>
      </w:r>
      <w:r w:rsidR="002E7F73" w:rsidRPr="00722743">
        <w:rPr>
          <w:sz w:val="24"/>
          <w:szCs w:val="24"/>
        </w:rPr>
        <w:t>i</w:t>
      </w:r>
      <w:r w:rsidR="00360DF5" w:rsidRPr="00722743">
        <w:rPr>
          <w:sz w:val="24"/>
          <w:szCs w:val="24"/>
        </w:rPr>
        <w:t>, 8,7 %</w:t>
      </w:r>
      <w:r w:rsidR="002E7F73" w:rsidRPr="00722743">
        <w:rPr>
          <w:sz w:val="24"/>
          <w:szCs w:val="24"/>
        </w:rPr>
        <w:t xml:space="preserve"> </w:t>
      </w:r>
      <w:r w:rsidR="002914B9" w:rsidRPr="00722743">
        <w:rPr>
          <w:sz w:val="24"/>
          <w:szCs w:val="24"/>
        </w:rPr>
        <w:t xml:space="preserve">- </w:t>
      </w:r>
      <w:r w:rsidR="00360DF5" w:rsidRPr="00722743">
        <w:rPr>
          <w:sz w:val="24"/>
          <w:szCs w:val="24"/>
        </w:rPr>
        <w:t>55-64 gad</w:t>
      </w:r>
      <w:r w:rsidR="002914B9" w:rsidRPr="00722743">
        <w:rPr>
          <w:sz w:val="24"/>
          <w:szCs w:val="24"/>
        </w:rPr>
        <w:t>i,</w:t>
      </w:r>
      <w:r w:rsidR="00360DF5" w:rsidRPr="00722743">
        <w:rPr>
          <w:sz w:val="24"/>
          <w:szCs w:val="24"/>
        </w:rPr>
        <w:t xml:space="preserve"> </w:t>
      </w:r>
      <w:r w:rsidR="002E7F73" w:rsidRPr="00722743">
        <w:rPr>
          <w:sz w:val="24"/>
          <w:szCs w:val="24"/>
        </w:rPr>
        <w:t xml:space="preserve">11,8 % </w:t>
      </w:r>
      <w:r w:rsidR="002914B9" w:rsidRPr="00722743">
        <w:rPr>
          <w:sz w:val="24"/>
          <w:szCs w:val="24"/>
        </w:rPr>
        <w:t>- 65+ gadi</w:t>
      </w:r>
      <w:r w:rsidR="00622B96" w:rsidRPr="00722743">
        <w:rPr>
          <w:sz w:val="24"/>
          <w:szCs w:val="24"/>
        </w:rPr>
        <w:t>)</w:t>
      </w:r>
      <w:r w:rsidR="002914B9" w:rsidRPr="00722743">
        <w:rPr>
          <w:sz w:val="24"/>
          <w:szCs w:val="24"/>
        </w:rPr>
        <w:t>.</w:t>
      </w:r>
      <w:r w:rsidR="00384FE6" w:rsidRPr="00722743">
        <w:rPr>
          <w:sz w:val="24"/>
          <w:szCs w:val="24"/>
        </w:rPr>
        <w:t xml:space="preserve"> Tāpat </w:t>
      </w:r>
      <w:r w:rsidR="000E482A" w:rsidRPr="00722743">
        <w:rPr>
          <w:sz w:val="24"/>
          <w:szCs w:val="24"/>
        </w:rPr>
        <w:t>jāatzīmē</w:t>
      </w:r>
      <w:r w:rsidR="00384FE6" w:rsidRPr="00722743">
        <w:rPr>
          <w:sz w:val="24"/>
          <w:szCs w:val="24"/>
        </w:rPr>
        <w:t>, ka ap 40% no respondentiem (37,5-42,4 %)</w:t>
      </w:r>
      <w:r w:rsidR="00DE1FAB" w:rsidRPr="00722743">
        <w:rPr>
          <w:sz w:val="24"/>
          <w:szCs w:val="24"/>
        </w:rPr>
        <w:t xml:space="preserve"> </w:t>
      </w:r>
      <w:r w:rsidR="00384FE6" w:rsidRPr="00722743">
        <w:rPr>
          <w:sz w:val="24"/>
          <w:szCs w:val="24"/>
        </w:rPr>
        <w:t xml:space="preserve">norādīja, ka viņu mājsaimniecība nesaņēma </w:t>
      </w:r>
      <w:r w:rsidR="00E70A46" w:rsidRPr="00722743">
        <w:rPr>
          <w:sz w:val="24"/>
          <w:szCs w:val="24"/>
        </w:rPr>
        <w:t>maksas samazinājumu par patērēto elektroenerģiju</w:t>
      </w:r>
      <w:r w:rsidR="00435B29" w:rsidRPr="00722743">
        <w:rPr>
          <w:sz w:val="24"/>
          <w:szCs w:val="24"/>
        </w:rPr>
        <w:t xml:space="preserve">, kas norāda uz to, ka </w:t>
      </w:r>
      <w:r w:rsidR="000E482A" w:rsidRPr="00722743">
        <w:rPr>
          <w:sz w:val="24"/>
          <w:szCs w:val="24"/>
        </w:rPr>
        <w:t xml:space="preserve">iedzīvotāji nebija informēti par šāda atbalsta automātisku piemērošanu. </w:t>
      </w:r>
    </w:p>
    <w:p w14:paraId="6F620FF8" w14:textId="599A5C2A" w:rsidR="00E94BC4" w:rsidRPr="00722743" w:rsidRDefault="00E94BC4" w:rsidP="00DE1FAB">
      <w:pPr>
        <w:jc w:val="both"/>
        <w:rPr>
          <w:sz w:val="24"/>
          <w:szCs w:val="24"/>
        </w:rPr>
      </w:pPr>
      <w:r w:rsidRPr="00A86DDB">
        <w:rPr>
          <w:b/>
          <w:sz w:val="24"/>
          <w:szCs w:val="24"/>
        </w:rPr>
        <w:t>Maksas samazinājumu par centralizēto siltumapgādes pakalpojumu</w:t>
      </w:r>
      <w:r w:rsidRPr="00722743">
        <w:rPr>
          <w:sz w:val="24"/>
          <w:szCs w:val="24"/>
        </w:rPr>
        <w:t xml:space="preserve"> saņēma 21,2-30,6 % respondentu (visbiežāk – respondenti vecumā 18-54 gadi), bet 4,9-8,2 % norādīja, ka nezina, vai šādu atbalsta veidu saņēma mājsaimniecība, kurā viņi dzīvo.</w:t>
      </w:r>
    </w:p>
    <w:p w14:paraId="7FC98E06" w14:textId="4C97C39B" w:rsidR="00E70A46" w:rsidRPr="00722743" w:rsidRDefault="00E70A46" w:rsidP="00DE1FAB">
      <w:pPr>
        <w:jc w:val="both"/>
        <w:rPr>
          <w:sz w:val="24"/>
          <w:szCs w:val="24"/>
        </w:rPr>
      </w:pPr>
      <w:r w:rsidRPr="00A86DDB">
        <w:rPr>
          <w:b/>
          <w:sz w:val="24"/>
          <w:szCs w:val="24"/>
        </w:rPr>
        <w:t xml:space="preserve">Maksas samazinājumu par </w:t>
      </w:r>
      <w:r w:rsidR="002D0247" w:rsidRPr="00A86DDB">
        <w:rPr>
          <w:b/>
          <w:sz w:val="24"/>
          <w:szCs w:val="24"/>
        </w:rPr>
        <w:t>patērēto dabas gāzi</w:t>
      </w:r>
      <w:r w:rsidR="002D0247" w:rsidRPr="00722743">
        <w:rPr>
          <w:sz w:val="24"/>
          <w:szCs w:val="24"/>
        </w:rPr>
        <w:t xml:space="preserve"> saņēma 11,8-15,0 % respondentu, bet 5,3</w:t>
      </w:r>
      <w:r w:rsidR="00EB48E2" w:rsidRPr="00722743">
        <w:rPr>
          <w:sz w:val="24"/>
          <w:szCs w:val="24"/>
        </w:rPr>
        <w:t xml:space="preserve">-10,6 % norādīja, ka nezina, vai šādu </w:t>
      </w:r>
      <w:r w:rsidR="00747212" w:rsidRPr="00722743">
        <w:rPr>
          <w:sz w:val="24"/>
          <w:szCs w:val="24"/>
        </w:rPr>
        <w:t xml:space="preserve">atbalsta veidu saņēma </w:t>
      </w:r>
      <w:r w:rsidR="008004A5" w:rsidRPr="00722743">
        <w:rPr>
          <w:sz w:val="24"/>
          <w:szCs w:val="24"/>
        </w:rPr>
        <w:t>mājsaimniecība, kurā viņi dzīvo.</w:t>
      </w:r>
    </w:p>
    <w:p w14:paraId="7537EE71" w14:textId="7E05744E" w:rsidR="008004A5" w:rsidRPr="00722743" w:rsidRDefault="00E94BC4" w:rsidP="00DE1FAB">
      <w:pPr>
        <w:jc w:val="both"/>
        <w:rPr>
          <w:sz w:val="24"/>
          <w:szCs w:val="24"/>
        </w:rPr>
      </w:pPr>
      <w:r w:rsidRPr="00A86DDB">
        <w:rPr>
          <w:b/>
          <w:sz w:val="24"/>
          <w:szCs w:val="24"/>
        </w:rPr>
        <w:t>Atbalstu aizsargātajām lietotājam</w:t>
      </w:r>
      <w:r w:rsidRPr="00722743">
        <w:rPr>
          <w:sz w:val="24"/>
          <w:szCs w:val="24"/>
        </w:rPr>
        <w:t xml:space="preserve"> </w:t>
      </w:r>
      <w:r w:rsidR="003C2074" w:rsidRPr="00722743">
        <w:rPr>
          <w:sz w:val="24"/>
          <w:szCs w:val="24"/>
        </w:rPr>
        <w:t>visbiežāk saņēma mājsaimniecības, kurās dzīvo 18-54 gadus veci respondenti</w:t>
      </w:r>
      <w:r w:rsidR="0070171E" w:rsidRPr="00722743">
        <w:rPr>
          <w:sz w:val="24"/>
          <w:szCs w:val="24"/>
        </w:rPr>
        <w:t xml:space="preserve"> (1</w:t>
      </w:r>
      <w:r w:rsidR="00464120" w:rsidRPr="00722743">
        <w:rPr>
          <w:sz w:val="24"/>
          <w:szCs w:val="24"/>
        </w:rPr>
        <w:t>4</w:t>
      </w:r>
      <w:r w:rsidR="0070171E" w:rsidRPr="00722743">
        <w:rPr>
          <w:sz w:val="24"/>
          <w:szCs w:val="24"/>
        </w:rPr>
        <w:t xml:space="preserve">,9 %). </w:t>
      </w:r>
    </w:p>
    <w:p w14:paraId="786D3BC6" w14:textId="77777777" w:rsidR="00A86DDB" w:rsidRDefault="00A86DDB">
      <w:pPr>
        <w:rPr>
          <w:b/>
          <w:bCs/>
          <w:sz w:val="24"/>
          <w:szCs w:val="24"/>
        </w:rPr>
      </w:pPr>
      <w:r>
        <w:rPr>
          <w:b/>
          <w:bCs/>
          <w:sz w:val="24"/>
          <w:szCs w:val="24"/>
        </w:rPr>
        <w:br w:type="page"/>
      </w:r>
    </w:p>
    <w:p w14:paraId="4D046CCF" w14:textId="3929173C" w:rsidR="00510F57" w:rsidRPr="00116D27" w:rsidRDefault="00B440C0" w:rsidP="00116D27">
      <w:pPr>
        <w:spacing w:after="0" w:line="240" w:lineRule="auto"/>
        <w:jc w:val="both"/>
        <w:rPr>
          <w:b/>
          <w:bCs/>
        </w:rPr>
      </w:pPr>
      <w:r w:rsidRPr="00116D27">
        <w:rPr>
          <w:b/>
          <w:bCs/>
        </w:rPr>
        <w:t>3</w:t>
      </w:r>
      <w:r w:rsidR="000D3865" w:rsidRPr="00116D27">
        <w:rPr>
          <w:b/>
          <w:bCs/>
        </w:rPr>
        <w:t xml:space="preserve">. attēls. </w:t>
      </w:r>
      <w:r w:rsidR="00510F57" w:rsidRPr="00116D27">
        <w:rPr>
          <w:b/>
          <w:bCs/>
        </w:rPr>
        <w:t>Atbalsta veidu apkures izmaksu segšanai mājsaimniecībai saņemšana 2022./2023.gad</w:t>
      </w:r>
      <w:r w:rsidR="00B3242B" w:rsidRPr="00116D27">
        <w:rPr>
          <w:b/>
          <w:bCs/>
        </w:rPr>
        <w:t>a</w:t>
      </w:r>
      <w:r w:rsidR="00510F57" w:rsidRPr="00116D27">
        <w:rPr>
          <w:b/>
          <w:bCs/>
        </w:rPr>
        <w:t xml:space="preserve"> apkures sezonā, kuri tika piešķirti automātiski, </w:t>
      </w:r>
      <w:r w:rsidR="00EB240F" w:rsidRPr="00116D27">
        <w:rPr>
          <w:b/>
          <w:bCs/>
        </w:rPr>
        <w:t xml:space="preserve">pēc </w:t>
      </w:r>
      <w:r w:rsidR="00510F57" w:rsidRPr="00116D27">
        <w:rPr>
          <w:b/>
          <w:bCs/>
        </w:rPr>
        <w:t>respondentu vecuma grupā</w:t>
      </w:r>
      <w:r w:rsidR="00EB240F" w:rsidRPr="00116D27">
        <w:rPr>
          <w:b/>
          <w:bCs/>
        </w:rPr>
        <w:t>m</w:t>
      </w:r>
      <w:r w:rsidR="00510F57" w:rsidRPr="00116D27">
        <w:rPr>
          <w:b/>
          <w:bCs/>
        </w:rPr>
        <w:t xml:space="preserve"> (bija iespējami vairāki atbilžu varianti; bija jāatbild par katru no atbalsta veidiem)</w:t>
      </w:r>
    </w:p>
    <w:p w14:paraId="18D8911C" w14:textId="77777777" w:rsidR="00A86DDB" w:rsidRPr="00722743" w:rsidRDefault="00A86DDB" w:rsidP="00A86DDB">
      <w:pPr>
        <w:spacing w:after="0" w:line="240" w:lineRule="auto"/>
        <w:jc w:val="both"/>
        <w:rPr>
          <w:b/>
          <w:bCs/>
          <w:sz w:val="24"/>
          <w:szCs w:val="24"/>
        </w:rPr>
      </w:pPr>
    </w:p>
    <w:tbl>
      <w:tblPr>
        <w:tblW w:w="8359" w:type="dxa"/>
        <w:tblLook w:val="04A0" w:firstRow="1" w:lastRow="0" w:firstColumn="1" w:lastColumn="0" w:noHBand="0" w:noVBand="1"/>
      </w:tblPr>
      <w:tblGrid>
        <w:gridCol w:w="2963"/>
        <w:gridCol w:w="5396"/>
      </w:tblGrid>
      <w:tr w:rsidR="00923009" w:rsidRPr="006358C7" w14:paraId="2AF92D89" w14:textId="77777777" w:rsidTr="00262EB7">
        <w:trPr>
          <w:trHeight w:val="934"/>
        </w:trPr>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2BDD1465" w14:textId="5899BA1F" w:rsidR="00923009" w:rsidRPr="006358C7" w:rsidRDefault="003B73A7" w:rsidP="00C20AEC">
            <w:pPr>
              <w:spacing w:after="0" w:line="240" w:lineRule="auto"/>
              <w:rPr>
                <w:rFonts w:ascii="Calibri" w:eastAsia="Times New Roman" w:hAnsi="Calibri" w:cs="Calibri"/>
                <w:color w:val="000000"/>
                <w:sz w:val="14"/>
                <w:szCs w:val="14"/>
                <w:lang w:eastAsia="lv-LV"/>
              </w:rPr>
            </w:pPr>
            <w:r w:rsidRPr="003B73A7">
              <w:rPr>
                <w:rFonts w:ascii="Calibri" w:eastAsia="Times New Roman" w:hAnsi="Calibri" w:cs="Calibri"/>
                <w:color w:val="000000"/>
                <w:sz w:val="14"/>
                <w:szCs w:val="14"/>
                <w:lang w:eastAsia="lv-LV"/>
              </w:rPr>
              <w:t>Aizsargātajam lietotājam (trūcīga vai maznodrošināta ģimene (persona), daudzbērnu ģimene vai ģimene (persona), kuras aprūpē ir bērns ar invaliditāti, vai persona ar I invaliditātes grupu) piemērotais maksājuma samazinājums par elektroenerģijas tirdzniecības pakalpojumu</w:t>
            </w:r>
          </w:p>
        </w:tc>
        <w:tc>
          <w:tcPr>
            <w:tcW w:w="5396" w:type="dxa"/>
            <w:tcBorders>
              <w:top w:val="single" w:sz="4" w:space="0" w:color="auto"/>
              <w:left w:val="nil"/>
              <w:bottom w:val="single" w:sz="4" w:space="0" w:color="auto"/>
              <w:right w:val="single" w:sz="4" w:space="0" w:color="auto"/>
            </w:tcBorders>
            <w:shd w:val="clear" w:color="auto" w:fill="auto"/>
            <w:noWrap/>
            <w:vAlign w:val="bottom"/>
            <w:hideMark/>
          </w:tcPr>
          <w:p w14:paraId="5B641EA9" w14:textId="1A2C632C" w:rsidR="00923009" w:rsidRPr="006358C7" w:rsidRDefault="00262EB7" w:rsidP="00C20AEC">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33E55CFC" wp14:editId="7E1D5219">
                  <wp:extent cx="3239770" cy="548640"/>
                  <wp:effectExtent l="0" t="0" r="0" b="3810"/>
                  <wp:docPr id="1" name="Chart 1">
                    <a:extLst xmlns:a="http://schemas.openxmlformats.org/drawingml/2006/main">
                      <a:ext uri="{FF2B5EF4-FFF2-40B4-BE49-F238E27FC236}">
                        <a16:creationId xmlns:a16="http://schemas.microsoft.com/office/drawing/2014/main" id="{CF3CD405-0EEE-4D3B-9442-E049777CD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923009" w:rsidRPr="006358C7" w14:paraId="742772F1" w14:textId="77777777" w:rsidTr="00262EB7">
        <w:trPr>
          <w:trHeight w:val="704"/>
        </w:trPr>
        <w:tc>
          <w:tcPr>
            <w:tcW w:w="2963" w:type="dxa"/>
            <w:tcBorders>
              <w:top w:val="nil"/>
              <w:left w:val="single" w:sz="4" w:space="0" w:color="auto"/>
              <w:bottom w:val="single" w:sz="4" w:space="0" w:color="auto"/>
              <w:right w:val="single" w:sz="4" w:space="0" w:color="auto"/>
            </w:tcBorders>
            <w:shd w:val="clear" w:color="auto" w:fill="auto"/>
            <w:vAlign w:val="center"/>
          </w:tcPr>
          <w:p w14:paraId="3454A914" w14:textId="3E62F205" w:rsidR="00923009" w:rsidRPr="006358C7" w:rsidRDefault="00923009" w:rsidP="00C20AEC">
            <w:pPr>
              <w:spacing w:after="0" w:line="240" w:lineRule="auto"/>
              <w:rPr>
                <w:rFonts w:ascii="Calibri" w:eastAsia="Times New Roman" w:hAnsi="Calibri" w:cs="Calibri"/>
                <w:color w:val="000000"/>
                <w:sz w:val="14"/>
                <w:szCs w:val="14"/>
                <w:lang w:eastAsia="lv-LV"/>
              </w:rPr>
            </w:pPr>
            <w:r w:rsidRPr="00923009">
              <w:rPr>
                <w:rFonts w:ascii="Calibri" w:eastAsia="Times New Roman" w:hAnsi="Calibri" w:cs="Calibri"/>
                <w:color w:val="000000"/>
                <w:sz w:val="14"/>
                <w:szCs w:val="14"/>
                <w:lang w:eastAsia="lv-LV"/>
              </w:rPr>
              <w:lastRenderedPageBreak/>
              <w:t>Maksas samazinājums par patērēto dabasgāzi</w:t>
            </w:r>
          </w:p>
        </w:tc>
        <w:tc>
          <w:tcPr>
            <w:tcW w:w="5396" w:type="dxa"/>
            <w:tcBorders>
              <w:top w:val="nil"/>
              <w:left w:val="nil"/>
              <w:bottom w:val="single" w:sz="4" w:space="0" w:color="auto"/>
              <w:right w:val="single" w:sz="4" w:space="0" w:color="auto"/>
            </w:tcBorders>
            <w:shd w:val="clear" w:color="auto" w:fill="auto"/>
            <w:noWrap/>
            <w:vAlign w:val="bottom"/>
            <w:hideMark/>
          </w:tcPr>
          <w:p w14:paraId="2EE7229B" w14:textId="5640D148" w:rsidR="00923009" w:rsidRPr="006358C7" w:rsidRDefault="00262EB7" w:rsidP="000B5372">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0F1127B9" wp14:editId="45E38636">
                  <wp:extent cx="3239770" cy="532130"/>
                  <wp:effectExtent l="0" t="0" r="0" b="1270"/>
                  <wp:docPr id="23" name="Chart 23">
                    <a:extLst xmlns:a="http://schemas.openxmlformats.org/drawingml/2006/main">
                      <a:ext uri="{FF2B5EF4-FFF2-40B4-BE49-F238E27FC236}">
                        <a16:creationId xmlns:a16="http://schemas.microsoft.com/office/drawing/2014/main" id="{CAE92B64-8D66-4D02-B13C-29D292EA6C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923009" w:rsidRPr="006358C7" w14:paraId="4D6BDF0F" w14:textId="77777777" w:rsidTr="008678B2">
        <w:trPr>
          <w:trHeight w:val="700"/>
        </w:trPr>
        <w:tc>
          <w:tcPr>
            <w:tcW w:w="2963" w:type="dxa"/>
            <w:tcBorders>
              <w:top w:val="nil"/>
              <w:left w:val="single" w:sz="4" w:space="0" w:color="auto"/>
              <w:bottom w:val="single" w:sz="4" w:space="0" w:color="auto"/>
              <w:right w:val="single" w:sz="4" w:space="0" w:color="auto"/>
            </w:tcBorders>
            <w:shd w:val="clear" w:color="auto" w:fill="auto"/>
            <w:vAlign w:val="center"/>
          </w:tcPr>
          <w:p w14:paraId="28717134" w14:textId="74EB8813" w:rsidR="00923009" w:rsidRPr="006358C7" w:rsidRDefault="00923009" w:rsidP="00C20AEC">
            <w:pPr>
              <w:spacing w:after="0" w:line="240" w:lineRule="auto"/>
              <w:rPr>
                <w:rFonts w:ascii="Calibri" w:eastAsia="Times New Roman" w:hAnsi="Calibri" w:cs="Calibri"/>
                <w:color w:val="000000"/>
                <w:sz w:val="14"/>
                <w:szCs w:val="14"/>
                <w:lang w:eastAsia="lv-LV"/>
              </w:rPr>
            </w:pPr>
            <w:r w:rsidRPr="00923009">
              <w:rPr>
                <w:rFonts w:ascii="Calibri" w:eastAsia="Times New Roman" w:hAnsi="Calibri" w:cs="Calibri"/>
                <w:color w:val="000000"/>
                <w:sz w:val="14"/>
                <w:szCs w:val="14"/>
                <w:lang w:eastAsia="lv-LV"/>
              </w:rPr>
              <w:t>Maksas samazinājums par centralizēto siltumapgādes pakalpojumu</w:t>
            </w:r>
          </w:p>
        </w:tc>
        <w:tc>
          <w:tcPr>
            <w:tcW w:w="5396" w:type="dxa"/>
            <w:tcBorders>
              <w:top w:val="nil"/>
              <w:left w:val="nil"/>
              <w:bottom w:val="single" w:sz="4" w:space="0" w:color="auto"/>
              <w:right w:val="single" w:sz="4" w:space="0" w:color="auto"/>
            </w:tcBorders>
            <w:shd w:val="clear" w:color="auto" w:fill="auto"/>
            <w:noWrap/>
            <w:vAlign w:val="bottom"/>
            <w:hideMark/>
          </w:tcPr>
          <w:p w14:paraId="23108FDD" w14:textId="57D373B4" w:rsidR="00923009" w:rsidRPr="006358C7" w:rsidRDefault="008678B2" w:rsidP="008678B2">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660AB20E" wp14:editId="44A0ACA5">
                  <wp:extent cx="3239770" cy="516835"/>
                  <wp:effectExtent l="0" t="0" r="0" b="0"/>
                  <wp:docPr id="24" name="Chart 24">
                    <a:extLst xmlns:a="http://schemas.openxmlformats.org/drawingml/2006/main">
                      <a:ext uri="{FF2B5EF4-FFF2-40B4-BE49-F238E27FC236}">
                        <a16:creationId xmlns:a16="http://schemas.microsoft.com/office/drawing/2014/main" id="{6ACF213C-31B3-4C30-9E7C-669A058822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923009" w:rsidRPr="006358C7" w14:paraId="615B6294" w14:textId="77777777" w:rsidTr="008678B2">
        <w:trPr>
          <w:trHeight w:val="838"/>
        </w:trPr>
        <w:tc>
          <w:tcPr>
            <w:tcW w:w="2963" w:type="dxa"/>
            <w:tcBorders>
              <w:top w:val="nil"/>
              <w:left w:val="single" w:sz="4" w:space="0" w:color="auto"/>
              <w:bottom w:val="single" w:sz="4" w:space="0" w:color="auto"/>
              <w:right w:val="single" w:sz="4" w:space="0" w:color="auto"/>
            </w:tcBorders>
            <w:shd w:val="clear" w:color="auto" w:fill="auto"/>
            <w:vAlign w:val="center"/>
          </w:tcPr>
          <w:p w14:paraId="3E59311E" w14:textId="0AD02E14" w:rsidR="00923009" w:rsidRPr="006358C7" w:rsidRDefault="00923009" w:rsidP="00C20AEC">
            <w:pPr>
              <w:spacing w:after="0" w:line="240" w:lineRule="auto"/>
              <w:rPr>
                <w:rFonts w:ascii="Calibri" w:eastAsia="Times New Roman" w:hAnsi="Calibri" w:cs="Calibri"/>
                <w:color w:val="000000"/>
                <w:sz w:val="14"/>
                <w:szCs w:val="14"/>
                <w:lang w:eastAsia="lv-LV"/>
              </w:rPr>
            </w:pPr>
            <w:r w:rsidRPr="00923009">
              <w:rPr>
                <w:rFonts w:ascii="Calibri" w:eastAsia="Times New Roman" w:hAnsi="Calibri" w:cs="Calibri"/>
                <w:color w:val="000000"/>
                <w:sz w:val="14"/>
                <w:szCs w:val="14"/>
                <w:lang w:eastAsia="lv-LV"/>
              </w:rPr>
              <w:t xml:space="preserve">Maksas samazinājums par patērēto elektroenerģiju (pirmās 100 kWh) un obligātā iepirkuma un jaudas komponentēm </w:t>
            </w:r>
          </w:p>
        </w:tc>
        <w:tc>
          <w:tcPr>
            <w:tcW w:w="5396" w:type="dxa"/>
            <w:tcBorders>
              <w:top w:val="nil"/>
              <w:left w:val="nil"/>
              <w:bottom w:val="single" w:sz="4" w:space="0" w:color="auto"/>
              <w:right w:val="single" w:sz="4" w:space="0" w:color="auto"/>
            </w:tcBorders>
            <w:shd w:val="clear" w:color="auto" w:fill="auto"/>
            <w:noWrap/>
            <w:vAlign w:val="bottom"/>
            <w:hideMark/>
          </w:tcPr>
          <w:p w14:paraId="7EBE3099" w14:textId="1332436D" w:rsidR="00923009" w:rsidRPr="006358C7" w:rsidRDefault="008678B2" w:rsidP="00C20AEC">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0A51689E" wp14:editId="57C9E492">
                  <wp:extent cx="3239770" cy="516835"/>
                  <wp:effectExtent l="0" t="0" r="0" b="0"/>
                  <wp:docPr id="25" name="Chart 25">
                    <a:extLst xmlns:a="http://schemas.openxmlformats.org/drawingml/2006/main">
                      <a:ext uri="{FF2B5EF4-FFF2-40B4-BE49-F238E27FC236}">
                        <a16:creationId xmlns:a16="http://schemas.microsoft.com/office/drawing/2014/main" id="{5D68D302-2DF2-41E2-AFC5-C97C6A646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18F4F810" w14:textId="08DD3B2F" w:rsidR="00173FD0" w:rsidRDefault="00173FD0" w:rsidP="00173FD0">
      <w:pPr>
        <w:rPr>
          <w:b/>
          <w:bCs/>
          <w:sz w:val="20"/>
          <w:szCs w:val="20"/>
        </w:rPr>
      </w:pPr>
    </w:p>
    <w:p w14:paraId="4EE35438" w14:textId="78D99B60" w:rsidR="00BB269F" w:rsidRPr="00722743" w:rsidRDefault="00BB269F" w:rsidP="00BB269F">
      <w:pPr>
        <w:jc w:val="both"/>
        <w:rPr>
          <w:sz w:val="24"/>
          <w:szCs w:val="24"/>
        </w:rPr>
      </w:pPr>
      <w:r w:rsidRPr="00722743">
        <w:rPr>
          <w:sz w:val="24"/>
          <w:szCs w:val="24"/>
        </w:rPr>
        <w:t>4. attēl</w:t>
      </w:r>
      <w:r w:rsidR="00654335" w:rsidRPr="00722743">
        <w:rPr>
          <w:sz w:val="24"/>
          <w:szCs w:val="24"/>
        </w:rPr>
        <w:t>ā</w:t>
      </w:r>
      <w:r w:rsidRPr="00722743">
        <w:rPr>
          <w:sz w:val="24"/>
          <w:szCs w:val="24"/>
        </w:rPr>
        <w:t xml:space="preserve"> tika iekļauti tikai to respondentu vērtējumi, kuri bija norādījuši, ka saņēma attiecīgo atbalsta veidu</w:t>
      </w:r>
      <w:r w:rsidR="00654335" w:rsidRPr="00722743">
        <w:rPr>
          <w:sz w:val="24"/>
          <w:szCs w:val="24"/>
        </w:rPr>
        <w:t>, kur</w:t>
      </w:r>
      <w:r w:rsidR="00E96576" w:rsidRPr="00722743">
        <w:rPr>
          <w:sz w:val="24"/>
          <w:szCs w:val="24"/>
        </w:rPr>
        <w:t>š</w:t>
      </w:r>
      <w:r w:rsidR="00654335" w:rsidRPr="00722743">
        <w:rPr>
          <w:sz w:val="24"/>
          <w:szCs w:val="24"/>
        </w:rPr>
        <w:t xml:space="preserve"> tika izmaksāt</w:t>
      </w:r>
      <w:r w:rsidR="00E96576" w:rsidRPr="00722743">
        <w:rPr>
          <w:sz w:val="24"/>
          <w:szCs w:val="24"/>
        </w:rPr>
        <w:t>s</w:t>
      </w:r>
      <w:r w:rsidR="00654335" w:rsidRPr="00722743">
        <w:rPr>
          <w:sz w:val="24"/>
          <w:szCs w:val="24"/>
        </w:rPr>
        <w:t xml:space="preserve"> automātiski</w:t>
      </w:r>
      <w:r w:rsidR="00A81807" w:rsidRPr="00722743">
        <w:rPr>
          <w:sz w:val="24"/>
          <w:szCs w:val="24"/>
        </w:rPr>
        <w:t xml:space="preserve">, samazinot pakalpojumu </w:t>
      </w:r>
      <w:proofErr w:type="spellStart"/>
      <w:r w:rsidR="00A81807" w:rsidRPr="00722743">
        <w:rPr>
          <w:sz w:val="24"/>
          <w:szCs w:val="24"/>
        </w:rPr>
        <w:t>galarēķinu</w:t>
      </w:r>
      <w:proofErr w:type="spellEnd"/>
      <w:r w:rsidRPr="00722743">
        <w:rPr>
          <w:sz w:val="24"/>
          <w:szCs w:val="24"/>
        </w:rPr>
        <w:t>.</w:t>
      </w:r>
    </w:p>
    <w:p w14:paraId="0222D7C4" w14:textId="68A3DCEE" w:rsidR="00BB269F" w:rsidRPr="00722743" w:rsidRDefault="00E96576" w:rsidP="00BB269F">
      <w:pPr>
        <w:jc w:val="both"/>
        <w:rPr>
          <w:sz w:val="24"/>
          <w:szCs w:val="24"/>
        </w:rPr>
      </w:pPr>
      <w:r w:rsidRPr="00722743">
        <w:rPr>
          <w:sz w:val="24"/>
          <w:szCs w:val="24"/>
        </w:rPr>
        <w:t>R</w:t>
      </w:r>
      <w:r w:rsidR="00BB269F" w:rsidRPr="00722743">
        <w:rPr>
          <w:sz w:val="24"/>
          <w:szCs w:val="24"/>
        </w:rPr>
        <w:t xml:space="preserve">espondenti visvairāk novērtēja maksas samazinājumu par centralizēto siltumapgādes pakalpojumu. 42,0 % respondentu, kuri saņēma šo atbalsta veidu, norādīja, ka tas būtiski atviegloja viņu mājsaimniecību ienākumu situāciju/ iespējas norēķināties par apkuri un elektroenerģiju (sk. </w:t>
      </w:r>
      <w:r w:rsidR="005F1017" w:rsidRPr="00722743">
        <w:rPr>
          <w:sz w:val="24"/>
          <w:szCs w:val="24"/>
        </w:rPr>
        <w:t>4</w:t>
      </w:r>
      <w:r w:rsidR="00BB269F" w:rsidRPr="00722743">
        <w:rPr>
          <w:sz w:val="24"/>
          <w:szCs w:val="24"/>
        </w:rPr>
        <w:t>. att.).</w:t>
      </w:r>
    </w:p>
    <w:p w14:paraId="0DBC3181" w14:textId="5CF6A811" w:rsidR="00BB269F" w:rsidRPr="00116D27" w:rsidRDefault="00315C92" w:rsidP="00116D27">
      <w:pPr>
        <w:spacing w:after="0" w:line="240" w:lineRule="auto"/>
        <w:jc w:val="both"/>
        <w:rPr>
          <w:b/>
          <w:bCs/>
        </w:rPr>
      </w:pPr>
      <w:r w:rsidRPr="00116D27">
        <w:rPr>
          <w:b/>
          <w:bCs/>
        </w:rPr>
        <w:t>4</w:t>
      </w:r>
      <w:r w:rsidR="00BB269F" w:rsidRPr="00116D27">
        <w:rPr>
          <w:b/>
          <w:bCs/>
        </w:rPr>
        <w:t>. attēls. Respondentu vērtējums par to, cik lielā mērā saņemtais atbalsta veids, kurš tika piešķirts automātiski, atviegloja mājsaimniecības ienākumu situāciju/ iespējas norēķināties par apkuri un elektroenerģiju (jāatbild par katru no atbalsta veidiem)</w:t>
      </w:r>
    </w:p>
    <w:p w14:paraId="07C3D74B" w14:textId="77777777" w:rsidR="00BB269F" w:rsidRDefault="00BB269F" w:rsidP="00BB269F">
      <w:pPr>
        <w:jc w:val="center"/>
        <w:rPr>
          <w:b/>
          <w:bCs/>
        </w:rPr>
      </w:pPr>
      <w:r>
        <w:rPr>
          <w:noProof/>
          <w:lang w:eastAsia="lv-LV"/>
        </w:rPr>
        <w:drawing>
          <wp:inline distT="0" distB="0" distL="0" distR="0" wp14:anchorId="7F270FEA" wp14:editId="189A82A4">
            <wp:extent cx="4559935" cy="2637693"/>
            <wp:effectExtent l="0" t="0" r="12065" b="10795"/>
            <wp:docPr id="6" name="Chart 6">
              <a:extLst xmlns:a="http://schemas.openxmlformats.org/drawingml/2006/main">
                <a:ext uri="{FF2B5EF4-FFF2-40B4-BE49-F238E27FC236}">
                  <a16:creationId xmlns:a16="http://schemas.microsoft.com/office/drawing/2014/main" id="{D829BAE1-204F-4277-9304-2195462E3D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F671AD" w14:textId="77777777" w:rsidR="00116D27" w:rsidRDefault="00116D27" w:rsidP="000B04D7">
      <w:pPr>
        <w:jc w:val="both"/>
        <w:rPr>
          <w:sz w:val="24"/>
          <w:szCs w:val="24"/>
        </w:rPr>
      </w:pPr>
    </w:p>
    <w:p w14:paraId="21AC7730" w14:textId="0EC24BBB" w:rsidR="00116D27" w:rsidRPr="00116D27" w:rsidRDefault="00116D27" w:rsidP="000B04D7">
      <w:pPr>
        <w:jc w:val="both"/>
        <w:rPr>
          <w:b/>
          <w:i/>
          <w:color w:val="70AD47" w:themeColor="accent6"/>
          <w:sz w:val="24"/>
          <w:szCs w:val="24"/>
        </w:rPr>
      </w:pPr>
      <w:r w:rsidRPr="00116D27">
        <w:rPr>
          <w:b/>
          <w:i/>
          <w:color w:val="70AD47" w:themeColor="accent6"/>
          <w:sz w:val="24"/>
          <w:szCs w:val="24"/>
        </w:rPr>
        <w:t>Individuāli pieprasāmā atbalsta novērtējums</w:t>
      </w:r>
    </w:p>
    <w:p w14:paraId="02AF5A29" w14:textId="2773D483" w:rsidR="000B04D7" w:rsidRPr="00722743" w:rsidRDefault="0044785A" w:rsidP="000B04D7">
      <w:pPr>
        <w:jc w:val="both"/>
        <w:rPr>
          <w:sz w:val="24"/>
          <w:szCs w:val="24"/>
        </w:rPr>
      </w:pPr>
      <w:r w:rsidRPr="00722743">
        <w:rPr>
          <w:sz w:val="24"/>
          <w:szCs w:val="24"/>
        </w:rPr>
        <w:t>S</w:t>
      </w:r>
      <w:r w:rsidR="002D3A11" w:rsidRPr="00722743">
        <w:rPr>
          <w:sz w:val="24"/>
          <w:szCs w:val="24"/>
        </w:rPr>
        <w:t xml:space="preserve">tarp atbalsta veidiem, uz kuriem bija </w:t>
      </w:r>
      <w:r w:rsidR="002D3A11" w:rsidRPr="00A86DDB">
        <w:rPr>
          <w:b/>
          <w:sz w:val="24"/>
          <w:szCs w:val="24"/>
        </w:rPr>
        <w:t>jāpiesakās individuāli</w:t>
      </w:r>
      <w:r w:rsidR="00B24B51" w:rsidRPr="00722743">
        <w:rPr>
          <w:sz w:val="24"/>
          <w:szCs w:val="24"/>
        </w:rPr>
        <w:t xml:space="preserve"> (sk. </w:t>
      </w:r>
      <w:r w:rsidR="0062244B" w:rsidRPr="00722743">
        <w:rPr>
          <w:sz w:val="24"/>
          <w:szCs w:val="24"/>
        </w:rPr>
        <w:t>5</w:t>
      </w:r>
      <w:r w:rsidR="00B24B51" w:rsidRPr="00722743">
        <w:rPr>
          <w:sz w:val="24"/>
          <w:szCs w:val="24"/>
        </w:rPr>
        <w:t>. att</w:t>
      </w:r>
      <w:r w:rsidR="004C1B6F" w:rsidRPr="00722743">
        <w:rPr>
          <w:sz w:val="24"/>
          <w:szCs w:val="24"/>
        </w:rPr>
        <w:t>.</w:t>
      </w:r>
      <w:r w:rsidR="00B24B51" w:rsidRPr="00722743">
        <w:rPr>
          <w:sz w:val="24"/>
          <w:szCs w:val="24"/>
        </w:rPr>
        <w:t>)</w:t>
      </w:r>
      <w:r w:rsidR="002D3A11" w:rsidRPr="00722743">
        <w:rPr>
          <w:sz w:val="24"/>
          <w:szCs w:val="24"/>
        </w:rPr>
        <w:t>,</w:t>
      </w:r>
      <w:r w:rsidR="000B04D7" w:rsidRPr="00722743">
        <w:rPr>
          <w:sz w:val="24"/>
          <w:szCs w:val="24"/>
        </w:rPr>
        <w:t xml:space="preserve"> iedzīvotāji visbiežāk izmantoja iespēju saņemt </w:t>
      </w:r>
      <w:r w:rsidR="000B04D7" w:rsidRPr="00A86DDB">
        <w:rPr>
          <w:b/>
          <w:sz w:val="24"/>
          <w:szCs w:val="24"/>
        </w:rPr>
        <w:t>kompensāciju par malkas iegādi</w:t>
      </w:r>
      <w:r w:rsidR="00C0720E" w:rsidRPr="00722743">
        <w:rPr>
          <w:sz w:val="24"/>
          <w:szCs w:val="24"/>
        </w:rPr>
        <w:t xml:space="preserve">. To saņēma </w:t>
      </w:r>
      <w:r w:rsidR="00787406">
        <w:rPr>
          <w:sz w:val="24"/>
          <w:szCs w:val="24"/>
        </w:rPr>
        <w:t>27,6 </w:t>
      </w:r>
      <w:r w:rsidR="00453BD5" w:rsidRPr="00722743">
        <w:rPr>
          <w:sz w:val="24"/>
          <w:szCs w:val="24"/>
        </w:rPr>
        <w:t xml:space="preserve">% respondentu vecumā 18-54 gadi, 35,4 % </w:t>
      </w:r>
      <w:r w:rsidR="003810BB" w:rsidRPr="00722743">
        <w:rPr>
          <w:sz w:val="24"/>
          <w:szCs w:val="24"/>
        </w:rPr>
        <w:t>respondentu vecumā 55</w:t>
      </w:r>
      <w:r w:rsidR="0000397F" w:rsidRPr="00722743">
        <w:rPr>
          <w:sz w:val="24"/>
          <w:szCs w:val="24"/>
        </w:rPr>
        <w:t>-64 gadi un 29,4 % respondentu vecumā 65+ gadi.</w:t>
      </w:r>
    </w:p>
    <w:p w14:paraId="0601B71E" w14:textId="59B3B01D" w:rsidR="009311DE" w:rsidRPr="00722743" w:rsidRDefault="009311DE" w:rsidP="000B04D7">
      <w:pPr>
        <w:jc w:val="both"/>
        <w:rPr>
          <w:sz w:val="24"/>
          <w:szCs w:val="24"/>
        </w:rPr>
      </w:pPr>
      <w:r w:rsidRPr="00722743">
        <w:rPr>
          <w:sz w:val="24"/>
          <w:szCs w:val="24"/>
        </w:rPr>
        <w:t xml:space="preserve">Respondentu skaits nebija pietiekams, lai varētu novērtēt atbalsta veidus </w:t>
      </w:r>
      <w:r w:rsidR="00023A15" w:rsidRPr="00722743">
        <w:rPr>
          <w:sz w:val="24"/>
          <w:szCs w:val="24"/>
        </w:rPr>
        <w:t>“Izdevumu daļēja kompensēšana par mājokļa apkurē izmantoto sašķidrināto naftas gāzi” un “</w:t>
      </w:r>
      <w:r w:rsidR="000945F7" w:rsidRPr="00722743">
        <w:rPr>
          <w:sz w:val="24"/>
          <w:szCs w:val="24"/>
        </w:rPr>
        <w:t>Izdevumu daļēja kompensēšana par mājokļa apkurē izmantoto dīzeļdegvielu</w:t>
      </w:r>
      <w:r w:rsidR="00023A15" w:rsidRPr="00722743">
        <w:rPr>
          <w:sz w:val="24"/>
          <w:szCs w:val="24"/>
        </w:rPr>
        <w:t>”</w:t>
      </w:r>
      <w:r w:rsidR="000945F7" w:rsidRPr="00722743">
        <w:rPr>
          <w:sz w:val="24"/>
          <w:szCs w:val="24"/>
        </w:rPr>
        <w:t>.</w:t>
      </w:r>
    </w:p>
    <w:p w14:paraId="51B1CB65" w14:textId="41EC4805" w:rsidR="00EB05F6" w:rsidRPr="00116D27" w:rsidRDefault="0062244B" w:rsidP="00116D27">
      <w:pPr>
        <w:spacing w:after="0" w:line="240" w:lineRule="auto"/>
        <w:jc w:val="both"/>
        <w:rPr>
          <w:b/>
          <w:bCs/>
        </w:rPr>
      </w:pPr>
      <w:r w:rsidRPr="00116D27">
        <w:rPr>
          <w:b/>
          <w:bCs/>
        </w:rPr>
        <w:t>5</w:t>
      </w:r>
      <w:r w:rsidR="00CA6FBE" w:rsidRPr="00116D27">
        <w:rPr>
          <w:b/>
          <w:bCs/>
        </w:rPr>
        <w:t xml:space="preserve">. attēls. </w:t>
      </w:r>
      <w:r w:rsidR="00EB05F6" w:rsidRPr="00116D27">
        <w:rPr>
          <w:b/>
          <w:bCs/>
        </w:rPr>
        <w:t xml:space="preserve">Atbalsta veidu apkures izmaksu segšanai mājsaimniecībai saņemšana 2022./2023.gada apkures sezonā, uz kuriem bija jāpiesakās individuāli, </w:t>
      </w:r>
      <w:r w:rsidR="00FA3C99" w:rsidRPr="00116D27">
        <w:rPr>
          <w:b/>
          <w:bCs/>
        </w:rPr>
        <w:t xml:space="preserve">pēc </w:t>
      </w:r>
      <w:r w:rsidR="00EB05F6" w:rsidRPr="00116D27">
        <w:rPr>
          <w:b/>
          <w:bCs/>
        </w:rPr>
        <w:lastRenderedPageBreak/>
        <w:t>respondentu vecuma grupā</w:t>
      </w:r>
      <w:r w:rsidR="00FA3C99" w:rsidRPr="00116D27">
        <w:rPr>
          <w:b/>
          <w:bCs/>
        </w:rPr>
        <w:t>m</w:t>
      </w:r>
      <w:r w:rsidR="00EB05F6" w:rsidRPr="00116D27">
        <w:rPr>
          <w:b/>
          <w:bCs/>
        </w:rPr>
        <w:t xml:space="preserve"> (bija iespējami vairāki atbilžu varianti; bija jāatbild par katru no atbalsta veidiem)</w:t>
      </w:r>
    </w:p>
    <w:tbl>
      <w:tblPr>
        <w:tblW w:w="8359" w:type="dxa"/>
        <w:tblLook w:val="04A0" w:firstRow="1" w:lastRow="0" w:firstColumn="1" w:lastColumn="0" w:noHBand="0" w:noVBand="1"/>
      </w:tblPr>
      <w:tblGrid>
        <w:gridCol w:w="2963"/>
        <w:gridCol w:w="5396"/>
      </w:tblGrid>
      <w:tr w:rsidR="003B66D9" w:rsidRPr="006358C7" w14:paraId="7E38EA9E" w14:textId="77777777" w:rsidTr="008800D6">
        <w:trPr>
          <w:trHeight w:val="934"/>
        </w:trPr>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46A60C1C" w14:textId="6F845B67" w:rsidR="003B66D9" w:rsidRPr="006358C7" w:rsidRDefault="00B2169D" w:rsidP="00C20AEC">
            <w:pPr>
              <w:spacing w:after="0" w:line="240" w:lineRule="auto"/>
              <w:rPr>
                <w:rFonts w:ascii="Calibri" w:eastAsia="Times New Roman" w:hAnsi="Calibri" w:cs="Calibri"/>
                <w:color w:val="000000"/>
                <w:sz w:val="14"/>
                <w:szCs w:val="14"/>
                <w:lang w:eastAsia="lv-LV"/>
              </w:rPr>
            </w:pPr>
            <w:r w:rsidRPr="00B2169D">
              <w:rPr>
                <w:rFonts w:ascii="Calibri" w:eastAsia="Times New Roman" w:hAnsi="Calibri" w:cs="Calibri"/>
                <w:color w:val="000000"/>
                <w:sz w:val="14"/>
                <w:szCs w:val="14"/>
                <w:lang w:eastAsia="lv-LV"/>
              </w:rPr>
              <w:t xml:space="preserve">Izdevumu daļēja kompensēšana par mājokļa apkurē izmantoto elektroenerģiju, ja patēriņš mēnesī pārsniedz 500 kWh </w:t>
            </w:r>
          </w:p>
        </w:tc>
        <w:tc>
          <w:tcPr>
            <w:tcW w:w="5396" w:type="dxa"/>
            <w:tcBorders>
              <w:top w:val="single" w:sz="4" w:space="0" w:color="auto"/>
              <w:left w:val="nil"/>
              <w:bottom w:val="single" w:sz="4" w:space="0" w:color="auto"/>
              <w:right w:val="single" w:sz="4" w:space="0" w:color="auto"/>
            </w:tcBorders>
            <w:shd w:val="clear" w:color="auto" w:fill="auto"/>
            <w:noWrap/>
            <w:vAlign w:val="bottom"/>
          </w:tcPr>
          <w:p w14:paraId="6B2B7BCA" w14:textId="5102DFA1" w:rsidR="003B66D9" w:rsidRPr="006358C7" w:rsidRDefault="008800D6" w:rsidP="00C20AEC">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764A03EB" wp14:editId="3BB5DCE2">
                  <wp:extent cx="3240232" cy="636587"/>
                  <wp:effectExtent l="0" t="0" r="0" b="0"/>
                  <wp:docPr id="30" name="Chart 30">
                    <a:extLst xmlns:a="http://schemas.openxmlformats.org/drawingml/2006/main">
                      <a:ext uri="{FF2B5EF4-FFF2-40B4-BE49-F238E27FC236}">
                        <a16:creationId xmlns:a16="http://schemas.microsoft.com/office/drawing/2014/main" id="{62F945A9-0036-4FF8-B04D-7D5627A65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B66D9" w:rsidRPr="006358C7" w14:paraId="11EB3B38" w14:textId="77777777" w:rsidTr="008800D6">
        <w:trPr>
          <w:trHeight w:val="704"/>
        </w:trPr>
        <w:tc>
          <w:tcPr>
            <w:tcW w:w="2963" w:type="dxa"/>
            <w:tcBorders>
              <w:top w:val="nil"/>
              <w:left w:val="single" w:sz="4" w:space="0" w:color="auto"/>
              <w:bottom w:val="single" w:sz="4" w:space="0" w:color="auto"/>
              <w:right w:val="single" w:sz="4" w:space="0" w:color="auto"/>
            </w:tcBorders>
            <w:shd w:val="clear" w:color="auto" w:fill="auto"/>
            <w:vAlign w:val="center"/>
          </w:tcPr>
          <w:p w14:paraId="688DA183" w14:textId="54EB6F84" w:rsidR="003B66D9" w:rsidRPr="006358C7" w:rsidRDefault="00716C50" w:rsidP="00C20AEC">
            <w:pPr>
              <w:spacing w:after="0" w:line="240" w:lineRule="auto"/>
              <w:rPr>
                <w:rFonts w:ascii="Calibri" w:eastAsia="Times New Roman" w:hAnsi="Calibri" w:cs="Calibri"/>
                <w:color w:val="000000"/>
                <w:sz w:val="14"/>
                <w:szCs w:val="14"/>
                <w:lang w:eastAsia="lv-LV"/>
              </w:rPr>
            </w:pPr>
            <w:r w:rsidRPr="00716C50">
              <w:rPr>
                <w:rFonts w:ascii="Calibri" w:eastAsia="Times New Roman" w:hAnsi="Calibri" w:cs="Calibri"/>
                <w:color w:val="000000"/>
                <w:sz w:val="14"/>
                <w:szCs w:val="14"/>
                <w:lang w:eastAsia="lv-LV"/>
              </w:rPr>
              <w:t xml:space="preserve">Izdevumu daļēja kompensēšana par koksnes granulu vai koksnes brikešu iegādi </w:t>
            </w:r>
          </w:p>
        </w:tc>
        <w:tc>
          <w:tcPr>
            <w:tcW w:w="5396" w:type="dxa"/>
            <w:tcBorders>
              <w:top w:val="nil"/>
              <w:left w:val="nil"/>
              <w:bottom w:val="single" w:sz="4" w:space="0" w:color="auto"/>
              <w:right w:val="single" w:sz="4" w:space="0" w:color="auto"/>
            </w:tcBorders>
            <w:shd w:val="clear" w:color="auto" w:fill="auto"/>
            <w:noWrap/>
            <w:vAlign w:val="bottom"/>
          </w:tcPr>
          <w:p w14:paraId="1C7A1102" w14:textId="5F5ED857" w:rsidR="003B66D9" w:rsidRPr="006358C7" w:rsidRDefault="008800D6" w:rsidP="00C20AEC">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549E74C5" wp14:editId="37BFE22B">
                  <wp:extent cx="3240232" cy="638319"/>
                  <wp:effectExtent l="0" t="0" r="0" b="0"/>
                  <wp:docPr id="31" name="Chart 31">
                    <a:extLst xmlns:a="http://schemas.openxmlformats.org/drawingml/2006/main">
                      <a:ext uri="{FF2B5EF4-FFF2-40B4-BE49-F238E27FC236}">
                        <a16:creationId xmlns:a16="http://schemas.microsoft.com/office/drawing/2014/main" id="{490B8EDA-DCA9-436C-8141-2C9575940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B66D9" w:rsidRPr="006358C7" w14:paraId="05B05389" w14:textId="77777777" w:rsidTr="008800D6">
        <w:trPr>
          <w:trHeight w:val="700"/>
        </w:trPr>
        <w:tc>
          <w:tcPr>
            <w:tcW w:w="2963" w:type="dxa"/>
            <w:tcBorders>
              <w:top w:val="nil"/>
              <w:left w:val="single" w:sz="4" w:space="0" w:color="auto"/>
              <w:bottom w:val="single" w:sz="4" w:space="0" w:color="auto"/>
              <w:right w:val="single" w:sz="4" w:space="0" w:color="auto"/>
            </w:tcBorders>
            <w:shd w:val="clear" w:color="auto" w:fill="auto"/>
            <w:vAlign w:val="center"/>
          </w:tcPr>
          <w:p w14:paraId="084B7D62" w14:textId="1C7C8423" w:rsidR="003B66D9" w:rsidRPr="006358C7" w:rsidRDefault="00716C50" w:rsidP="00C20AEC">
            <w:pPr>
              <w:spacing w:after="0" w:line="240" w:lineRule="auto"/>
              <w:rPr>
                <w:rFonts w:ascii="Calibri" w:eastAsia="Times New Roman" w:hAnsi="Calibri" w:cs="Calibri"/>
                <w:color w:val="000000"/>
                <w:sz w:val="14"/>
                <w:szCs w:val="14"/>
                <w:lang w:eastAsia="lv-LV"/>
              </w:rPr>
            </w:pPr>
            <w:r w:rsidRPr="00716C50">
              <w:rPr>
                <w:rFonts w:ascii="Calibri" w:eastAsia="Times New Roman" w:hAnsi="Calibri" w:cs="Calibri"/>
                <w:color w:val="000000"/>
                <w:sz w:val="14"/>
                <w:szCs w:val="14"/>
                <w:lang w:eastAsia="lv-LV"/>
              </w:rPr>
              <w:t xml:space="preserve">Izdevumu daļēja kompensēšana par malkas iegādi </w:t>
            </w:r>
          </w:p>
        </w:tc>
        <w:tc>
          <w:tcPr>
            <w:tcW w:w="5396" w:type="dxa"/>
            <w:tcBorders>
              <w:top w:val="nil"/>
              <w:left w:val="nil"/>
              <w:bottom w:val="single" w:sz="4" w:space="0" w:color="auto"/>
              <w:right w:val="single" w:sz="4" w:space="0" w:color="auto"/>
            </w:tcBorders>
            <w:shd w:val="clear" w:color="auto" w:fill="auto"/>
            <w:noWrap/>
            <w:vAlign w:val="bottom"/>
          </w:tcPr>
          <w:p w14:paraId="5315C841" w14:textId="4A6C5A74" w:rsidR="003B66D9" w:rsidRPr="006358C7" w:rsidRDefault="008800D6" w:rsidP="00C20AEC">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39D6DE78" wp14:editId="330AABEA">
                  <wp:extent cx="3240232" cy="638319"/>
                  <wp:effectExtent l="0" t="0" r="0" b="0"/>
                  <wp:docPr id="32" name="Chart 32">
                    <a:extLst xmlns:a="http://schemas.openxmlformats.org/drawingml/2006/main">
                      <a:ext uri="{FF2B5EF4-FFF2-40B4-BE49-F238E27FC236}">
                        <a16:creationId xmlns:a16="http://schemas.microsoft.com/office/drawing/2014/main" id="{813936E8-7294-4512-AD28-3B85ED088E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FA3C99" w:rsidRPr="006358C7" w14:paraId="4258972E" w14:textId="77777777" w:rsidTr="008800D6">
        <w:trPr>
          <w:trHeight w:val="700"/>
        </w:trPr>
        <w:tc>
          <w:tcPr>
            <w:tcW w:w="2963" w:type="dxa"/>
            <w:tcBorders>
              <w:top w:val="nil"/>
              <w:left w:val="single" w:sz="4" w:space="0" w:color="auto"/>
              <w:bottom w:val="single" w:sz="4" w:space="0" w:color="auto"/>
              <w:right w:val="single" w:sz="4" w:space="0" w:color="auto"/>
            </w:tcBorders>
            <w:shd w:val="clear" w:color="auto" w:fill="auto"/>
            <w:vAlign w:val="center"/>
          </w:tcPr>
          <w:p w14:paraId="250DE2B1" w14:textId="6FE5EF8E" w:rsidR="00FA3C99" w:rsidRPr="00923009" w:rsidRDefault="00716C50" w:rsidP="00C20AEC">
            <w:pPr>
              <w:spacing w:after="0" w:line="240" w:lineRule="auto"/>
              <w:rPr>
                <w:rFonts w:ascii="Calibri" w:eastAsia="Times New Roman" w:hAnsi="Calibri" w:cs="Calibri"/>
                <w:color w:val="000000"/>
                <w:sz w:val="14"/>
                <w:szCs w:val="14"/>
                <w:lang w:eastAsia="lv-LV"/>
              </w:rPr>
            </w:pPr>
            <w:r w:rsidRPr="00716C50">
              <w:rPr>
                <w:rFonts w:ascii="Calibri" w:eastAsia="Times New Roman" w:hAnsi="Calibri" w:cs="Calibri"/>
                <w:color w:val="000000"/>
                <w:sz w:val="14"/>
                <w:szCs w:val="14"/>
                <w:lang w:eastAsia="lv-LV"/>
              </w:rPr>
              <w:t xml:space="preserve">Izdevumu daļēja kompensēšana par mājokļa apkurē izmantoto sašķidrināto naftas gāzi </w:t>
            </w:r>
          </w:p>
        </w:tc>
        <w:tc>
          <w:tcPr>
            <w:tcW w:w="5396" w:type="dxa"/>
            <w:tcBorders>
              <w:top w:val="nil"/>
              <w:left w:val="nil"/>
              <w:bottom w:val="single" w:sz="4" w:space="0" w:color="auto"/>
              <w:right w:val="single" w:sz="4" w:space="0" w:color="auto"/>
            </w:tcBorders>
            <w:shd w:val="clear" w:color="auto" w:fill="auto"/>
            <w:noWrap/>
            <w:vAlign w:val="bottom"/>
          </w:tcPr>
          <w:p w14:paraId="20BE5F3E" w14:textId="477F086C" w:rsidR="00FA3C99" w:rsidRDefault="008800D6" w:rsidP="00C20AEC">
            <w:pPr>
              <w:spacing w:after="0" w:line="240" w:lineRule="auto"/>
              <w:jc w:val="center"/>
              <w:rPr>
                <w:noProof/>
              </w:rPr>
            </w:pPr>
            <w:r>
              <w:rPr>
                <w:noProof/>
                <w:lang w:eastAsia="lv-LV"/>
              </w:rPr>
              <w:drawing>
                <wp:inline distT="0" distB="0" distL="0" distR="0" wp14:anchorId="6F72E9A7" wp14:editId="3B71FEE8">
                  <wp:extent cx="3240232" cy="641494"/>
                  <wp:effectExtent l="0" t="0" r="0" b="6350"/>
                  <wp:docPr id="33" name="Chart 33">
                    <a:extLst xmlns:a="http://schemas.openxmlformats.org/drawingml/2006/main">
                      <a:ext uri="{FF2B5EF4-FFF2-40B4-BE49-F238E27FC236}">
                        <a16:creationId xmlns:a16="http://schemas.microsoft.com/office/drawing/2014/main" id="{981BBA63-43EF-41CD-97ED-27BB42D54A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716C50" w:rsidRPr="006358C7" w14:paraId="7D2F4B39" w14:textId="77777777" w:rsidTr="008800D6">
        <w:trPr>
          <w:trHeight w:val="700"/>
        </w:trPr>
        <w:tc>
          <w:tcPr>
            <w:tcW w:w="2963" w:type="dxa"/>
            <w:tcBorders>
              <w:top w:val="nil"/>
              <w:left w:val="single" w:sz="4" w:space="0" w:color="auto"/>
              <w:bottom w:val="single" w:sz="4" w:space="0" w:color="auto"/>
              <w:right w:val="single" w:sz="4" w:space="0" w:color="auto"/>
            </w:tcBorders>
            <w:shd w:val="clear" w:color="auto" w:fill="auto"/>
            <w:vAlign w:val="center"/>
          </w:tcPr>
          <w:p w14:paraId="6A575F7B" w14:textId="78392AC0" w:rsidR="00716C50" w:rsidRPr="00923009" w:rsidRDefault="00716C50" w:rsidP="00C20AEC">
            <w:pPr>
              <w:spacing w:after="0" w:line="240" w:lineRule="auto"/>
              <w:rPr>
                <w:rFonts w:ascii="Calibri" w:eastAsia="Times New Roman" w:hAnsi="Calibri" w:cs="Calibri"/>
                <w:color w:val="000000"/>
                <w:sz w:val="14"/>
                <w:szCs w:val="14"/>
                <w:lang w:eastAsia="lv-LV"/>
              </w:rPr>
            </w:pPr>
            <w:r w:rsidRPr="00716C50">
              <w:rPr>
                <w:rFonts w:ascii="Calibri" w:eastAsia="Times New Roman" w:hAnsi="Calibri" w:cs="Calibri"/>
                <w:color w:val="000000"/>
                <w:sz w:val="14"/>
                <w:szCs w:val="14"/>
                <w:lang w:eastAsia="lv-LV"/>
              </w:rPr>
              <w:t xml:space="preserve">Izdevumu daļēja kompensēšana par mājokļa apkurē izmantoto dīzeļdegvielu </w:t>
            </w:r>
          </w:p>
        </w:tc>
        <w:tc>
          <w:tcPr>
            <w:tcW w:w="5396" w:type="dxa"/>
            <w:tcBorders>
              <w:top w:val="nil"/>
              <w:left w:val="nil"/>
              <w:bottom w:val="single" w:sz="4" w:space="0" w:color="auto"/>
              <w:right w:val="single" w:sz="4" w:space="0" w:color="auto"/>
            </w:tcBorders>
            <w:shd w:val="clear" w:color="auto" w:fill="auto"/>
            <w:noWrap/>
            <w:vAlign w:val="bottom"/>
          </w:tcPr>
          <w:p w14:paraId="34F6DAA9" w14:textId="5566AED1" w:rsidR="00716C50" w:rsidRDefault="008800D6" w:rsidP="00C20AEC">
            <w:pPr>
              <w:spacing w:after="0" w:line="240" w:lineRule="auto"/>
              <w:jc w:val="center"/>
              <w:rPr>
                <w:noProof/>
              </w:rPr>
            </w:pPr>
            <w:r>
              <w:rPr>
                <w:noProof/>
                <w:lang w:eastAsia="lv-LV"/>
              </w:rPr>
              <w:drawing>
                <wp:inline distT="0" distB="0" distL="0" distR="0" wp14:anchorId="5F4D7E29" wp14:editId="1F4CEE63">
                  <wp:extent cx="3240232" cy="638319"/>
                  <wp:effectExtent l="0" t="0" r="0" b="0"/>
                  <wp:docPr id="34" name="Chart 34">
                    <a:extLst xmlns:a="http://schemas.openxmlformats.org/drawingml/2006/main">
                      <a:ext uri="{FF2B5EF4-FFF2-40B4-BE49-F238E27FC236}">
                        <a16:creationId xmlns:a16="http://schemas.microsoft.com/office/drawing/2014/main" id="{AF94417C-EBC7-4A5E-9CD4-E3E2932E76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3B66D9" w:rsidRPr="006358C7" w14:paraId="54B10F35" w14:textId="77777777" w:rsidTr="008800D6">
        <w:trPr>
          <w:trHeight w:val="838"/>
        </w:trPr>
        <w:tc>
          <w:tcPr>
            <w:tcW w:w="2963" w:type="dxa"/>
            <w:tcBorders>
              <w:top w:val="nil"/>
              <w:left w:val="single" w:sz="4" w:space="0" w:color="auto"/>
              <w:bottom w:val="single" w:sz="4" w:space="0" w:color="auto"/>
              <w:right w:val="single" w:sz="4" w:space="0" w:color="auto"/>
            </w:tcBorders>
            <w:shd w:val="clear" w:color="auto" w:fill="auto"/>
            <w:vAlign w:val="center"/>
          </w:tcPr>
          <w:p w14:paraId="58817427" w14:textId="1C1286DF" w:rsidR="003B66D9" w:rsidRPr="006358C7" w:rsidRDefault="00716C50" w:rsidP="00C20AEC">
            <w:pPr>
              <w:spacing w:after="0" w:line="240" w:lineRule="auto"/>
              <w:rPr>
                <w:rFonts w:ascii="Calibri" w:eastAsia="Times New Roman" w:hAnsi="Calibri" w:cs="Calibri"/>
                <w:color w:val="000000"/>
                <w:sz w:val="14"/>
                <w:szCs w:val="14"/>
                <w:lang w:eastAsia="lv-LV"/>
              </w:rPr>
            </w:pPr>
            <w:r w:rsidRPr="00716C50">
              <w:rPr>
                <w:rFonts w:ascii="Calibri" w:eastAsia="Times New Roman" w:hAnsi="Calibri" w:cs="Calibri"/>
                <w:color w:val="000000"/>
                <w:sz w:val="14"/>
                <w:szCs w:val="14"/>
                <w:lang w:eastAsia="lv-LV"/>
              </w:rPr>
              <w:t xml:space="preserve">Pašvaldības sociālā dienesta izmaksātais mājokļa pabalsts </w:t>
            </w:r>
          </w:p>
        </w:tc>
        <w:tc>
          <w:tcPr>
            <w:tcW w:w="5396" w:type="dxa"/>
            <w:tcBorders>
              <w:top w:val="nil"/>
              <w:left w:val="nil"/>
              <w:bottom w:val="single" w:sz="4" w:space="0" w:color="auto"/>
              <w:right w:val="single" w:sz="4" w:space="0" w:color="auto"/>
            </w:tcBorders>
            <w:shd w:val="clear" w:color="auto" w:fill="auto"/>
            <w:noWrap/>
            <w:vAlign w:val="bottom"/>
          </w:tcPr>
          <w:p w14:paraId="7951DDA6" w14:textId="1897F560" w:rsidR="003B66D9" w:rsidRPr="006358C7" w:rsidRDefault="008800D6" w:rsidP="00C20AEC">
            <w:pPr>
              <w:spacing w:after="0" w:line="240" w:lineRule="auto"/>
              <w:jc w:val="center"/>
              <w:rPr>
                <w:rFonts w:ascii="Calibri" w:eastAsia="Times New Roman" w:hAnsi="Calibri" w:cs="Calibri"/>
                <w:color w:val="000000"/>
                <w:lang w:eastAsia="lv-LV"/>
              </w:rPr>
            </w:pPr>
            <w:r>
              <w:rPr>
                <w:noProof/>
                <w:lang w:eastAsia="lv-LV"/>
              </w:rPr>
              <w:drawing>
                <wp:inline distT="0" distB="0" distL="0" distR="0" wp14:anchorId="18AD1794" wp14:editId="65621937">
                  <wp:extent cx="3240232" cy="638319"/>
                  <wp:effectExtent l="0" t="0" r="0" b="0"/>
                  <wp:docPr id="35" name="Chart 35">
                    <a:extLst xmlns:a="http://schemas.openxmlformats.org/drawingml/2006/main">
                      <a:ext uri="{FF2B5EF4-FFF2-40B4-BE49-F238E27FC236}">
                        <a16:creationId xmlns:a16="http://schemas.microsoft.com/office/drawing/2014/main" id="{1E4285BA-643E-435C-AF06-765254C6F0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01435F96" w14:textId="4B880486" w:rsidR="004E4B81" w:rsidRDefault="004E4B81" w:rsidP="004E4B81">
      <w:pPr>
        <w:rPr>
          <w:sz w:val="20"/>
          <w:szCs w:val="20"/>
        </w:rPr>
      </w:pPr>
    </w:p>
    <w:p w14:paraId="208E0398" w14:textId="40F2A0EA" w:rsidR="00BB269F" w:rsidRPr="00722743" w:rsidRDefault="0062244B" w:rsidP="00BB269F">
      <w:pPr>
        <w:jc w:val="both"/>
        <w:rPr>
          <w:sz w:val="24"/>
          <w:szCs w:val="24"/>
        </w:rPr>
      </w:pPr>
      <w:r w:rsidRPr="00722743">
        <w:rPr>
          <w:sz w:val="24"/>
          <w:szCs w:val="24"/>
        </w:rPr>
        <w:t>6</w:t>
      </w:r>
      <w:r w:rsidR="00BB269F" w:rsidRPr="00722743">
        <w:rPr>
          <w:sz w:val="24"/>
          <w:szCs w:val="24"/>
        </w:rPr>
        <w:t>. attēl</w:t>
      </w:r>
      <w:r w:rsidRPr="00722743">
        <w:rPr>
          <w:sz w:val="24"/>
          <w:szCs w:val="24"/>
        </w:rPr>
        <w:t>ā</w:t>
      </w:r>
      <w:r w:rsidR="00BB269F" w:rsidRPr="00722743">
        <w:rPr>
          <w:sz w:val="24"/>
          <w:szCs w:val="24"/>
        </w:rPr>
        <w:t xml:space="preserve"> datos tika iekļauti tikai to respondentu vērtējumi, kuri bija norādījuši, ka saņēma attiecīgo atbalsta veidu</w:t>
      </w:r>
      <w:r w:rsidRPr="00722743">
        <w:rPr>
          <w:sz w:val="24"/>
          <w:szCs w:val="24"/>
        </w:rPr>
        <w:t>, uz kuru bija jāpiesakās individuāli.</w:t>
      </w:r>
    </w:p>
    <w:p w14:paraId="1155A812" w14:textId="48DEA28A" w:rsidR="00625A06" w:rsidRPr="00722743" w:rsidRDefault="00FB7613" w:rsidP="00625A06">
      <w:pPr>
        <w:jc w:val="both"/>
        <w:rPr>
          <w:sz w:val="24"/>
          <w:szCs w:val="24"/>
        </w:rPr>
      </w:pPr>
      <w:r w:rsidRPr="00722743">
        <w:rPr>
          <w:sz w:val="24"/>
          <w:szCs w:val="24"/>
        </w:rPr>
        <w:t>R</w:t>
      </w:r>
      <w:r w:rsidR="00625A06" w:rsidRPr="00722743">
        <w:rPr>
          <w:sz w:val="24"/>
          <w:szCs w:val="24"/>
        </w:rPr>
        <w:t xml:space="preserve">espondenti visvairāk novērtēja </w:t>
      </w:r>
      <w:r w:rsidR="00EE6E09" w:rsidRPr="00722743">
        <w:rPr>
          <w:sz w:val="24"/>
          <w:szCs w:val="24"/>
        </w:rPr>
        <w:t xml:space="preserve">iespēju saņemt pašvaldības sociālā dienesta izmaksāto </w:t>
      </w:r>
      <w:r w:rsidR="00EE6E09" w:rsidRPr="00116D27">
        <w:rPr>
          <w:b/>
          <w:sz w:val="24"/>
          <w:szCs w:val="24"/>
        </w:rPr>
        <w:t>mājokļa pabalstu</w:t>
      </w:r>
      <w:r w:rsidR="00625A06" w:rsidRPr="00722743">
        <w:rPr>
          <w:sz w:val="24"/>
          <w:szCs w:val="24"/>
        </w:rPr>
        <w:t xml:space="preserve">. </w:t>
      </w:r>
      <w:r w:rsidR="00EE6E09" w:rsidRPr="00722743">
        <w:rPr>
          <w:sz w:val="24"/>
          <w:szCs w:val="24"/>
        </w:rPr>
        <w:t>51,4</w:t>
      </w:r>
      <w:r w:rsidR="00625A06" w:rsidRPr="00722743">
        <w:rPr>
          <w:sz w:val="24"/>
          <w:szCs w:val="24"/>
        </w:rPr>
        <w:t xml:space="preserve"> % respondentu, kuri saņēma šo atbalsta veidu, norādīja, ka tas būtiski atviegloja viņu mājsaimniecību ienākumu situāciju/ iespējas norēķināties par apkuri un elektroenerģiju</w:t>
      </w:r>
      <w:r w:rsidR="00EE6E09" w:rsidRPr="00722743">
        <w:rPr>
          <w:sz w:val="24"/>
          <w:szCs w:val="24"/>
        </w:rPr>
        <w:t xml:space="preserve">. Daudz kritiskāk respondenti vērtēja </w:t>
      </w:r>
      <w:r w:rsidR="00CA430F" w:rsidRPr="00722743">
        <w:rPr>
          <w:sz w:val="24"/>
          <w:szCs w:val="24"/>
        </w:rPr>
        <w:t>iespēju saņemt izdevumu daļēju kompensēšanu par mājokļa apkurē izmantoto elektroenerģiju, ja patēriņš mēnesī pārsniedz 500 kWh</w:t>
      </w:r>
      <w:r w:rsidR="007F0A02" w:rsidRPr="00722743">
        <w:rPr>
          <w:sz w:val="24"/>
          <w:szCs w:val="24"/>
        </w:rPr>
        <w:t xml:space="preserve"> – 57,1 % </w:t>
      </w:r>
      <w:r w:rsidR="00625A06" w:rsidRPr="00722743">
        <w:rPr>
          <w:sz w:val="24"/>
          <w:szCs w:val="24"/>
        </w:rPr>
        <w:t xml:space="preserve"> </w:t>
      </w:r>
      <w:r w:rsidR="007F0A02" w:rsidRPr="00722743">
        <w:rPr>
          <w:sz w:val="24"/>
          <w:szCs w:val="24"/>
        </w:rPr>
        <w:t xml:space="preserve">respondentu, kuri saņēma šo atbalsta veidu, norādīja, ka </w:t>
      </w:r>
      <w:r w:rsidR="00241EF6" w:rsidRPr="00722743">
        <w:rPr>
          <w:sz w:val="24"/>
          <w:szCs w:val="24"/>
        </w:rPr>
        <w:t>šīs atbalsta veids neatviegloja viņu mājsaimniecību ienākumu situāciju/ iespējas norēķināties par apkuri un elektroenerģiju</w:t>
      </w:r>
      <w:r w:rsidR="00F2722C" w:rsidRPr="00722743">
        <w:rPr>
          <w:sz w:val="24"/>
          <w:szCs w:val="24"/>
        </w:rPr>
        <w:t>. Lai arī respondenti norādīja, ka salīdzinoši akt</w:t>
      </w:r>
      <w:r w:rsidR="00576F8D" w:rsidRPr="00722743">
        <w:rPr>
          <w:sz w:val="24"/>
          <w:szCs w:val="24"/>
        </w:rPr>
        <w:t xml:space="preserve">īvi pieteicās iespējai saņemt izdevumu daļēju kompensēšanu par malkas iegādi (sk. 3. att.), tikai 13,8 % </w:t>
      </w:r>
      <w:r w:rsidR="00AF489E" w:rsidRPr="00722743">
        <w:rPr>
          <w:sz w:val="24"/>
          <w:szCs w:val="24"/>
        </w:rPr>
        <w:t>norādīja, ka tas būtiski atviegloja viņu mājsaimniecību ienākumu situāciju/ iespējas norēķināties par apkuri un elektroenerģiju</w:t>
      </w:r>
      <w:r w:rsidR="00241EF6" w:rsidRPr="00722743">
        <w:rPr>
          <w:sz w:val="24"/>
          <w:szCs w:val="24"/>
        </w:rPr>
        <w:t xml:space="preserve"> </w:t>
      </w:r>
      <w:r w:rsidR="00625A06" w:rsidRPr="00722743">
        <w:rPr>
          <w:sz w:val="24"/>
          <w:szCs w:val="24"/>
        </w:rPr>
        <w:t>(sk. 6. att.).</w:t>
      </w:r>
    </w:p>
    <w:p w14:paraId="6EF52273" w14:textId="705AEFA7" w:rsidR="0004091C" w:rsidRPr="00116D27" w:rsidRDefault="00CA6FBE" w:rsidP="00116D27">
      <w:pPr>
        <w:spacing w:after="0" w:line="240" w:lineRule="auto"/>
        <w:jc w:val="both"/>
        <w:rPr>
          <w:b/>
          <w:bCs/>
        </w:rPr>
      </w:pPr>
      <w:r w:rsidRPr="00116D27">
        <w:rPr>
          <w:b/>
          <w:bCs/>
        </w:rPr>
        <w:t xml:space="preserve">6. attēls. </w:t>
      </w:r>
      <w:r w:rsidR="002965B5" w:rsidRPr="00116D27">
        <w:rPr>
          <w:b/>
          <w:bCs/>
        </w:rPr>
        <w:t>Respondentu vērtējums par to, c</w:t>
      </w:r>
      <w:r w:rsidR="0004091C" w:rsidRPr="00116D27">
        <w:rPr>
          <w:b/>
          <w:bCs/>
        </w:rPr>
        <w:t>ik lielā mērā saņemtais atbalsta veids</w:t>
      </w:r>
      <w:r w:rsidR="004731AD" w:rsidRPr="00116D27">
        <w:rPr>
          <w:b/>
          <w:bCs/>
        </w:rPr>
        <w:t>*</w:t>
      </w:r>
      <w:r w:rsidR="0004091C" w:rsidRPr="00116D27">
        <w:rPr>
          <w:b/>
          <w:bCs/>
        </w:rPr>
        <w:t xml:space="preserve">, </w:t>
      </w:r>
      <w:r w:rsidR="0013211B" w:rsidRPr="00116D27">
        <w:rPr>
          <w:b/>
          <w:bCs/>
        </w:rPr>
        <w:t>uz kuru bija jāpiesakās individuāli</w:t>
      </w:r>
      <w:r w:rsidR="0004091C" w:rsidRPr="00116D27">
        <w:rPr>
          <w:b/>
          <w:bCs/>
        </w:rPr>
        <w:t>, atviegloja mājsaimniecības ienākumu situāciju/ iespējas norēķināties par apkuri un elektroenerģiju (jāatbild par katru no atbalsta veidiem)</w:t>
      </w:r>
    </w:p>
    <w:p w14:paraId="77ED261B" w14:textId="6C57AB0C" w:rsidR="0013211B" w:rsidRDefault="00CC293F" w:rsidP="000B59D7">
      <w:pPr>
        <w:jc w:val="center"/>
        <w:rPr>
          <w:b/>
          <w:bCs/>
        </w:rPr>
      </w:pPr>
      <w:r>
        <w:rPr>
          <w:noProof/>
          <w:lang w:eastAsia="lv-LV"/>
        </w:rPr>
        <w:lastRenderedPageBreak/>
        <w:drawing>
          <wp:inline distT="0" distB="0" distL="0" distR="0" wp14:anchorId="7A49CB1D" wp14:editId="451A4225">
            <wp:extent cx="4562475" cy="1998921"/>
            <wp:effectExtent l="0" t="0" r="9525" b="1905"/>
            <wp:docPr id="2" name="Chart 2">
              <a:extLst xmlns:a="http://schemas.openxmlformats.org/drawingml/2006/main">
                <a:ext uri="{FF2B5EF4-FFF2-40B4-BE49-F238E27FC236}">
                  <a16:creationId xmlns:a16="http://schemas.microsoft.com/office/drawing/2014/main" id="{E34C6B0A-152E-4483-BE3B-BAE38B1FD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66D8560" w14:textId="087552FD" w:rsidR="00DF3206" w:rsidRDefault="00DF3206" w:rsidP="00DF3206">
      <w:pPr>
        <w:rPr>
          <w:sz w:val="14"/>
          <w:szCs w:val="14"/>
        </w:rPr>
      </w:pPr>
      <w:r w:rsidRPr="003D1EC9">
        <w:rPr>
          <w:sz w:val="14"/>
          <w:szCs w:val="14"/>
        </w:rPr>
        <w:t>* izņemot atbalsta veidus “Izdevumu daļēja kompensēšana par mājokļa apkurē izmantoto sašķidrināto naftas gāzi” un “Izdevumu daļēja kompensēšana par mājokļa apkurē izmantoto dīzeļdegvielu”, jo respondentu skaits nebija pietiekams, lai iegūtu</w:t>
      </w:r>
      <w:r w:rsidR="00710EE5">
        <w:rPr>
          <w:sz w:val="14"/>
          <w:szCs w:val="14"/>
        </w:rPr>
        <w:t xml:space="preserve"> reprezentatīvas</w:t>
      </w:r>
      <w:r w:rsidRPr="003D1EC9">
        <w:rPr>
          <w:sz w:val="14"/>
          <w:szCs w:val="14"/>
        </w:rPr>
        <w:t xml:space="preserve"> atbildes </w:t>
      </w:r>
      <w:r w:rsidR="00710EE5">
        <w:rPr>
          <w:sz w:val="14"/>
          <w:szCs w:val="14"/>
        </w:rPr>
        <w:t>par šiem atbalsta veidiem</w:t>
      </w:r>
    </w:p>
    <w:p w14:paraId="6E461CF9" w14:textId="48C8EF7E" w:rsidR="00116D27" w:rsidRPr="00116D27" w:rsidRDefault="00116D27" w:rsidP="0069259C">
      <w:pPr>
        <w:jc w:val="both"/>
        <w:rPr>
          <w:b/>
          <w:i/>
          <w:color w:val="70AD47" w:themeColor="accent6"/>
          <w:sz w:val="24"/>
          <w:szCs w:val="24"/>
        </w:rPr>
      </w:pPr>
      <w:r w:rsidRPr="00116D27">
        <w:rPr>
          <w:b/>
          <w:i/>
          <w:color w:val="70AD47" w:themeColor="accent6"/>
          <w:sz w:val="24"/>
          <w:szCs w:val="24"/>
        </w:rPr>
        <w:t>Informētība par atbalsta saņemšanas iespējām</w:t>
      </w:r>
    </w:p>
    <w:p w14:paraId="2A2B214E" w14:textId="5A9F8417" w:rsidR="004A3AB5" w:rsidRPr="00722743" w:rsidRDefault="00B84CFA" w:rsidP="0069259C">
      <w:pPr>
        <w:jc w:val="both"/>
        <w:rPr>
          <w:sz w:val="24"/>
          <w:szCs w:val="24"/>
        </w:rPr>
      </w:pPr>
      <w:r w:rsidRPr="00722743">
        <w:rPr>
          <w:sz w:val="24"/>
          <w:szCs w:val="24"/>
        </w:rPr>
        <w:t xml:space="preserve">Kopumā informētāki par atbalsta saņemšanas iespējām 2022./ 2023.gada apkures sezonā bija respondenti </w:t>
      </w:r>
      <w:r w:rsidR="007611E6" w:rsidRPr="00722743">
        <w:rPr>
          <w:sz w:val="24"/>
          <w:szCs w:val="24"/>
        </w:rPr>
        <w:t xml:space="preserve">pensijas vecumā, t.i., </w:t>
      </w:r>
      <w:r w:rsidRPr="00722743">
        <w:rPr>
          <w:sz w:val="24"/>
          <w:szCs w:val="24"/>
        </w:rPr>
        <w:t xml:space="preserve">vecumā </w:t>
      </w:r>
      <w:r w:rsidR="0069259C" w:rsidRPr="00722743">
        <w:rPr>
          <w:sz w:val="24"/>
          <w:szCs w:val="24"/>
        </w:rPr>
        <w:t xml:space="preserve">65 gadi un vairāk. Tāpat šīs vecuma grupas pārstāvji </w:t>
      </w:r>
      <w:r w:rsidR="00A844F9" w:rsidRPr="00722743">
        <w:rPr>
          <w:sz w:val="24"/>
          <w:szCs w:val="24"/>
        </w:rPr>
        <w:t xml:space="preserve">mazāk nekā citu vecuma grupu pārstāvji norādīja uz to, ka informācija par atbalsta pasākumiem nebija saprotama, tā bija pārāk sarežģīta vai bija grūti saprast, kam lūgt skaidrojumu (sk. </w:t>
      </w:r>
      <w:r w:rsidR="001067D0" w:rsidRPr="00722743">
        <w:rPr>
          <w:sz w:val="24"/>
          <w:szCs w:val="24"/>
        </w:rPr>
        <w:t>1. tab.).</w:t>
      </w:r>
    </w:p>
    <w:p w14:paraId="1793A5E9" w14:textId="28116964" w:rsidR="00D961F9" w:rsidRPr="00116D27" w:rsidRDefault="00CA6FBE" w:rsidP="00116D27">
      <w:pPr>
        <w:spacing w:after="0" w:line="240" w:lineRule="auto"/>
        <w:jc w:val="both"/>
        <w:rPr>
          <w:b/>
          <w:bCs/>
        </w:rPr>
      </w:pPr>
      <w:bookmarkStart w:id="0" w:name="_Hlk140745715"/>
      <w:r w:rsidRPr="00116D27">
        <w:rPr>
          <w:b/>
          <w:bCs/>
        </w:rPr>
        <w:t xml:space="preserve">1. tabula. </w:t>
      </w:r>
      <w:r w:rsidR="00AF703C" w:rsidRPr="00116D27">
        <w:rPr>
          <w:b/>
          <w:bCs/>
        </w:rPr>
        <w:t>Respondentu v</w:t>
      </w:r>
      <w:r w:rsidR="004C0904" w:rsidRPr="00116D27">
        <w:rPr>
          <w:b/>
          <w:bCs/>
        </w:rPr>
        <w:t>ērtēj</w:t>
      </w:r>
      <w:r w:rsidR="00AF703C" w:rsidRPr="00116D27">
        <w:rPr>
          <w:b/>
          <w:bCs/>
        </w:rPr>
        <w:t>ums par</w:t>
      </w:r>
      <w:r w:rsidR="004C0904" w:rsidRPr="00116D27">
        <w:rPr>
          <w:b/>
          <w:bCs/>
        </w:rPr>
        <w:t xml:space="preserve"> </w:t>
      </w:r>
      <w:bookmarkEnd w:id="0"/>
      <w:r w:rsidR="004C0904" w:rsidRPr="00116D27">
        <w:rPr>
          <w:b/>
          <w:bCs/>
        </w:rPr>
        <w:t xml:space="preserve">sniegto informāciju par atbalsta saņemšanas iespējām 2022./ 2023.gada apkures sezonā kopumā </w:t>
      </w:r>
      <w:r w:rsidR="0095431E" w:rsidRPr="00116D27">
        <w:rPr>
          <w:b/>
          <w:bCs/>
        </w:rPr>
        <w:t xml:space="preserve"> pēc respondentu vecuma grupām </w:t>
      </w:r>
      <w:r w:rsidR="004C0904" w:rsidRPr="00116D27">
        <w:rPr>
          <w:b/>
          <w:bCs/>
        </w:rPr>
        <w:t>(</w:t>
      </w:r>
      <w:r w:rsidR="00AF703C" w:rsidRPr="00116D27">
        <w:rPr>
          <w:b/>
          <w:bCs/>
        </w:rPr>
        <w:t xml:space="preserve">bija iespējams izvēlēties </w:t>
      </w:r>
      <w:r w:rsidR="004C0904" w:rsidRPr="00116D27">
        <w:rPr>
          <w:b/>
          <w:bCs/>
        </w:rPr>
        <w:t>vairākas atbildes)</w:t>
      </w:r>
    </w:p>
    <w:tbl>
      <w:tblPr>
        <w:tblW w:w="7508" w:type="dxa"/>
        <w:jc w:val="center"/>
        <w:tblLook w:val="04A0" w:firstRow="1" w:lastRow="0" w:firstColumn="1" w:lastColumn="0" w:noHBand="0" w:noVBand="1"/>
      </w:tblPr>
      <w:tblGrid>
        <w:gridCol w:w="4106"/>
        <w:gridCol w:w="1134"/>
        <w:gridCol w:w="1134"/>
        <w:gridCol w:w="1134"/>
      </w:tblGrid>
      <w:tr w:rsidR="00F34D7C" w:rsidRPr="00F34D7C" w14:paraId="48FC07AB" w14:textId="77777777" w:rsidTr="009F52BD">
        <w:trPr>
          <w:trHeight w:val="290"/>
          <w:jc w:val="center"/>
        </w:trPr>
        <w:tc>
          <w:tcPr>
            <w:tcW w:w="41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BB3AB" w14:textId="77777777" w:rsidR="00F34D7C" w:rsidRPr="00F34D7C" w:rsidRDefault="00F34D7C" w:rsidP="00F34D7C">
            <w:pPr>
              <w:spacing w:after="0" w:line="240" w:lineRule="auto"/>
              <w:jc w:val="center"/>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 </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58853A" w14:textId="2624D9AE" w:rsidR="00F34D7C" w:rsidRPr="00F34D7C" w:rsidRDefault="009F52BD" w:rsidP="00F34D7C">
            <w:pPr>
              <w:spacing w:after="0" w:line="240" w:lineRule="auto"/>
              <w:jc w:val="center"/>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Respondent</w:t>
            </w:r>
            <w:r>
              <w:rPr>
                <w:rFonts w:ascii="Calibri" w:eastAsia="Times New Roman" w:hAnsi="Calibri" w:cs="Calibri"/>
                <w:color w:val="000000"/>
                <w:sz w:val="18"/>
                <w:szCs w:val="18"/>
                <w:lang w:eastAsia="lv-LV"/>
              </w:rPr>
              <w:t>u</w:t>
            </w:r>
            <w:r w:rsidRPr="00A34367">
              <w:rPr>
                <w:rFonts w:ascii="Calibri" w:eastAsia="Times New Roman" w:hAnsi="Calibri" w:cs="Calibri"/>
                <w:color w:val="000000"/>
                <w:sz w:val="18"/>
                <w:szCs w:val="18"/>
                <w:lang w:eastAsia="lv-LV"/>
              </w:rPr>
              <w:t xml:space="preserve"> vecum</w:t>
            </w:r>
            <w:r>
              <w:rPr>
                <w:rFonts w:ascii="Calibri" w:eastAsia="Times New Roman" w:hAnsi="Calibri" w:cs="Calibri"/>
                <w:color w:val="000000"/>
                <w:sz w:val="18"/>
                <w:szCs w:val="18"/>
                <w:lang w:eastAsia="lv-LV"/>
              </w:rPr>
              <w:t>a grupa</w:t>
            </w:r>
          </w:p>
        </w:tc>
      </w:tr>
      <w:tr w:rsidR="00F34D7C" w:rsidRPr="00F34D7C" w14:paraId="354D2071" w14:textId="77777777" w:rsidTr="009F52BD">
        <w:trPr>
          <w:trHeight w:val="290"/>
          <w:jc w:val="center"/>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07BEFFDE" w14:textId="77777777" w:rsidR="00F34D7C" w:rsidRPr="00F34D7C" w:rsidRDefault="00F34D7C" w:rsidP="00F34D7C">
            <w:pPr>
              <w:spacing w:after="0" w:line="240" w:lineRule="auto"/>
              <w:rPr>
                <w:rFonts w:ascii="Calibri" w:eastAsia="Times New Roman" w:hAnsi="Calibri" w:cs="Calibri"/>
                <w:color w:val="000000"/>
                <w:sz w:val="18"/>
                <w:szCs w:val="18"/>
                <w:lang w:eastAsia="lv-LV"/>
              </w:rPr>
            </w:pPr>
          </w:p>
        </w:tc>
        <w:tc>
          <w:tcPr>
            <w:tcW w:w="1134" w:type="dxa"/>
            <w:tcBorders>
              <w:top w:val="nil"/>
              <w:left w:val="nil"/>
              <w:bottom w:val="single" w:sz="4" w:space="0" w:color="auto"/>
              <w:right w:val="single" w:sz="4" w:space="0" w:color="auto"/>
            </w:tcBorders>
            <w:shd w:val="clear" w:color="auto" w:fill="auto"/>
            <w:noWrap/>
            <w:vAlign w:val="bottom"/>
            <w:hideMark/>
          </w:tcPr>
          <w:p w14:paraId="456AABD5" w14:textId="77777777" w:rsidR="00F34D7C" w:rsidRPr="00F34D7C" w:rsidRDefault="00F34D7C" w:rsidP="00F34D7C">
            <w:pPr>
              <w:spacing w:after="0" w:line="240" w:lineRule="auto"/>
              <w:jc w:val="center"/>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18-54 gadi</w:t>
            </w:r>
          </w:p>
        </w:tc>
        <w:tc>
          <w:tcPr>
            <w:tcW w:w="1134" w:type="dxa"/>
            <w:tcBorders>
              <w:top w:val="nil"/>
              <w:left w:val="nil"/>
              <w:bottom w:val="single" w:sz="4" w:space="0" w:color="auto"/>
              <w:right w:val="single" w:sz="4" w:space="0" w:color="auto"/>
            </w:tcBorders>
            <w:shd w:val="clear" w:color="auto" w:fill="auto"/>
            <w:noWrap/>
            <w:vAlign w:val="bottom"/>
            <w:hideMark/>
          </w:tcPr>
          <w:p w14:paraId="284EEF75" w14:textId="77777777" w:rsidR="00F34D7C" w:rsidRPr="00F34D7C" w:rsidRDefault="00F34D7C" w:rsidP="00F34D7C">
            <w:pPr>
              <w:spacing w:after="0" w:line="240" w:lineRule="auto"/>
              <w:jc w:val="center"/>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55-64 gadi</w:t>
            </w:r>
          </w:p>
        </w:tc>
        <w:tc>
          <w:tcPr>
            <w:tcW w:w="1134" w:type="dxa"/>
            <w:tcBorders>
              <w:top w:val="nil"/>
              <w:left w:val="nil"/>
              <w:bottom w:val="single" w:sz="4" w:space="0" w:color="auto"/>
              <w:right w:val="single" w:sz="4" w:space="0" w:color="auto"/>
            </w:tcBorders>
            <w:shd w:val="clear" w:color="auto" w:fill="auto"/>
            <w:noWrap/>
            <w:vAlign w:val="bottom"/>
            <w:hideMark/>
          </w:tcPr>
          <w:p w14:paraId="7745369D" w14:textId="77777777" w:rsidR="00F34D7C" w:rsidRPr="00F34D7C" w:rsidRDefault="00F34D7C" w:rsidP="00F34D7C">
            <w:pPr>
              <w:spacing w:after="0" w:line="240" w:lineRule="auto"/>
              <w:jc w:val="center"/>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65+ gadi</w:t>
            </w:r>
          </w:p>
        </w:tc>
      </w:tr>
      <w:tr w:rsidR="00F34D7C" w:rsidRPr="00F34D7C" w14:paraId="73332B9D" w14:textId="77777777" w:rsidTr="009F52BD">
        <w:trPr>
          <w:trHeight w:val="29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AE26F2E" w14:textId="1739FC34" w:rsidR="00F34D7C" w:rsidRPr="00F34D7C" w:rsidRDefault="00F75FC5" w:rsidP="00F34D7C">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I</w:t>
            </w:r>
            <w:r w:rsidR="00F34D7C" w:rsidRPr="00F34D7C">
              <w:rPr>
                <w:rFonts w:ascii="Calibri" w:eastAsia="Times New Roman" w:hAnsi="Calibri" w:cs="Calibri"/>
                <w:color w:val="000000"/>
                <w:sz w:val="18"/>
                <w:szCs w:val="18"/>
                <w:lang w:eastAsia="lv-LV"/>
              </w:rPr>
              <w:t>nformācija par atbalsta pasākumiem bija savlaicīga</w:t>
            </w:r>
          </w:p>
        </w:tc>
        <w:tc>
          <w:tcPr>
            <w:tcW w:w="1134" w:type="dxa"/>
            <w:tcBorders>
              <w:top w:val="nil"/>
              <w:left w:val="nil"/>
              <w:bottom w:val="single" w:sz="4" w:space="0" w:color="auto"/>
              <w:right w:val="single" w:sz="4" w:space="0" w:color="auto"/>
            </w:tcBorders>
            <w:shd w:val="clear" w:color="auto" w:fill="auto"/>
            <w:noWrap/>
            <w:vAlign w:val="bottom"/>
            <w:hideMark/>
          </w:tcPr>
          <w:p w14:paraId="0BD039A4"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36.1%</w:t>
            </w:r>
          </w:p>
        </w:tc>
        <w:tc>
          <w:tcPr>
            <w:tcW w:w="1134" w:type="dxa"/>
            <w:tcBorders>
              <w:top w:val="nil"/>
              <w:left w:val="nil"/>
              <w:bottom w:val="single" w:sz="4" w:space="0" w:color="auto"/>
              <w:right w:val="single" w:sz="4" w:space="0" w:color="auto"/>
            </w:tcBorders>
            <w:shd w:val="clear" w:color="auto" w:fill="auto"/>
            <w:noWrap/>
            <w:vAlign w:val="bottom"/>
            <w:hideMark/>
          </w:tcPr>
          <w:p w14:paraId="4E3FFADB"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35.9%</w:t>
            </w:r>
          </w:p>
        </w:tc>
        <w:tc>
          <w:tcPr>
            <w:tcW w:w="1134" w:type="dxa"/>
            <w:tcBorders>
              <w:top w:val="nil"/>
              <w:left w:val="nil"/>
              <w:bottom w:val="single" w:sz="4" w:space="0" w:color="auto"/>
              <w:right w:val="single" w:sz="4" w:space="0" w:color="auto"/>
            </w:tcBorders>
            <w:shd w:val="clear" w:color="auto" w:fill="auto"/>
            <w:noWrap/>
            <w:vAlign w:val="bottom"/>
            <w:hideMark/>
          </w:tcPr>
          <w:p w14:paraId="078778D5"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44.7%</w:t>
            </w:r>
          </w:p>
        </w:tc>
      </w:tr>
      <w:tr w:rsidR="00F34D7C" w:rsidRPr="00F34D7C" w14:paraId="17FD5DCA" w14:textId="77777777" w:rsidTr="009F52BD">
        <w:trPr>
          <w:trHeight w:val="290"/>
          <w:jc w:val="center"/>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D1D14A2" w14:textId="0D57985D" w:rsidR="00F34D7C" w:rsidRPr="00F34D7C" w:rsidRDefault="00F75FC5" w:rsidP="00F34D7C">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I</w:t>
            </w:r>
            <w:r w:rsidR="00F34D7C" w:rsidRPr="00F34D7C">
              <w:rPr>
                <w:rFonts w:ascii="Calibri" w:eastAsia="Times New Roman" w:hAnsi="Calibri" w:cs="Calibri"/>
                <w:color w:val="000000"/>
                <w:sz w:val="18"/>
                <w:szCs w:val="18"/>
                <w:lang w:eastAsia="lv-LV"/>
              </w:rPr>
              <w:t xml:space="preserve">nformācija par atbalsta pasākumiem bija novēlota </w:t>
            </w:r>
          </w:p>
        </w:tc>
        <w:tc>
          <w:tcPr>
            <w:tcW w:w="1134" w:type="dxa"/>
            <w:tcBorders>
              <w:top w:val="nil"/>
              <w:left w:val="nil"/>
              <w:bottom w:val="single" w:sz="4" w:space="0" w:color="auto"/>
              <w:right w:val="single" w:sz="4" w:space="0" w:color="auto"/>
            </w:tcBorders>
            <w:shd w:val="clear" w:color="auto" w:fill="auto"/>
            <w:noWrap/>
            <w:vAlign w:val="bottom"/>
            <w:hideMark/>
          </w:tcPr>
          <w:p w14:paraId="2FAD423A"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13.5%</w:t>
            </w:r>
          </w:p>
        </w:tc>
        <w:tc>
          <w:tcPr>
            <w:tcW w:w="1134" w:type="dxa"/>
            <w:tcBorders>
              <w:top w:val="nil"/>
              <w:left w:val="nil"/>
              <w:bottom w:val="single" w:sz="4" w:space="0" w:color="auto"/>
              <w:right w:val="single" w:sz="4" w:space="0" w:color="auto"/>
            </w:tcBorders>
            <w:shd w:val="clear" w:color="auto" w:fill="auto"/>
            <w:noWrap/>
            <w:vAlign w:val="bottom"/>
            <w:hideMark/>
          </w:tcPr>
          <w:p w14:paraId="24D26777"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10.2%</w:t>
            </w:r>
          </w:p>
        </w:tc>
        <w:tc>
          <w:tcPr>
            <w:tcW w:w="1134" w:type="dxa"/>
            <w:tcBorders>
              <w:top w:val="nil"/>
              <w:left w:val="nil"/>
              <w:bottom w:val="single" w:sz="4" w:space="0" w:color="auto"/>
              <w:right w:val="single" w:sz="4" w:space="0" w:color="auto"/>
            </w:tcBorders>
            <w:shd w:val="clear" w:color="auto" w:fill="auto"/>
            <w:noWrap/>
            <w:vAlign w:val="bottom"/>
            <w:hideMark/>
          </w:tcPr>
          <w:p w14:paraId="36D80324"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7.1%</w:t>
            </w:r>
          </w:p>
        </w:tc>
      </w:tr>
      <w:tr w:rsidR="00F34D7C" w:rsidRPr="00F34D7C" w14:paraId="3D355885" w14:textId="77777777" w:rsidTr="009F52BD">
        <w:trPr>
          <w:trHeight w:val="319"/>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E03BC76" w14:textId="77C02ACE" w:rsidR="00F34D7C" w:rsidRPr="00F34D7C" w:rsidRDefault="00F75FC5" w:rsidP="00F34D7C">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I</w:t>
            </w:r>
            <w:r w:rsidR="00F34D7C" w:rsidRPr="00F34D7C">
              <w:rPr>
                <w:rFonts w:ascii="Calibri" w:eastAsia="Times New Roman" w:hAnsi="Calibri" w:cs="Calibri"/>
                <w:color w:val="000000"/>
                <w:sz w:val="18"/>
                <w:szCs w:val="18"/>
                <w:lang w:eastAsia="lv-LV"/>
              </w:rPr>
              <w:t>nformācija par atbalsta pasākumiem bija saprotama</w:t>
            </w:r>
          </w:p>
        </w:tc>
        <w:tc>
          <w:tcPr>
            <w:tcW w:w="1134" w:type="dxa"/>
            <w:tcBorders>
              <w:top w:val="nil"/>
              <w:left w:val="nil"/>
              <w:bottom w:val="single" w:sz="4" w:space="0" w:color="auto"/>
              <w:right w:val="single" w:sz="4" w:space="0" w:color="auto"/>
            </w:tcBorders>
            <w:shd w:val="clear" w:color="auto" w:fill="auto"/>
            <w:noWrap/>
            <w:vAlign w:val="bottom"/>
            <w:hideMark/>
          </w:tcPr>
          <w:p w14:paraId="2061EFE8"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37.8%</w:t>
            </w:r>
          </w:p>
        </w:tc>
        <w:tc>
          <w:tcPr>
            <w:tcW w:w="1134" w:type="dxa"/>
            <w:tcBorders>
              <w:top w:val="nil"/>
              <w:left w:val="nil"/>
              <w:bottom w:val="single" w:sz="4" w:space="0" w:color="auto"/>
              <w:right w:val="single" w:sz="4" w:space="0" w:color="auto"/>
            </w:tcBorders>
            <w:shd w:val="clear" w:color="auto" w:fill="auto"/>
            <w:noWrap/>
            <w:vAlign w:val="bottom"/>
            <w:hideMark/>
          </w:tcPr>
          <w:p w14:paraId="683D66A1"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42.7%</w:t>
            </w:r>
          </w:p>
        </w:tc>
        <w:tc>
          <w:tcPr>
            <w:tcW w:w="1134" w:type="dxa"/>
            <w:tcBorders>
              <w:top w:val="nil"/>
              <w:left w:val="nil"/>
              <w:bottom w:val="single" w:sz="4" w:space="0" w:color="auto"/>
              <w:right w:val="single" w:sz="4" w:space="0" w:color="auto"/>
            </w:tcBorders>
            <w:shd w:val="clear" w:color="auto" w:fill="auto"/>
            <w:noWrap/>
            <w:vAlign w:val="bottom"/>
            <w:hideMark/>
          </w:tcPr>
          <w:p w14:paraId="1697160B"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48.2%</w:t>
            </w:r>
          </w:p>
        </w:tc>
      </w:tr>
      <w:tr w:rsidR="00F34D7C" w:rsidRPr="00F34D7C" w14:paraId="56D63474" w14:textId="77777777" w:rsidTr="00B46A57">
        <w:trPr>
          <w:trHeight w:val="408"/>
          <w:jc w:val="center"/>
        </w:trPr>
        <w:tc>
          <w:tcPr>
            <w:tcW w:w="4106" w:type="dxa"/>
            <w:tcBorders>
              <w:top w:val="nil"/>
              <w:left w:val="single" w:sz="4" w:space="0" w:color="auto"/>
              <w:bottom w:val="single" w:sz="4" w:space="0" w:color="auto"/>
              <w:right w:val="single" w:sz="4" w:space="0" w:color="auto"/>
            </w:tcBorders>
            <w:shd w:val="clear" w:color="auto" w:fill="auto"/>
            <w:hideMark/>
          </w:tcPr>
          <w:p w14:paraId="4291CCD2" w14:textId="395FBE58" w:rsidR="00F34D7C" w:rsidRPr="00F34D7C" w:rsidRDefault="00F75FC5" w:rsidP="00F34D7C">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I</w:t>
            </w:r>
            <w:r w:rsidR="00F34D7C" w:rsidRPr="00F34D7C">
              <w:rPr>
                <w:rFonts w:ascii="Calibri" w:eastAsia="Times New Roman" w:hAnsi="Calibri" w:cs="Calibri"/>
                <w:color w:val="000000"/>
                <w:sz w:val="18"/>
                <w:szCs w:val="18"/>
                <w:lang w:eastAsia="lv-LV"/>
              </w:rPr>
              <w:t>nformācija par atbalsta pasākumiem nebija saprotama, tā bija pārāk sarežģīta</w:t>
            </w:r>
          </w:p>
        </w:tc>
        <w:tc>
          <w:tcPr>
            <w:tcW w:w="1134" w:type="dxa"/>
            <w:tcBorders>
              <w:top w:val="nil"/>
              <w:left w:val="nil"/>
              <w:bottom w:val="single" w:sz="4" w:space="0" w:color="auto"/>
              <w:right w:val="single" w:sz="4" w:space="0" w:color="auto"/>
            </w:tcBorders>
            <w:shd w:val="clear" w:color="auto" w:fill="auto"/>
            <w:noWrap/>
            <w:vAlign w:val="bottom"/>
            <w:hideMark/>
          </w:tcPr>
          <w:p w14:paraId="6E6B5A58"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26.6%</w:t>
            </w:r>
          </w:p>
        </w:tc>
        <w:tc>
          <w:tcPr>
            <w:tcW w:w="1134" w:type="dxa"/>
            <w:tcBorders>
              <w:top w:val="nil"/>
              <w:left w:val="nil"/>
              <w:bottom w:val="single" w:sz="4" w:space="0" w:color="auto"/>
              <w:right w:val="single" w:sz="4" w:space="0" w:color="auto"/>
            </w:tcBorders>
            <w:shd w:val="clear" w:color="auto" w:fill="auto"/>
            <w:noWrap/>
            <w:vAlign w:val="bottom"/>
            <w:hideMark/>
          </w:tcPr>
          <w:p w14:paraId="2775DBCE"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20.9%</w:t>
            </w:r>
          </w:p>
        </w:tc>
        <w:tc>
          <w:tcPr>
            <w:tcW w:w="1134" w:type="dxa"/>
            <w:tcBorders>
              <w:top w:val="nil"/>
              <w:left w:val="nil"/>
              <w:bottom w:val="single" w:sz="4" w:space="0" w:color="auto"/>
              <w:right w:val="single" w:sz="4" w:space="0" w:color="auto"/>
            </w:tcBorders>
            <w:shd w:val="clear" w:color="auto" w:fill="auto"/>
            <w:noWrap/>
            <w:vAlign w:val="bottom"/>
            <w:hideMark/>
          </w:tcPr>
          <w:p w14:paraId="6F7E2ECC"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20.0%</w:t>
            </w:r>
          </w:p>
        </w:tc>
      </w:tr>
      <w:tr w:rsidR="00F34D7C" w:rsidRPr="00F34D7C" w14:paraId="0D2AE762" w14:textId="77777777" w:rsidTr="009F52BD">
        <w:trPr>
          <w:trHeight w:val="29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2A73927" w14:textId="4D8BF3D4" w:rsidR="00F34D7C" w:rsidRPr="00F34D7C" w:rsidRDefault="00F75FC5" w:rsidP="00F34D7C">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B</w:t>
            </w:r>
            <w:r w:rsidR="00F34D7C" w:rsidRPr="00F34D7C">
              <w:rPr>
                <w:rFonts w:ascii="Calibri" w:eastAsia="Times New Roman" w:hAnsi="Calibri" w:cs="Calibri"/>
                <w:color w:val="000000"/>
                <w:sz w:val="18"/>
                <w:szCs w:val="18"/>
                <w:lang w:eastAsia="lv-LV"/>
              </w:rPr>
              <w:t>ija grūti saprast, kam lūgt skaidrojumu</w:t>
            </w:r>
          </w:p>
        </w:tc>
        <w:tc>
          <w:tcPr>
            <w:tcW w:w="1134" w:type="dxa"/>
            <w:tcBorders>
              <w:top w:val="nil"/>
              <w:left w:val="nil"/>
              <w:bottom w:val="single" w:sz="4" w:space="0" w:color="auto"/>
              <w:right w:val="single" w:sz="4" w:space="0" w:color="auto"/>
            </w:tcBorders>
            <w:shd w:val="clear" w:color="auto" w:fill="auto"/>
            <w:noWrap/>
            <w:vAlign w:val="bottom"/>
            <w:hideMark/>
          </w:tcPr>
          <w:p w14:paraId="14488668"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20.9%</w:t>
            </w:r>
          </w:p>
        </w:tc>
        <w:tc>
          <w:tcPr>
            <w:tcW w:w="1134" w:type="dxa"/>
            <w:tcBorders>
              <w:top w:val="nil"/>
              <w:left w:val="nil"/>
              <w:bottom w:val="single" w:sz="4" w:space="0" w:color="auto"/>
              <w:right w:val="single" w:sz="4" w:space="0" w:color="auto"/>
            </w:tcBorders>
            <w:shd w:val="clear" w:color="auto" w:fill="auto"/>
            <w:noWrap/>
            <w:vAlign w:val="bottom"/>
            <w:hideMark/>
          </w:tcPr>
          <w:p w14:paraId="3D58F35C"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18.9%</w:t>
            </w:r>
          </w:p>
        </w:tc>
        <w:tc>
          <w:tcPr>
            <w:tcW w:w="1134" w:type="dxa"/>
            <w:tcBorders>
              <w:top w:val="nil"/>
              <w:left w:val="nil"/>
              <w:bottom w:val="single" w:sz="4" w:space="0" w:color="auto"/>
              <w:right w:val="single" w:sz="4" w:space="0" w:color="auto"/>
            </w:tcBorders>
            <w:shd w:val="clear" w:color="auto" w:fill="auto"/>
            <w:noWrap/>
            <w:vAlign w:val="bottom"/>
            <w:hideMark/>
          </w:tcPr>
          <w:p w14:paraId="187CF760" w14:textId="77777777" w:rsidR="00F34D7C" w:rsidRPr="00F34D7C" w:rsidRDefault="00F34D7C" w:rsidP="00F34D7C">
            <w:pPr>
              <w:spacing w:after="0" w:line="240" w:lineRule="auto"/>
              <w:jc w:val="right"/>
              <w:rPr>
                <w:rFonts w:ascii="Calibri" w:eastAsia="Times New Roman" w:hAnsi="Calibri" w:cs="Calibri"/>
                <w:color w:val="000000"/>
                <w:sz w:val="18"/>
                <w:szCs w:val="18"/>
                <w:lang w:eastAsia="lv-LV"/>
              </w:rPr>
            </w:pPr>
            <w:r w:rsidRPr="00F34D7C">
              <w:rPr>
                <w:rFonts w:ascii="Calibri" w:eastAsia="Times New Roman" w:hAnsi="Calibri" w:cs="Calibri"/>
                <w:color w:val="000000"/>
                <w:sz w:val="18"/>
                <w:szCs w:val="18"/>
                <w:lang w:eastAsia="lv-LV"/>
              </w:rPr>
              <w:t>10.6%</w:t>
            </w:r>
          </w:p>
        </w:tc>
      </w:tr>
      <w:tr w:rsidR="00F34D7C" w:rsidRPr="00F34D7C" w14:paraId="4A5AB3D1" w14:textId="77777777" w:rsidTr="009F52BD">
        <w:trPr>
          <w:trHeight w:val="29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1FB5558" w14:textId="77777777" w:rsidR="00F34D7C" w:rsidRPr="00F34D7C" w:rsidRDefault="00F34D7C" w:rsidP="00F34D7C">
            <w:pPr>
              <w:spacing w:after="0" w:line="240" w:lineRule="auto"/>
              <w:rPr>
                <w:rFonts w:ascii="Calibri" w:eastAsia="Times New Roman" w:hAnsi="Calibri" w:cs="Calibri"/>
                <w:b/>
                <w:bCs/>
                <w:color w:val="000000"/>
                <w:sz w:val="18"/>
                <w:szCs w:val="18"/>
                <w:lang w:eastAsia="lv-LV"/>
              </w:rPr>
            </w:pPr>
            <w:r w:rsidRPr="00F34D7C">
              <w:rPr>
                <w:rFonts w:ascii="Calibri" w:eastAsia="Times New Roman" w:hAnsi="Calibri" w:cs="Calibri"/>
                <w:b/>
                <w:bCs/>
                <w:color w:val="000000"/>
                <w:sz w:val="18"/>
                <w:szCs w:val="18"/>
                <w:lang w:eastAsia="lv-LV"/>
              </w:rPr>
              <w:t>Visi attiecīgas vecuma grupas respondenti</w:t>
            </w:r>
          </w:p>
        </w:tc>
        <w:tc>
          <w:tcPr>
            <w:tcW w:w="1134" w:type="dxa"/>
            <w:tcBorders>
              <w:top w:val="nil"/>
              <w:left w:val="nil"/>
              <w:bottom w:val="single" w:sz="4" w:space="0" w:color="auto"/>
              <w:right w:val="single" w:sz="4" w:space="0" w:color="auto"/>
            </w:tcBorders>
            <w:shd w:val="clear" w:color="auto" w:fill="auto"/>
            <w:noWrap/>
            <w:vAlign w:val="bottom"/>
            <w:hideMark/>
          </w:tcPr>
          <w:p w14:paraId="6205FA64" w14:textId="77777777" w:rsidR="00F34D7C" w:rsidRPr="00F34D7C" w:rsidRDefault="00F34D7C" w:rsidP="00F34D7C">
            <w:pPr>
              <w:spacing w:after="0" w:line="240" w:lineRule="auto"/>
              <w:jc w:val="right"/>
              <w:rPr>
                <w:rFonts w:ascii="Calibri" w:eastAsia="Times New Roman" w:hAnsi="Calibri" w:cs="Calibri"/>
                <w:b/>
                <w:bCs/>
                <w:color w:val="000000"/>
                <w:sz w:val="18"/>
                <w:szCs w:val="18"/>
                <w:lang w:eastAsia="lv-LV"/>
              </w:rPr>
            </w:pPr>
            <w:r w:rsidRPr="00F34D7C">
              <w:rPr>
                <w:rFonts w:ascii="Calibri" w:eastAsia="Times New Roman" w:hAnsi="Calibri" w:cs="Calibri"/>
                <w:b/>
                <w:bCs/>
                <w:color w:val="000000"/>
                <w:sz w:val="18"/>
                <w:szCs w:val="18"/>
                <w:lang w:eastAsia="lv-LV"/>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1A63BDF9" w14:textId="77777777" w:rsidR="00F34D7C" w:rsidRPr="00F34D7C" w:rsidRDefault="00F34D7C" w:rsidP="00F34D7C">
            <w:pPr>
              <w:spacing w:after="0" w:line="240" w:lineRule="auto"/>
              <w:jc w:val="right"/>
              <w:rPr>
                <w:rFonts w:ascii="Calibri" w:eastAsia="Times New Roman" w:hAnsi="Calibri" w:cs="Calibri"/>
                <w:b/>
                <w:bCs/>
                <w:color w:val="000000"/>
                <w:sz w:val="18"/>
                <w:szCs w:val="18"/>
                <w:lang w:eastAsia="lv-LV"/>
              </w:rPr>
            </w:pPr>
            <w:r w:rsidRPr="00F34D7C">
              <w:rPr>
                <w:rFonts w:ascii="Calibri" w:eastAsia="Times New Roman" w:hAnsi="Calibri" w:cs="Calibri"/>
                <w:b/>
                <w:bCs/>
                <w:color w:val="000000"/>
                <w:sz w:val="18"/>
                <w:szCs w:val="18"/>
                <w:lang w:eastAsia="lv-LV"/>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7F7BC5A8" w14:textId="77777777" w:rsidR="00F34D7C" w:rsidRPr="00F34D7C" w:rsidRDefault="00F34D7C" w:rsidP="00F34D7C">
            <w:pPr>
              <w:spacing w:after="0" w:line="240" w:lineRule="auto"/>
              <w:jc w:val="right"/>
              <w:rPr>
                <w:rFonts w:ascii="Calibri" w:eastAsia="Times New Roman" w:hAnsi="Calibri" w:cs="Calibri"/>
                <w:b/>
                <w:bCs/>
                <w:color w:val="000000"/>
                <w:sz w:val="18"/>
                <w:szCs w:val="18"/>
                <w:lang w:eastAsia="lv-LV"/>
              </w:rPr>
            </w:pPr>
            <w:r w:rsidRPr="00F34D7C">
              <w:rPr>
                <w:rFonts w:ascii="Calibri" w:eastAsia="Times New Roman" w:hAnsi="Calibri" w:cs="Calibri"/>
                <w:b/>
                <w:bCs/>
                <w:color w:val="000000"/>
                <w:sz w:val="18"/>
                <w:szCs w:val="18"/>
                <w:lang w:eastAsia="lv-LV"/>
              </w:rPr>
              <w:t>100.0%</w:t>
            </w:r>
          </w:p>
        </w:tc>
      </w:tr>
    </w:tbl>
    <w:p w14:paraId="4E3C8E60" w14:textId="77777777" w:rsidR="000E482A" w:rsidRDefault="000E482A" w:rsidP="00A17195">
      <w:pPr>
        <w:jc w:val="both"/>
      </w:pPr>
    </w:p>
    <w:p w14:paraId="4A60C85D" w14:textId="796E0B45" w:rsidR="00116D27" w:rsidRPr="00116D27" w:rsidRDefault="00116D27" w:rsidP="00A17195">
      <w:pPr>
        <w:jc w:val="both"/>
        <w:rPr>
          <w:b/>
          <w:i/>
          <w:color w:val="70AD47" w:themeColor="accent6"/>
          <w:sz w:val="24"/>
          <w:szCs w:val="24"/>
        </w:rPr>
      </w:pPr>
      <w:r w:rsidRPr="00116D27">
        <w:rPr>
          <w:b/>
          <w:i/>
          <w:color w:val="70AD47" w:themeColor="accent6"/>
          <w:sz w:val="24"/>
          <w:szCs w:val="24"/>
        </w:rPr>
        <w:t>Pieteikšanās atbalsta saņemšanai novērtējums</w:t>
      </w:r>
    </w:p>
    <w:p w14:paraId="3DEB20D9" w14:textId="77D1E590" w:rsidR="004C0904" w:rsidRPr="00722743" w:rsidRDefault="00E61774" w:rsidP="00A17195">
      <w:pPr>
        <w:jc w:val="both"/>
        <w:rPr>
          <w:sz w:val="24"/>
          <w:szCs w:val="24"/>
        </w:rPr>
      </w:pPr>
      <w:r w:rsidRPr="00722743">
        <w:rPr>
          <w:sz w:val="24"/>
          <w:szCs w:val="24"/>
        </w:rPr>
        <w:t>Starp respondentiem, kuri izmantoja iespēju pieteikties kādām no piedāvātiem atbalsta veidiem individuāli</w:t>
      </w:r>
      <w:r w:rsidR="00EC4BB3" w:rsidRPr="00722743">
        <w:rPr>
          <w:sz w:val="24"/>
          <w:szCs w:val="24"/>
        </w:rPr>
        <w:t>, lielāk</w:t>
      </w:r>
      <w:r w:rsidR="00F44300">
        <w:rPr>
          <w:sz w:val="24"/>
          <w:szCs w:val="24"/>
        </w:rPr>
        <w:t>ā</w:t>
      </w:r>
      <w:r w:rsidR="00EC4BB3" w:rsidRPr="00722743">
        <w:rPr>
          <w:sz w:val="24"/>
          <w:szCs w:val="24"/>
        </w:rPr>
        <w:t xml:space="preserve"> daļa norādīja, ka pieteikšanās bija vienkārša (</w:t>
      </w:r>
      <w:r w:rsidR="003A09B0" w:rsidRPr="00722743">
        <w:rPr>
          <w:sz w:val="24"/>
          <w:szCs w:val="24"/>
        </w:rPr>
        <w:t xml:space="preserve">71,3% no respondentiem 18-54 gadu vecumā, 71,6 % no respondentiem 55-64 gadu vecumā un 81,3 % no respondentiem </w:t>
      </w:r>
      <w:r w:rsidR="00A17195" w:rsidRPr="00722743">
        <w:rPr>
          <w:sz w:val="24"/>
          <w:szCs w:val="24"/>
        </w:rPr>
        <w:t xml:space="preserve">65+ gadu vecumā). 10,7 % respondentu 18-54 gadu vecumā un 9,5 % respondentu </w:t>
      </w:r>
      <w:r w:rsidR="00186C3C" w:rsidRPr="00722743">
        <w:rPr>
          <w:sz w:val="24"/>
          <w:szCs w:val="24"/>
        </w:rPr>
        <w:t xml:space="preserve">55-64 gadu </w:t>
      </w:r>
      <w:r w:rsidR="00A17195" w:rsidRPr="00722743">
        <w:rPr>
          <w:sz w:val="24"/>
          <w:szCs w:val="24"/>
        </w:rPr>
        <w:t xml:space="preserve">vecumā </w:t>
      </w:r>
      <w:r w:rsidR="00186C3C" w:rsidRPr="00722743">
        <w:rPr>
          <w:sz w:val="24"/>
          <w:szCs w:val="24"/>
        </w:rPr>
        <w:t xml:space="preserve">norādīja, ka bija nepieciešami pārāk daudz dokumentu, bet attiecīgi 7,5 % un 7,4 % norādīja </w:t>
      </w:r>
      <w:r w:rsidR="004D19F9" w:rsidRPr="00722743">
        <w:rPr>
          <w:sz w:val="24"/>
          <w:szCs w:val="24"/>
        </w:rPr>
        <w:t>uz ilgstošu pieteikšanas procesu (sk. 2.tab.).</w:t>
      </w:r>
    </w:p>
    <w:p w14:paraId="00E9BD31" w14:textId="77777777" w:rsidR="00116D27" w:rsidRDefault="00116D27">
      <w:pPr>
        <w:rPr>
          <w:b/>
          <w:bCs/>
        </w:rPr>
      </w:pPr>
      <w:r>
        <w:rPr>
          <w:b/>
          <w:bCs/>
        </w:rPr>
        <w:br w:type="page"/>
      </w:r>
    </w:p>
    <w:p w14:paraId="48597A9C" w14:textId="7231F0A4" w:rsidR="004C0904" w:rsidRPr="00116D27" w:rsidRDefault="00324642" w:rsidP="00116D27">
      <w:pPr>
        <w:spacing w:after="0" w:line="240" w:lineRule="auto"/>
        <w:jc w:val="both"/>
        <w:rPr>
          <w:b/>
          <w:bCs/>
        </w:rPr>
      </w:pPr>
      <w:r w:rsidRPr="00116D27">
        <w:rPr>
          <w:b/>
          <w:bCs/>
        </w:rPr>
        <w:t>2</w:t>
      </w:r>
      <w:r w:rsidR="00CA6FBE" w:rsidRPr="00116D27">
        <w:rPr>
          <w:b/>
          <w:bCs/>
        </w:rPr>
        <w:t xml:space="preserve">. tabula. </w:t>
      </w:r>
      <w:r w:rsidR="00007FA6" w:rsidRPr="00116D27">
        <w:rPr>
          <w:b/>
          <w:bCs/>
        </w:rPr>
        <w:t xml:space="preserve">Respondentu vērtējums par </w:t>
      </w:r>
      <w:r w:rsidR="00E66C91" w:rsidRPr="00116D27">
        <w:rPr>
          <w:b/>
          <w:bCs/>
        </w:rPr>
        <w:t>pieteikšanās procesu, lai saņemtu kompensāciju par apkurē izmantoto elektroenerģiju, briketēm vai granulām, malku, sašķidrināto naftas gāzi, dīzeļdegvielu vai pašvaldību izmaksāto mājokļa pabalstu, t.i., par tiem atbalsta veidiem, kuriem bija jāpiesakās individuāli</w:t>
      </w:r>
      <w:r w:rsidR="0095431E" w:rsidRPr="00116D27">
        <w:rPr>
          <w:b/>
          <w:bCs/>
        </w:rPr>
        <w:t xml:space="preserve"> pēc respondentu vecuma grupām</w:t>
      </w:r>
      <w:r w:rsidR="005F6EC1" w:rsidRPr="00116D27">
        <w:rPr>
          <w:b/>
          <w:bCs/>
          <w:color w:val="000000" w:themeColor="text1"/>
        </w:rPr>
        <w:t>; to respondentu vidū, kuri pieteicās vismaz vien</w:t>
      </w:r>
      <w:r w:rsidR="000916DB" w:rsidRPr="00116D27">
        <w:rPr>
          <w:b/>
          <w:bCs/>
          <w:color w:val="000000" w:themeColor="text1"/>
        </w:rPr>
        <w:t>am atbalsta veidam, kur bija jāpiesakās individuāli</w:t>
      </w:r>
      <w:r w:rsidR="00E66C91" w:rsidRPr="00116D27">
        <w:rPr>
          <w:b/>
          <w:bCs/>
          <w:color w:val="000000" w:themeColor="text1"/>
        </w:rPr>
        <w:t xml:space="preserve"> </w:t>
      </w:r>
      <w:r w:rsidR="00E66C91" w:rsidRPr="00116D27">
        <w:rPr>
          <w:b/>
          <w:bCs/>
        </w:rPr>
        <w:t>(</w:t>
      </w:r>
      <w:r w:rsidR="00A407EC" w:rsidRPr="00116D27">
        <w:rPr>
          <w:b/>
          <w:bCs/>
        </w:rPr>
        <w:t>bija iespējams izvēlēties vairākas atbildes</w:t>
      </w:r>
      <w:r w:rsidR="00E66C91" w:rsidRPr="00116D27">
        <w:rPr>
          <w:b/>
          <w:bCs/>
        </w:rPr>
        <w:t>)</w:t>
      </w:r>
    </w:p>
    <w:tbl>
      <w:tblPr>
        <w:tblW w:w="7680" w:type="dxa"/>
        <w:jc w:val="center"/>
        <w:tblLook w:val="04A0" w:firstRow="1" w:lastRow="0" w:firstColumn="1" w:lastColumn="0" w:noHBand="0" w:noVBand="1"/>
      </w:tblPr>
      <w:tblGrid>
        <w:gridCol w:w="4020"/>
        <w:gridCol w:w="1301"/>
        <w:gridCol w:w="1301"/>
        <w:gridCol w:w="1058"/>
      </w:tblGrid>
      <w:tr w:rsidR="0095431E" w:rsidRPr="0095431E" w14:paraId="7B7A8C29" w14:textId="77777777" w:rsidTr="00A34367">
        <w:trPr>
          <w:trHeight w:val="290"/>
          <w:jc w:val="center"/>
        </w:trPr>
        <w:tc>
          <w:tcPr>
            <w:tcW w:w="40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2517" w14:textId="77777777" w:rsidR="0095431E" w:rsidRPr="0095431E" w:rsidRDefault="0095431E" w:rsidP="0095431E">
            <w:pPr>
              <w:spacing w:after="0" w:line="240" w:lineRule="auto"/>
              <w:jc w:val="center"/>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lastRenderedPageBreak/>
              <w:t> </w:t>
            </w:r>
          </w:p>
        </w:tc>
        <w:tc>
          <w:tcPr>
            <w:tcW w:w="36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E5D71F" w14:textId="75CB6E5B" w:rsidR="0095431E" w:rsidRPr="0095431E" w:rsidRDefault="009F52BD" w:rsidP="0095431E">
            <w:pPr>
              <w:spacing w:after="0" w:line="240" w:lineRule="auto"/>
              <w:jc w:val="center"/>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Respondent</w:t>
            </w:r>
            <w:r>
              <w:rPr>
                <w:rFonts w:ascii="Calibri" w:eastAsia="Times New Roman" w:hAnsi="Calibri" w:cs="Calibri"/>
                <w:color w:val="000000"/>
                <w:sz w:val="18"/>
                <w:szCs w:val="18"/>
                <w:lang w:eastAsia="lv-LV"/>
              </w:rPr>
              <w:t>u</w:t>
            </w:r>
            <w:r w:rsidRPr="00A34367">
              <w:rPr>
                <w:rFonts w:ascii="Calibri" w:eastAsia="Times New Roman" w:hAnsi="Calibri" w:cs="Calibri"/>
                <w:color w:val="000000"/>
                <w:sz w:val="18"/>
                <w:szCs w:val="18"/>
                <w:lang w:eastAsia="lv-LV"/>
              </w:rPr>
              <w:t xml:space="preserve"> vecum</w:t>
            </w:r>
            <w:r>
              <w:rPr>
                <w:rFonts w:ascii="Calibri" w:eastAsia="Times New Roman" w:hAnsi="Calibri" w:cs="Calibri"/>
                <w:color w:val="000000"/>
                <w:sz w:val="18"/>
                <w:szCs w:val="18"/>
                <w:lang w:eastAsia="lv-LV"/>
              </w:rPr>
              <w:t>a grupa</w:t>
            </w:r>
          </w:p>
        </w:tc>
      </w:tr>
      <w:tr w:rsidR="0095431E" w:rsidRPr="0095431E" w14:paraId="74671A79" w14:textId="77777777" w:rsidTr="00A34367">
        <w:trPr>
          <w:trHeight w:val="290"/>
          <w:jc w:val="center"/>
        </w:trPr>
        <w:tc>
          <w:tcPr>
            <w:tcW w:w="4020" w:type="dxa"/>
            <w:vMerge/>
            <w:tcBorders>
              <w:top w:val="single" w:sz="4" w:space="0" w:color="auto"/>
              <w:left w:val="single" w:sz="4" w:space="0" w:color="auto"/>
              <w:bottom w:val="single" w:sz="4" w:space="0" w:color="auto"/>
              <w:right w:val="single" w:sz="4" w:space="0" w:color="auto"/>
            </w:tcBorders>
            <w:vAlign w:val="center"/>
            <w:hideMark/>
          </w:tcPr>
          <w:p w14:paraId="2760012C" w14:textId="77777777" w:rsidR="0095431E" w:rsidRPr="0095431E" w:rsidRDefault="0095431E" w:rsidP="0095431E">
            <w:pPr>
              <w:spacing w:after="0" w:line="240" w:lineRule="auto"/>
              <w:rPr>
                <w:rFonts w:ascii="Calibri" w:eastAsia="Times New Roman" w:hAnsi="Calibri" w:cs="Calibri"/>
                <w:color w:val="000000"/>
                <w:sz w:val="18"/>
                <w:szCs w:val="18"/>
                <w:lang w:eastAsia="lv-LV"/>
              </w:rPr>
            </w:pPr>
          </w:p>
        </w:tc>
        <w:tc>
          <w:tcPr>
            <w:tcW w:w="1301" w:type="dxa"/>
            <w:tcBorders>
              <w:top w:val="nil"/>
              <w:left w:val="nil"/>
              <w:bottom w:val="single" w:sz="4" w:space="0" w:color="auto"/>
              <w:right w:val="single" w:sz="4" w:space="0" w:color="auto"/>
            </w:tcBorders>
            <w:shd w:val="clear" w:color="auto" w:fill="auto"/>
            <w:noWrap/>
            <w:vAlign w:val="bottom"/>
            <w:hideMark/>
          </w:tcPr>
          <w:p w14:paraId="2919CDA0" w14:textId="77777777" w:rsidR="0095431E" w:rsidRPr="0095431E" w:rsidRDefault="0095431E" w:rsidP="0095431E">
            <w:pPr>
              <w:spacing w:after="0" w:line="240" w:lineRule="auto"/>
              <w:jc w:val="center"/>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18-54 gadi</w:t>
            </w:r>
          </w:p>
        </w:tc>
        <w:tc>
          <w:tcPr>
            <w:tcW w:w="1301" w:type="dxa"/>
            <w:tcBorders>
              <w:top w:val="nil"/>
              <w:left w:val="nil"/>
              <w:bottom w:val="single" w:sz="4" w:space="0" w:color="auto"/>
              <w:right w:val="single" w:sz="4" w:space="0" w:color="auto"/>
            </w:tcBorders>
            <w:shd w:val="clear" w:color="auto" w:fill="auto"/>
            <w:noWrap/>
            <w:vAlign w:val="bottom"/>
            <w:hideMark/>
          </w:tcPr>
          <w:p w14:paraId="5DF24864" w14:textId="77777777" w:rsidR="0095431E" w:rsidRPr="0095431E" w:rsidRDefault="0095431E" w:rsidP="0095431E">
            <w:pPr>
              <w:spacing w:after="0" w:line="240" w:lineRule="auto"/>
              <w:jc w:val="center"/>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55-64 gadi</w:t>
            </w:r>
          </w:p>
        </w:tc>
        <w:tc>
          <w:tcPr>
            <w:tcW w:w="1058" w:type="dxa"/>
            <w:tcBorders>
              <w:top w:val="nil"/>
              <w:left w:val="nil"/>
              <w:bottom w:val="single" w:sz="4" w:space="0" w:color="auto"/>
              <w:right w:val="single" w:sz="4" w:space="0" w:color="auto"/>
            </w:tcBorders>
            <w:shd w:val="clear" w:color="auto" w:fill="auto"/>
            <w:noWrap/>
            <w:vAlign w:val="bottom"/>
            <w:hideMark/>
          </w:tcPr>
          <w:p w14:paraId="32D0194B" w14:textId="77777777" w:rsidR="0095431E" w:rsidRPr="0095431E" w:rsidRDefault="0095431E" w:rsidP="0095431E">
            <w:pPr>
              <w:spacing w:after="0" w:line="240" w:lineRule="auto"/>
              <w:jc w:val="center"/>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65+ gadi</w:t>
            </w:r>
          </w:p>
        </w:tc>
      </w:tr>
      <w:tr w:rsidR="0095431E" w:rsidRPr="0095431E" w14:paraId="7FA6924C" w14:textId="77777777" w:rsidTr="00A34367">
        <w:trPr>
          <w:trHeight w:val="290"/>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326F980F" w14:textId="1D9E2308" w:rsidR="0095431E" w:rsidRPr="0095431E" w:rsidRDefault="00F75FC5" w:rsidP="0095431E">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P</w:t>
            </w:r>
            <w:r w:rsidR="0095431E" w:rsidRPr="0095431E">
              <w:rPr>
                <w:rFonts w:ascii="Calibri" w:eastAsia="Times New Roman" w:hAnsi="Calibri" w:cs="Calibri"/>
                <w:color w:val="000000"/>
                <w:sz w:val="18"/>
                <w:szCs w:val="18"/>
                <w:lang w:eastAsia="lv-LV"/>
              </w:rPr>
              <w:t>ieteikšanās bija vienkārša</w:t>
            </w:r>
          </w:p>
        </w:tc>
        <w:tc>
          <w:tcPr>
            <w:tcW w:w="1301" w:type="dxa"/>
            <w:tcBorders>
              <w:top w:val="nil"/>
              <w:left w:val="nil"/>
              <w:bottom w:val="single" w:sz="4" w:space="0" w:color="auto"/>
              <w:right w:val="single" w:sz="4" w:space="0" w:color="auto"/>
            </w:tcBorders>
            <w:shd w:val="clear" w:color="auto" w:fill="auto"/>
            <w:noWrap/>
            <w:vAlign w:val="bottom"/>
            <w:hideMark/>
          </w:tcPr>
          <w:p w14:paraId="7E2933EA" w14:textId="086B2BD0"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7</w:t>
            </w:r>
            <w:r w:rsidR="009445E5">
              <w:rPr>
                <w:rFonts w:ascii="Calibri" w:eastAsia="Times New Roman" w:hAnsi="Calibri" w:cs="Calibri"/>
                <w:color w:val="000000"/>
                <w:sz w:val="18"/>
                <w:szCs w:val="18"/>
                <w:lang w:eastAsia="lv-LV"/>
              </w:rPr>
              <w:t>1</w:t>
            </w:r>
            <w:r w:rsidRPr="0095431E">
              <w:rPr>
                <w:rFonts w:ascii="Calibri" w:eastAsia="Times New Roman" w:hAnsi="Calibri" w:cs="Calibri"/>
                <w:color w:val="000000"/>
                <w:sz w:val="18"/>
                <w:szCs w:val="18"/>
                <w:lang w:eastAsia="lv-LV"/>
              </w:rPr>
              <w:t>.</w:t>
            </w:r>
            <w:r w:rsidR="009445E5">
              <w:rPr>
                <w:rFonts w:ascii="Calibri" w:eastAsia="Times New Roman" w:hAnsi="Calibri" w:cs="Calibri"/>
                <w:color w:val="000000"/>
                <w:sz w:val="18"/>
                <w:szCs w:val="18"/>
                <w:lang w:eastAsia="lv-LV"/>
              </w:rPr>
              <w:t>3</w:t>
            </w:r>
            <w:r w:rsidRPr="0095431E">
              <w:rPr>
                <w:rFonts w:ascii="Calibri" w:eastAsia="Times New Roman" w:hAnsi="Calibri" w:cs="Calibri"/>
                <w:color w:val="000000"/>
                <w:sz w:val="18"/>
                <w:szCs w:val="18"/>
                <w:lang w:eastAsia="lv-LV"/>
              </w:rPr>
              <w:t>%</w:t>
            </w:r>
          </w:p>
        </w:tc>
        <w:tc>
          <w:tcPr>
            <w:tcW w:w="1301" w:type="dxa"/>
            <w:tcBorders>
              <w:top w:val="nil"/>
              <w:left w:val="nil"/>
              <w:bottom w:val="single" w:sz="4" w:space="0" w:color="auto"/>
              <w:right w:val="single" w:sz="4" w:space="0" w:color="auto"/>
            </w:tcBorders>
            <w:shd w:val="clear" w:color="auto" w:fill="auto"/>
            <w:noWrap/>
            <w:vAlign w:val="bottom"/>
            <w:hideMark/>
          </w:tcPr>
          <w:p w14:paraId="0DB98841" w14:textId="1D3FD464"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7</w:t>
            </w:r>
            <w:r w:rsidR="009445E5">
              <w:rPr>
                <w:rFonts w:ascii="Calibri" w:eastAsia="Times New Roman" w:hAnsi="Calibri" w:cs="Calibri"/>
                <w:color w:val="000000"/>
                <w:sz w:val="18"/>
                <w:szCs w:val="18"/>
                <w:lang w:eastAsia="lv-LV"/>
              </w:rPr>
              <w:t>1.6</w:t>
            </w:r>
            <w:r w:rsidRPr="0095431E">
              <w:rPr>
                <w:rFonts w:ascii="Calibri" w:eastAsia="Times New Roman" w:hAnsi="Calibri" w:cs="Calibri"/>
                <w:color w:val="000000"/>
                <w:sz w:val="18"/>
                <w:szCs w:val="18"/>
                <w:lang w:eastAsia="lv-LV"/>
              </w:rPr>
              <w:t>%</w:t>
            </w:r>
          </w:p>
        </w:tc>
        <w:tc>
          <w:tcPr>
            <w:tcW w:w="1058" w:type="dxa"/>
            <w:tcBorders>
              <w:top w:val="nil"/>
              <w:left w:val="nil"/>
              <w:bottom w:val="single" w:sz="4" w:space="0" w:color="auto"/>
              <w:right w:val="single" w:sz="4" w:space="0" w:color="auto"/>
            </w:tcBorders>
            <w:shd w:val="clear" w:color="auto" w:fill="auto"/>
            <w:noWrap/>
            <w:vAlign w:val="bottom"/>
            <w:hideMark/>
          </w:tcPr>
          <w:p w14:paraId="21ACDCFD" w14:textId="1652B20A" w:rsidR="0095431E" w:rsidRPr="0095431E" w:rsidRDefault="009445E5" w:rsidP="0095431E">
            <w:pPr>
              <w:spacing w:after="0" w:line="240" w:lineRule="auto"/>
              <w:jc w:val="right"/>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81.3</w:t>
            </w:r>
            <w:r w:rsidR="0095431E" w:rsidRPr="0095431E">
              <w:rPr>
                <w:rFonts w:ascii="Calibri" w:eastAsia="Times New Roman" w:hAnsi="Calibri" w:cs="Calibri"/>
                <w:color w:val="000000"/>
                <w:sz w:val="18"/>
                <w:szCs w:val="18"/>
                <w:lang w:eastAsia="lv-LV"/>
              </w:rPr>
              <w:t>%</w:t>
            </w:r>
          </w:p>
        </w:tc>
      </w:tr>
      <w:tr w:rsidR="0095431E" w:rsidRPr="0095431E" w14:paraId="068D43BB" w14:textId="77777777" w:rsidTr="00A34367">
        <w:trPr>
          <w:trHeight w:val="290"/>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34477D3F" w14:textId="21547BD9" w:rsidR="0095431E" w:rsidRPr="0095431E" w:rsidRDefault="00F75FC5" w:rsidP="0095431E">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P</w:t>
            </w:r>
            <w:r w:rsidR="0095431E" w:rsidRPr="0095431E">
              <w:rPr>
                <w:rFonts w:ascii="Calibri" w:eastAsia="Times New Roman" w:hAnsi="Calibri" w:cs="Calibri"/>
                <w:color w:val="000000"/>
                <w:sz w:val="18"/>
                <w:szCs w:val="18"/>
                <w:lang w:eastAsia="lv-LV"/>
              </w:rPr>
              <w:t>ieteikšanās bija sarežģīta</w:t>
            </w:r>
          </w:p>
        </w:tc>
        <w:tc>
          <w:tcPr>
            <w:tcW w:w="1301" w:type="dxa"/>
            <w:tcBorders>
              <w:top w:val="nil"/>
              <w:left w:val="nil"/>
              <w:bottom w:val="single" w:sz="4" w:space="0" w:color="auto"/>
              <w:right w:val="single" w:sz="4" w:space="0" w:color="auto"/>
            </w:tcBorders>
            <w:shd w:val="clear" w:color="auto" w:fill="auto"/>
            <w:noWrap/>
            <w:vAlign w:val="bottom"/>
            <w:hideMark/>
          </w:tcPr>
          <w:p w14:paraId="359CBBAB" w14:textId="127C8BFA"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14.</w:t>
            </w:r>
            <w:r w:rsidR="009445E5">
              <w:rPr>
                <w:rFonts w:ascii="Calibri" w:eastAsia="Times New Roman" w:hAnsi="Calibri" w:cs="Calibri"/>
                <w:color w:val="000000"/>
                <w:sz w:val="18"/>
                <w:szCs w:val="18"/>
                <w:lang w:eastAsia="lv-LV"/>
              </w:rPr>
              <w:t>0</w:t>
            </w:r>
            <w:r w:rsidRPr="0095431E">
              <w:rPr>
                <w:rFonts w:ascii="Calibri" w:eastAsia="Times New Roman" w:hAnsi="Calibri" w:cs="Calibri"/>
                <w:color w:val="000000"/>
                <w:sz w:val="18"/>
                <w:szCs w:val="18"/>
                <w:lang w:eastAsia="lv-LV"/>
              </w:rPr>
              <w:t>%</w:t>
            </w:r>
          </w:p>
        </w:tc>
        <w:tc>
          <w:tcPr>
            <w:tcW w:w="1301" w:type="dxa"/>
            <w:tcBorders>
              <w:top w:val="nil"/>
              <w:left w:val="nil"/>
              <w:bottom w:val="single" w:sz="4" w:space="0" w:color="auto"/>
              <w:right w:val="single" w:sz="4" w:space="0" w:color="auto"/>
            </w:tcBorders>
            <w:shd w:val="clear" w:color="auto" w:fill="auto"/>
            <w:noWrap/>
            <w:vAlign w:val="bottom"/>
            <w:hideMark/>
          </w:tcPr>
          <w:p w14:paraId="58D86A88" w14:textId="4F12BF40"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10.</w:t>
            </w:r>
            <w:r w:rsidR="009445E5">
              <w:rPr>
                <w:rFonts w:ascii="Calibri" w:eastAsia="Times New Roman" w:hAnsi="Calibri" w:cs="Calibri"/>
                <w:color w:val="000000"/>
                <w:sz w:val="18"/>
                <w:szCs w:val="18"/>
                <w:lang w:eastAsia="lv-LV"/>
              </w:rPr>
              <w:t>5</w:t>
            </w:r>
            <w:r w:rsidRPr="0095431E">
              <w:rPr>
                <w:rFonts w:ascii="Calibri" w:eastAsia="Times New Roman" w:hAnsi="Calibri" w:cs="Calibri"/>
                <w:color w:val="000000"/>
                <w:sz w:val="18"/>
                <w:szCs w:val="18"/>
                <w:lang w:eastAsia="lv-LV"/>
              </w:rPr>
              <w:t>%</w:t>
            </w:r>
          </w:p>
        </w:tc>
        <w:tc>
          <w:tcPr>
            <w:tcW w:w="1058" w:type="dxa"/>
            <w:tcBorders>
              <w:top w:val="nil"/>
              <w:left w:val="nil"/>
              <w:bottom w:val="single" w:sz="4" w:space="0" w:color="auto"/>
              <w:right w:val="single" w:sz="4" w:space="0" w:color="auto"/>
            </w:tcBorders>
            <w:shd w:val="clear" w:color="auto" w:fill="auto"/>
            <w:noWrap/>
            <w:vAlign w:val="bottom"/>
            <w:hideMark/>
          </w:tcPr>
          <w:p w14:paraId="017BD454" w14:textId="33CDB564" w:rsidR="0095431E" w:rsidRPr="0095431E" w:rsidRDefault="000741A5" w:rsidP="0095431E">
            <w:pPr>
              <w:spacing w:after="0" w:line="240" w:lineRule="auto"/>
              <w:jc w:val="right"/>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6.3</w:t>
            </w:r>
            <w:r w:rsidR="0095431E" w:rsidRPr="0095431E">
              <w:rPr>
                <w:rFonts w:ascii="Calibri" w:eastAsia="Times New Roman" w:hAnsi="Calibri" w:cs="Calibri"/>
                <w:color w:val="000000"/>
                <w:sz w:val="18"/>
                <w:szCs w:val="18"/>
                <w:lang w:eastAsia="lv-LV"/>
              </w:rPr>
              <w:t>%</w:t>
            </w:r>
          </w:p>
        </w:tc>
      </w:tr>
      <w:tr w:rsidR="0095431E" w:rsidRPr="0095431E" w14:paraId="69E4160B" w14:textId="77777777" w:rsidTr="00A34367">
        <w:trPr>
          <w:trHeight w:val="290"/>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746C0CA9" w14:textId="02695750" w:rsidR="0095431E" w:rsidRPr="0095431E" w:rsidRDefault="00F75FC5" w:rsidP="0095431E">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T</w:t>
            </w:r>
            <w:r w:rsidR="0095431E" w:rsidRPr="0095431E">
              <w:rPr>
                <w:rFonts w:ascii="Calibri" w:eastAsia="Times New Roman" w:hAnsi="Calibri" w:cs="Calibri"/>
                <w:color w:val="000000"/>
                <w:sz w:val="18"/>
                <w:szCs w:val="18"/>
                <w:lang w:eastAsia="lv-LV"/>
              </w:rPr>
              <w:t>as bija ilgstošs process</w:t>
            </w:r>
          </w:p>
        </w:tc>
        <w:tc>
          <w:tcPr>
            <w:tcW w:w="1301" w:type="dxa"/>
            <w:tcBorders>
              <w:top w:val="nil"/>
              <w:left w:val="nil"/>
              <w:bottom w:val="single" w:sz="4" w:space="0" w:color="auto"/>
              <w:right w:val="single" w:sz="4" w:space="0" w:color="auto"/>
            </w:tcBorders>
            <w:shd w:val="clear" w:color="auto" w:fill="auto"/>
            <w:noWrap/>
            <w:vAlign w:val="bottom"/>
            <w:hideMark/>
          </w:tcPr>
          <w:p w14:paraId="702EAFC7" w14:textId="482720B6" w:rsidR="0095431E" w:rsidRPr="0095431E" w:rsidRDefault="000741A5" w:rsidP="0095431E">
            <w:pPr>
              <w:spacing w:after="0" w:line="240" w:lineRule="auto"/>
              <w:jc w:val="right"/>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7.5</w:t>
            </w:r>
            <w:r w:rsidR="0095431E" w:rsidRPr="0095431E">
              <w:rPr>
                <w:rFonts w:ascii="Calibri" w:eastAsia="Times New Roman" w:hAnsi="Calibri" w:cs="Calibri"/>
                <w:color w:val="000000"/>
                <w:sz w:val="18"/>
                <w:szCs w:val="18"/>
                <w:lang w:eastAsia="lv-LV"/>
              </w:rPr>
              <w:t>%</w:t>
            </w:r>
          </w:p>
        </w:tc>
        <w:tc>
          <w:tcPr>
            <w:tcW w:w="1301" w:type="dxa"/>
            <w:tcBorders>
              <w:top w:val="nil"/>
              <w:left w:val="nil"/>
              <w:bottom w:val="single" w:sz="4" w:space="0" w:color="auto"/>
              <w:right w:val="single" w:sz="4" w:space="0" w:color="auto"/>
            </w:tcBorders>
            <w:shd w:val="clear" w:color="auto" w:fill="auto"/>
            <w:noWrap/>
            <w:vAlign w:val="bottom"/>
            <w:hideMark/>
          </w:tcPr>
          <w:p w14:paraId="4A1A53F6" w14:textId="6ED490F7"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7.</w:t>
            </w:r>
            <w:r w:rsidR="000741A5">
              <w:rPr>
                <w:rFonts w:ascii="Calibri" w:eastAsia="Times New Roman" w:hAnsi="Calibri" w:cs="Calibri"/>
                <w:color w:val="000000"/>
                <w:sz w:val="18"/>
                <w:szCs w:val="18"/>
                <w:lang w:eastAsia="lv-LV"/>
              </w:rPr>
              <w:t>4</w:t>
            </w:r>
            <w:r w:rsidRPr="0095431E">
              <w:rPr>
                <w:rFonts w:ascii="Calibri" w:eastAsia="Times New Roman" w:hAnsi="Calibri" w:cs="Calibri"/>
                <w:color w:val="000000"/>
                <w:sz w:val="18"/>
                <w:szCs w:val="18"/>
                <w:lang w:eastAsia="lv-LV"/>
              </w:rPr>
              <w:t>%</w:t>
            </w:r>
          </w:p>
        </w:tc>
        <w:tc>
          <w:tcPr>
            <w:tcW w:w="1058" w:type="dxa"/>
            <w:tcBorders>
              <w:top w:val="nil"/>
              <w:left w:val="nil"/>
              <w:bottom w:val="single" w:sz="4" w:space="0" w:color="auto"/>
              <w:right w:val="single" w:sz="4" w:space="0" w:color="auto"/>
            </w:tcBorders>
            <w:shd w:val="clear" w:color="auto" w:fill="auto"/>
            <w:noWrap/>
            <w:vAlign w:val="bottom"/>
            <w:hideMark/>
          </w:tcPr>
          <w:p w14:paraId="6F13E925" w14:textId="77777777"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0.0%</w:t>
            </w:r>
          </w:p>
        </w:tc>
      </w:tr>
      <w:tr w:rsidR="0095431E" w:rsidRPr="0095431E" w14:paraId="653A35E7" w14:textId="77777777" w:rsidTr="00A34367">
        <w:trPr>
          <w:trHeight w:val="290"/>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6E2E8985" w14:textId="2E4F7426" w:rsidR="0095431E" w:rsidRPr="0095431E" w:rsidRDefault="00F75FC5" w:rsidP="0095431E">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B</w:t>
            </w:r>
            <w:r w:rsidR="0095431E" w:rsidRPr="0095431E">
              <w:rPr>
                <w:rFonts w:ascii="Calibri" w:eastAsia="Times New Roman" w:hAnsi="Calibri" w:cs="Calibri"/>
                <w:color w:val="000000"/>
                <w:sz w:val="18"/>
                <w:szCs w:val="18"/>
                <w:lang w:eastAsia="lv-LV"/>
              </w:rPr>
              <w:t>ija nepieciešami pārāk daudz dokumentu</w:t>
            </w:r>
          </w:p>
        </w:tc>
        <w:tc>
          <w:tcPr>
            <w:tcW w:w="1301" w:type="dxa"/>
            <w:tcBorders>
              <w:top w:val="nil"/>
              <w:left w:val="nil"/>
              <w:bottom w:val="single" w:sz="4" w:space="0" w:color="auto"/>
              <w:right w:val="single" w:sz="4" w:space="0" w:color="auto"/>
            </w:tcBorders>
            <w:shd w:val="clear" w:color="auto" w:fill="auto"/>
            <w:noWrap/>
            <w:vAlign w:val="bottom"/>
            <w:hideMark/>
          </w:tcPr>
          <w:p w14:paraId="0A5EB83E" w14:textId="56A5AC73"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10.</w:t>
            </w:r>
            <w:r w:rsidR="000741A5">
              <w:rPr>
                <w:rFonts w:ascii="Calibri" w:eastAsia="Times New Roman" w:hAnsi="Calibri" w:cs="Calibri"/>
                <w:color w:val="000000"/>
                <w:sz w:val="18"/>
                <w:szCs w:val="18"/>
                <w:lang w:eastAsia="lv-LV"/>
              </w:rPr>
              <w:t>7</w:t>
            </w:r>
            <w:r w:rsidRPr="0095431E">
              <w:rPr>
                <w:rFonts w:ascii="Calibri" w:eastAsia="Times New Roman" w:hAnsi="Calibri" w:cs="Calibri"/>
                <w:color w:val="000000"/>
                <w:sz w:val="18"/>
                <w:szCs w:val="18"/>
                <w:lang w:eastAsia="lv-LV"/>
              </w:rPr>
              <w:t>%</w:t>
            </w:r>
          </w:p>
        </w:tc>
        <w:tc>
          <w:tcPr>
            <w:tcW w:w="1301" w:type="dxa"/>
            <w:tcBorders>
              <w:top w:val="nil"/>
              <w:left w:val="nil"/>
              <w:bottom w:val="single" w:sz="4" w:space="0" w:color="auto"/>
              <w:right w:val="single" w:sz="4" w:space="0" w:color="auto"/>
            </w:tcBorders>
            <w:shd w:val="clear" w:color="auto" w:fill="auto"/>
            <w:noWrap/>
            <w:vAlign w:val="bottom"/>
            <w:hideMark/>
          </w:tcPr>
          <w:p w14:paraId="6ECEDEFD" w14:textId="4AACB8E3"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9.</w:t>
            </w:r>
            <w:r w:rsidR="000741A5">
              <w:rPr>
                <w:rFonts w:ascii="Calibri" w:eastAsia="Times New Roman" w:hAnsi="Calibri" w:cs="Calibri"/>
                <w:color w:val="000000"/>
                <w:sz w:val="18"/>
                <w:szCs w:val="18"/>
                <w:lang w:eastAsia="lv-LV"/>
              </w:rPr>
              <w:t>5</w:t>
            </w:r>
            <w:r w:rsidRPr="0095431E">
              <w:rPr>
                <w:rFonts w:ascii="Calibri" w:eastAsia="Times New Roman" w:hAnsi="Calibri" w:cs="Calibri"/>
                <w:color w:val="000000"/>
                <w:sz w:val="18"/>
                <w:szCs w:val="18"/>
                <w:lang w:eastAsia="lv-LV"/>
              </w:rPr>
              <w:t>%</w:t>
            </w:r>
          </w:p>
        </w:tc>
        <w:tc>
          <w:tcPr>
            <w:tcW w:w="1058" w:type="dxa"/>
            <w:tcBorders>
              <w:top w:val="nil"/>
              <w:left w:val="nil"/>
              <w:bottom w:val="single" w:sz="4" w:space="0" w:color="auto"/>
              <w:right w:val="single" w:sz="4" w:space="0" w:color="auto"/>
            </w:tcBorders>
            <w:shd w:val="clear" w:color="auto" w:fill="auto"/>
            <w:noWrap/>
            <w:vAlign w:val="bottom"/>
            <w:hideMark/>
          </w:tcPr>
          <w:p w14:paraId="114D8028" w14:textId="77777777"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0.0%</w:t>
            </w:r>
          </w:p>
        </w:tc>
      </w:tr>
      <w:tr w:rsidR="0095431E" w:rsidRPr="0095431E" w14:paraId="41D976B7" w14:textId="77777777" w:rsidTr="00A34367">
        <w:trPr>
          <w:trHeight w:val="290"/>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6A64929F" w14:textId="77777777" w:rsidR="0095431E" w:rsidRPr="0095431E" w:rsidRDefault="0095431E" w:rsidP="0095431E">
            <w:pPr>
              <w:spacing w:after="0" w:line="240" w:lineRule="auto"/>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Cits</w:t>
            </w:r>
          </w:p>
        </w:tc>
        <w:tc>
          <w:tcPr>
            <w:tcW w:w="1301" w:type="dxa"/>
            <w:tcBorders>
              <w:top w:val="nil"/>
              <w:left w:val="nil"/>
              <w:bottom w:val="single" w:sz="4" w:space="0" w:color="auto"/>
              <w:right w:val="single" w:sz="4" w:space="0" w:color="auto"/>
            </w:tcBorders>
            <w:shd w:val="clear" w:color="auto" w:fill="auto"/>
            <w:noWrap/>
            <w:vAlign w:val="bottom"/>
            <w:hideMark/>
          </w:tcPr>
          <w:p w14:paraId="2F59C550" w14:textId="29EC0562"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2.</w:t>
            </w:r>
            <w:r w:rsidR="000741A5">
              <w:rPr>
                <w:rFonts w:ascii="Calibri" w:eastAsia="Times New Roman" w:hAnsi="Calibri" w:cs="Calibri"/>
                <w:color w:val="000000"/>
                <w:sz w:val="18"/>
                <w:szCs w:val="18"/>
                <w:lang w:eastAsia="lv-LV"/>
              </w:rPr>
              <w:t>3</w:t>
            </w:r>
            <w:r w:rsidRPr="0095431E">
              <w:rPr>
                <w:rFonts w:ascii="Calibri" w:eastAsia="Times New Roman" w:hAnsi="Calibri" w:cs="Calibri"/>
                <w:color w:val="000000"/>
                <w:sz w:val="18"/>
                <w:szCs w:val="18"/>
                <w:lang w:eastAsia="lv-LV"/>
              </w:rPr>
              <w:t>%</w:t>
            </w:r>
          </w:p>
        </w:tc>
        <w:tc>
          <w:tcPr>
            <w:tcW w:w="1301" w:type="dxa"/>
            <w:tcBorders>
              <w:top w:val="nil"/>
              <w:left w:val="nil"/>
              <w:bottom w:val="single" w:sz="4" w:space="0" w:color="auto"/>
              <w:right w:val="single" w:sz="4" w:space="0" w:color="auto"/>
            </w:tcBorders>
            <w:shd w:val="clear" w:color="auto" w:fill="auto"/>
            <w:noWrap/>
            <w:vAlign w:val="bottom"/>
            <w:hideMark/>
          </w:tcPr>
          <w:p w14:paraId="21F368F4" w14:textId="5484639A" w:rsidR="0095431E" w:rsidRPr="0095431E" w:rsidRDefault="0095431E" w:rsidP="0095431E">
            <w:pPr>
              <w:spacing w:after="0" w:line="240" w:lineRule="auto"/>
              <w:jc w:val="right"/>
              <w:rPr>
                <w:rFonts w:ascii="Calibri" w:eastAsia="Times New Roman" w:hAnsi="Calibri" w:cs="Calibri"/>
                <w:color w:val="000000"/>
                <w:sz w:val="18"/>
                <w:szCs w:val="18"/>
                <w:lang w:eastAsia="lv-LV"/>
              </w:rPr>
            </w:pPr>
            <w:r w:rsidRPr="0095431E">
              <w:rPr>
                <w:rFonts w:ascii="Calibri" w:eastAsia="Times New Roman" w:hAnsi="Calibri" w:cs="Calibri"/>
                <w:color w:val="000000"/>
                <w:sz w:val="18"/>
                <w:szCs w:val="18"/>
                <w:lang w:eastAsia="lv-LV"/>
              </w:rPr>
              <w:t>7.</w:t>
            </w:r>
            <w:r w:rsidR="000741A5">
              <w:rPr>
                <w:rFonts w:ascii="Calibri" w:eastAsia="Times New Roman" w:hAnsi="Calibri" w:cs="Calibri"/>
                <w:color w:val="000000"/>
                <w:sz w:val="18"/>
                <w:szCs w:val="18"/>
                <w:lang w:eastAsia="lv-LV"/>
              </w:rPr>
              <w:t>4</w:t>
            </w:r>
            <w:r w:rsidRPr="0095431E">
              <w:rPr>
                <w:rFonts w:ascii="Calibri" w:eastAsia="Times New Roman" w:hAnsi="Calibri" w:cs="Calibri"/>
                <w:color w:val="000000"/>
                <w:sz w:val="18"/>
                <w:szCs w:val="18"/>
                <w:lang w:eastAsia="lv-LV"/>
              </w:rPr>
              <w:t>%</w:t>
            </w:r>
          </w:p>
        </w:tc>
        <w:tc>
          <w:tcPr>
            <w:tcW w:w="1058" w:type="dxa"/>
            <w:tcBorders>
              <w:top w:val="nil"/>
              <w:left w:val="nil"/>
              <w:bottom w:val="single" w:sz="4" w:space="0" w:color="auto"/>
              <w:right w:val="single" w:sz="4" w:space="0" w:color="auto"/>
            </w:tcBorders>
            <w:shd w:val="clear" w:color="auto" w:fill="auto"/>
            <w:noWrap/>
            <w:vAlign w:val="bottom"/>
            <w:hideMark/>
          </w:tcPr>
          <w:p w14:paraId="120E18C8" w14:textId="3D26A50E" w:rsidR="0095431E" w:rsidRPr="0095431E" w:rsidRDefault="0017572C" w:rsidP="0095431E">
            <w:pPr>
              <w:spacing w:after="0" w:line="240" w:lineRule="auto"/>
              <w:jc w:val="right"/>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6.3</w:t>
            </w:r>
            <w:r w:rsidR="0095431E" w:rsidRPr="0095431E">
              <w:rPr>
                <w:rFonts w:ascii="Calibri" w:eastAsia="Times New Roman" w:hAnsi="Calibri" w:cs="Calibri"/>
                <w:color w:val="000000"/>
                <w:sz w:val="18"/>
                <w:szCs w:val="18"/>
                <w:lang w:eastAsia="lv-LV"/>
              </w:rPr>
              <w:t>%</w:t>
            </w:r>
          </w:p>
        </w:tc>
      </w:tr>
      <w:tr w:rsidR="0095431E" w:rsidRPr="0095431E" w14:paraId="4D537147" w14:textId="77777777" w:rsidTr="00A34367">
        <w:trPr>
          <w:trHeight w:val="290"/>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4EAC1DF3" w14:textId="77777777" w:rsidR="0095431E" w:rsidRPr="0095431E" w:rsidRDefault="0095431E" w:rsidP="0095431E">
            <w:pPr>
              <w:spacing w:after="0" w:line="240" w:lineRule="auto"/>
              <w:rPr>
                <w:rFonts w:ascii="Calibri" w:eastAsia="Times New Roman" w:hAnsi="Calibri" w:cs="Calibri"/>
                <w:b/>
                <w:bCs/>
                <w:color w:val="000000"/>
                <w:sz w:val="18"/>
                <w:szCs w:val="18"/>
                <w:lang w:eastAsia="lv-LV"/>
              </w:rPr>
            </w:pPr>
            <w:r w:rsidRPr="0095431E">
              <w:rPr>
                <w:rFonts w:ascii="Calibri" w:eastAsia="Times New Roman" w:hAnsi="Calibri" w:cs="Calibri"/>
                <w:b/>
                <w:bCs/>
                <w:color w:val="000000"/>
                <w:sz w:val="18"/>
                <w:szCs w:val="18"/>
                <w:lang w:eastAsia="lv-LV"/>
              </w:rPr>
              <w:t>Visi attiecīgas vecuma grupas respondenti</w:t>
            </w:r>
          </w:p>
        </w:tc>
        <w:tc>
          <w:tcPr>
            <w:tcW w:w="1301" w:type="dxa"/>
            <w:tcBorders>
              <w:top w:val="nil"/>
              <w:left w:val="nil"/>
              <w:bottom w:val="single" w:sz="4" w:space="0" w:color="auto"/>
              <w:right w:val="single" w:sz="4" w:space="0" w:color="auto"/>
            </w:tcBorders>
            <w:shd w:val="clear" w:color="auto" w:fill="auto"/>
            <w:noWrap/>
            <w:vAlign w:val="bottom"/>
            <w:hideMark/>
          </w:tcPr>
          <w:p w14:paraId="3C05DA74" w14:textId="77777777" w:rsidR="0095431E" w:rsidRPr="002B4298" w:rsidRDefault="0095431E" w:rsidP="0095431E">
            <w:pPr>
              <w:spacing w:after="0" w:line="240" w:lineRule="auto"/>
              <w:jc w:val="right"/>
              <w:rPr>
                <w:rFonts w:ascii="Calibri" w:eastAsia="Times New Roman" w:hAnsi="Calibri" w:cs="Calibri"/>
                <w:b/>
                <w:bCs/>
                <w:color w:val="000000"/>
                <w:sz w:val="18"/>
                <w:szCs w:val="18"/>
                <w:lang w:eastAsia="lv-LV"/>
              </w:rPr>
            </w:pPr>
            <w:r w:rsidRPr="002B4298">
              <w:rPr>
                <w:rFonts w:ascii="Calibri" w:eastAsia="Times New Roman" w:hAnsi="Calibri" w:cs="Calibri"/>
                <w:b/>
                <w:bCs/>
                <w:color w:val="000000"/>
                <w:sz w:val="18"/>
                <w:szCs w:val="18"/>
                <w:lang w:eastAsia="lv-LV"/>
              </w:rPr>
              <w:t>100.0%</w:t>
            </w:r>
          </w:p>
        </w:tc>
        <w:tc>
          <w:tcPr>
            <w:tcW w:w="1301" w:type="dxa"/>
            <w:tcBorders>
              <w:top w:val="nil"/>
              <w:left w:val="nil"/>
              <w:bottom w:val="single" w:sz="4" w:space="0" w:color="auto"/>
              <w:right w:val="single" w:sz="4" w:space="0" w:color="auto"/>
            </w:tcBorders>
            <w:shd w:val="clear" w:color="auto" w:fill="auto"/>
            <w:noWrap/>
            <w:vAlign w:val="bottom"/>
            <w:hideMark/>
          </w:tcPr>
          <w:p w14:paraId="479A728D" w14:textId="77777777" w:rsidR="0095431E" w:rsidRPr="002B4298" w:rsidRDefault="0095431E" w:rsidP="0095431E">
            <w:pPr>
              <w:spacing w:after="0" w:line="240" w:lineRule="auto"/>
              <w:jc w:val="right"/>
              <w:rPr>
                <w:rFonts w:ascii="Calibri" w:eastAsia="Times New Roman" w:hAnsi="Calibri" w:cs="Calibri"/>
                <w:b/>
                <w:bCs/>
                <w:color w:val="000000"/>
                <w:sz w:val="18"/>
                <w:szCs w:val="18"/>
                <w:lang w:eastAsia="lv-LV"/>
              </w:rPr>
            </w:pPr>
            <w:r w:rsidRPr="002B4298">
              <w:rPr>
                <w:rFonts w:ascii="Calibri" w:eastAsia="Times New Roman" w:hAnsi="Calibri" w:cs="Calibri"/>
                <w:b/>
                <w:bCs/>
                <w:color w:val="000000"/>
                <w:sz w:val="18"/>
                <w:szCs w:val="18"/>
                <w:lang w:eastAsia="lv-LV"/>
              </w:rPr>
              <w:t>100.0%</w:t>
            </w:r>
          </w:p>
        </w:tc>
        <w:tc>
          <w:tcPr>
            <w:tcW w:w="1058" w:type="dxa"/>
            <w:tcBorders>
              <w:top w:val="nil"/>
              <w:left w:val="nil"/>
              <w:bottom w:val="single" w:sz="4" w:space="0" w:color="auto"/>
              <w:right w:val="single" w:sz="4" w:space="0" w:color="auto"/>
            </w:tcBorders>
            <w:shd w:val="clear" w:color="auto" w:fill="auto"/>
            <w:noWrap/>
            <w:vAlign w:val="bottom"/>
            <w:hideMark/>
          </w:tcPr>
          <w:p w14:paraId="0B295FF8" w14:textId="77777777" w:rsidR="0095431E" w:rsidRPr="002B4298" w:rsidRDefault="0095431E" w:rsidP="0095431E">
            <w:pPr>
              <w:spacing w:after="0" w:line="240" w:lineRule="auto"/>
              <w:jc w:val="right"/>
              <w:rPr>
                <w:rFonts w:ascii="Calibri" w:eastAsia="Times New Roman" w:hAnsi="Calibri" w:cs="Calibri"/>
                <w:b/>
                <w:bCs/>
                <w:color w:val="000000"/>
                <w:sz w:val="18"/>
                <w:szCs w:val="18"/>
                <w:lang w:eastAsia="lv-LV"/>
              </w:rPr>
            </w:pPr>
            <w:r w:rsidRPr="002B4298">
              <w:rPr>
                <w:rFonts w:ascii="Calibri" w:eastAsia="Times New Roman" w:hAnsi="Calibri" w:cs="Calibri"/>
                <w:b/>
                <w:bCs/>
                <w:color w:val="000000"/>
                <w:sz w:val="18"/>
                <w:szCs w:val="18"/>
                <w:lang w:eastAsia="lv-LV"/>
              </w:rPr>
              <w:t>100.0%</w:t>
            </w:r>
          </w:p>
        </w:tc>
      </w:tr>
    </w:tbl>
    <w:p w14:paraId="120BF707" w14:textId="77777777" w:rsidR="000E482A" w:rsidRDefault="000E482A" w:rsidP="005C6A79">
      <w:pPr>
        <w:jc w:val="both"/>
        <w:rPr>
          <w:noProof/>
        </w:rPr>
      </w:pPr>
    </w:p>
    <w:p w14:paraId="3EE6706D" w14:textId="257AB50B" w:rsidR="00012452" w:rsidRPr="00012452" w:rsidRDefault="00012452" w:rsidP="005C6A79">
      <w:pPr>
        <w:jc w:val="both"/>
        <w:rPr>
          <w:b/>
          <w:i/>
          <w:color w:val="70AD47" w:themeColor="accent6"/>
          <w:sz w:val="24"/>
          <w:szCs w:val="24"/>
        </w:rPr>
      </w:pPr>
      <w:r w:rsidRPr="00012452">
        <w:rPr>
          <w:b/>
          <w:i/>
          <w:color w:val="70AD47" w:themeColor="accent6"/>
          <w:sz w:val="24"/>
          <w:szCs w:val="24"/>
        </w:rPr>
        <w:t>Atbalsta nepieciešamības novērtējums</w:t>
      </w:r>
    </w:p>
    <w:p w14:paraId="3606AD83" w14:textId="10E511BE" w:rsidR="00A347A0" w:rsidRPr="00722743" w:rsidRDefault="00997FCF" w:rsidP="005C6A79">
      <w:pPr>
        <w:jc w:val="both"/>
        <w:rPr>
          <w:noProof/>
          <w:sz w:val="24"/>
          <w:szCs w:val="24"/>
        </w:rPr>
      </w:pPr>
      <w:r w:rsidRPr="00722743">
        <w:rPr>
          <w:noProof/>
          <w:sz w:val="24"/>
          <w:szCs w:val="24"/>
        </w:rPr>
        <w:t>Vairāk nekā puse respondentu (55,5 % no respondentiem vecuma grupā 18-54 gdi, 52,9 % no respondentiem vecuma grupā 55-64 gadi un 55,</w:t>
      </w:r>
      <w:r w:rsidR="00C44C9A" w:rsidRPr="00722743">
        <w:rPr>
          <w:noProof/>
          <w:sz w:val="24"/>
          <w:szCs w:val="24"/>
        </w:rPr>
        <w:t>3 % no respondentiem vecumā grupā 65+ gadi) norādīja, ka 2022./ 2023.gada apkures sezonā ieviestie atbalsta pasākumi iedzīvotājiem energoresursu cenu pieauguma kompensēšanai bija vajadzīgi</w:t>
      </w:r>
      <w:r w:rsidR="000B3F9A" w:rsidRPr="00722743">
        <w:rPr>
          <w:noProof/>
          <w:sz w:val="24"/>
          <w:szCs w:val="24"/>
        </w:rPr>
        <w:t xml:space="preserve">. </w:t>
      </w:r>
      <w:r w:rsidR="000E482A" w:rsidRPr="00722743">
        <w:rPr>
          <w:noProof/>
          <w:sz w:val="24"/>
          <w:szCs w:val="24"/>
        </w:rPr>
        <w:t>G</w:t>
      </w:r>
      <w:r w:rsidR="000B3F9A" w:rsidRPr="00722743">
        <w:rPr>
          <w:noProof/>
          <w:sz w:val="24"/>
          <w:szCs w:val="24"/>
        </w:rPr>
        <w:t xml:space="preserve">andrīz puse respondentu </w:t>
      </w:r>
      <w:r w:rsidR="00E073E3" w:rsidRPr="00722743">
        <w:rPr>
          <w:noProof/>
          <w:sz w:val="24"/>
          <w:szCs w:val="24"/>
        </w:rPr>
        <w:t>(45,5 % no respondentiem vecuma grupā 18-54 gdi, 43,7 % no respondentiem vecuma grupā 55-64 gadi un 44,7 % no respondentiem vecumā grupā 65+ gadi)</w:t>
      </w:r>
      <w:r w:rsidR="000B3F9A" w:rsidRPr="00722743">
        <w:rPr>
          <w:noProof/>
          <w:sz w:val="24"/>
          <w:szCs w:val="24"/>
        </w:rPr>
        <w:t xml:space="preserve"> </w:t>
      </w:r>
      <w:r w:rsidR="00E073E3" w:rsidRPr="00722743">
        <w:rPr>
          <w:noProof/>
          <w:sz w:val="24"/>
          <w:szCs w:val="24"/>
        </w:rPr>
        <w:t>norādīja, ka atbalsta pasākumi nebija pietiekami</w:t>
      </w:r>
      <w:r w:rsidR="00D322C5" w:rsidRPr="00722743">
        <w:rPr>
          <w:noProof/>
          <w:sz w:val="24"/>
          <w:szCs w:val="24"/>
        </w:rPr>
        <w:t xml:space="preserve"> </w:t>
      </w:r>
      <w:r w:rsidR="000B3F9A" w:rsidRPr="00722743">
        <w:rPr>
          <w:noProof/>
          <w:sz w:val="24"/>
          <w:szCs w:val="24"/>
        </w:rPr>
        <w:t>(sk. 3. tab.)</w:t>
      </w:r>
      <w:r w:rsidR="00C44C9A" w:rsidRPr="00722743">
        <w:rPr>
          <w:noProof/>
          <w:sz w:val="24"/>
          <w:szCs w:val="24"/>
        </w:rPr>
        <w:t xml:space="preserve">. </w:t>
      </w:r>
    </w:p>
    <w:p w14:paraId="1133A042" w14:textId="5AFE7CF6" w:rsidR="00BE1C13" w:rsidRPr="00116D27" w:rsidRDefault="00CA6FBE" w:rsidP="00116D27">
      <w:pPr>
        <w:spacing w:after="0" w:line="240" w:lineRule="auto"/>
        <w:jc w:val="both"/>
        <w:rPr>
          <w:b/>
          <w:bCs/>
        </w:rPr>
      </w:pPr>
      <w:r w:rsidRPr="00116D27">
        <w:rPr>
          <w:b/>
          <w:bCs/>
        </w:rPr>
        <w:t xml:space="preserve">3. tabula. </w:t>
      </w:r>
      <w:r w:rsidR="009F3B6E" w:rsidRPr="00116D27">
        <w:rPr>
          <w:b/>
          <w:bCs/>
        </w:rPr>
        <w:t xml:space="preserve">Respondentu vērtējums par </w:t>
      </w:r>
      <w:r w:rsidR="00BE1C13" w:rsidRPr="00116D27">
        <w:rPr>
          <w:b/>
          <w:bCs/>
        </w:rPr>
        <w:t>2022./ 2023.gada apkures sezonā ieviest</w:t>
      </w:r>
      <w:r w:rsidR="009F3B6E" w:rsidRPr="00116D27">
        <w:rPr>
          <w:b/>
          <w:bCs/>
        </w:rPr>
        <w:t>iem</w:t>
      </w:r>
      <w:r w:rsidR="00BE1C13" w:rsidRPr="00116D27">
        <w:rPr>
          <w:b/>
          <w:bCs/>
        </w:rPr>
        <w:t xml:space="preserve"> atbalsta pasākum</w:t>
      </w:r>
      <w:r w:rsidR="009F3B6E" w:rsidRPr="00116D27">
        <w:rPr>
          <w:b/>
          <w:bCs/>
        </w:rPr>
        <w:t>iem</w:t>
      </w:r>
      <w:r w:rsidR="00BE1C13" w:rsidRPr="00116D27">
        <w:rPr>
          <w:b/>
          <w:bCs/>
        </w:rPr>
        <w:t xml:space="preserve"> iedzīvotājiem energoresursu cenu pieauguma kompensēšanai</w:t>
      </w:r>
      <w:r w:rsidR="009F3B6E" w:rsidRPr="00116D27">
        <w:rPr>
          <w:b/>
          <w:bCs/>
        </w:rPr>
        <w:t xml:space="preserve"> kopumā</w:t>
      </w:r>
      <w:r w:rsidR="00BE1C13" w:rsidRPr="00116D27">
        <w:rPr>
          <w:b/>
          <w:bCs/>
        </w:rPr>
        <w:t xml:space="preserve"> </w:t>
      </w:r>
      <w:r w:rsidR="0095431E" w:rsidRPr="00116D27">
        <w:rPr>
          <w:b/>
          <w:bCs/>
        </w:rPr>
        <w:t xml:space="preserve">pēc respondentu vecuma grupām </w:t>
      </w:r>
      <w:r w:rsidR="00BF60AB" w:rsidRPr="00116D27">
        <w:rPr>
          <w:b/>
          <w:bCs/>
        </w:rPr>
        <w:t>(bija iespējams izvēlēties vairākas atbildes)</w:t>
      </w:r>
    </w:p>
    <w:tbl>
      <w:tblPr>
        <w:tblW w:w="8363" w:type="dxa"/>
        <w:jc w:val="center"/>
        <w:tblLook w:val="04A0" w:firstRow="1" w:lastRow="0" w:firstColumn="1" w:lastColumn="0" w:noHBand="0" w:noVBand="1"/>
      </w:tblPr>
      <w:tblGrid>
        <w:gridCol w:w="5103"/>
        <w:gridCol w:w="992"/>
        <w:gridCol w:w="1134"/>
        <w:gridCol w:w="1134"/>
      </w:tblGrid>
      <w:tr w:rsidR="00A34367" w:rsidRPr="00A34367" w14:paraId="69582BE9" w14:textId="77777777" w:rsidTr="00F75FC5">
        <w:trPr>
          <w:trHeight w:val="290"/>
          <w:jc w:val="center"/>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7EC97" w14:textId="77777777" w:rsidR="00A34367" w:rsidRPr="00A34367" w:rsidRDefault="00A34367" w:rsidP="00A34367">
            <w:pPr>
              <w:spacing w:after="0" w:line="240" w:lineRule="auto"/>
              <w:jc w:val="center"/>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9C4036" w14:textId="115AB85D" w:rsidR="00A34367" w:rsidRPr="00A34367" w:rsidRDefault="00A34367" w:rsidP="00A34367">
            <w:pPr>
              <w:spacing w:after="0" w:line="240" w:lineRule="auto"/>
              <w:jc w:val="center"/>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Respondent</w:t>
            </w:r>
            <w:r w:rsidR="009F52BD">
              <w:rPr>
                <w:rFonts w:ascii="Calibri" w:eastAsia="Times New Roman" w:hAnsi="Calibri" w:cs="Calibri"/>
                <w:color w:val="000000"/>
                <w:sz w:val="18"/>
                <w:szCs w:val="18"/>
                <w:lang w:eastAsia="lv-LV"/>
              </w:rPr>
              <w:t>u</w:t>
            </w:r>
            <w:r w:rsidRPr="00A34367">
              <w:rPr>
                <w:rFonts w:ascii="Calibri" w:eastAsia="Times New Roman" w:hAnsi="Calibri" w:cs="Calibri"/>
                <w:color w:val="000000"/>
                <w:sz w:val="18"/>
                <w:szCs w:val="18"/>
                <w:lang w:eastAsia="lv-LV"/>
              </w:rPr>
              <w:t xml:space="preserve"> vecum</w:t>
            </w:r>
            <w:r w:rsidR="009F52BD">
              <w:rPr>
                <w:rFonts w:ascii="Calibri" w:eastAsia="Times New Roman" w:hAnsi="Calibri" w:cs="Calibri"/>
                <w:color w:val="000000"/>
                <w:sz w:val="18"/>
                <w:szCs w:val="18"/>
                <w:lang w:eastAsia="lv-LV"/>
              </w:rPr>
              <w:t>a grupa</w:t>
            </w:r>
          </w:p>
        </w:tc>
      </w:tr>
      <w:tr w:rsidR="00A34367" w:rsidRPr="00A34367" w14:paraId="7B939D01" w14:textId="77777777" w:rsidTr="00F75FC5">
        <w:trPr>
          <w:trHeight w:val="290"/>
          <w:jc w:val="center"/>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769970BE" w14:textId="77777777" w:rsidR="00A34367" w:rsidRPr="00A34367" w:rsidRDefault="00A34367" w:rsidP="00A34367">
            <w:pPr>
              <w:spacing w:after="0" w:line="240" w:lineRule="auto"/>
              <w:rPr>
                <w:rFonts w:ascii="Calibri" w:eastAsia="Times New Roman" w:hAnsi="Calibri" w:cs="Calibri"/>
                <w:color w:val="000000"/>
                <w:sz w:val="18"/>
                <w:szCs w:val="18"/>
                <w:lang w:eastAsia="lv-LV"/>
              </w:rPr>
            </w:pPr>
          </w:p>
        </w:tc>
        <w:tc>
          <w:tcPr>
            <w:tcW w:w="992" w:type="dxa"/>
            <w:tcBorders>
              <w:top w:val="nil"/>
              <w:left w:val="nil"/>
              <w:bottom w:val="single" w:sz="4" w:space="0" w:color="auto"/>
              <w:right w:val="single" w:sz="4" w:space="0" w:color="auto"/>
            </w:tcBorders>
            <w:shd w:val="clear" w:color="auto" w:fill="auto"/>
            <w:noWrap/>
            <w:vAlign w:val="bottom"/>
            <w:hideMark/>
          </w:tcPr>
          <w:p w14:paraId="778726D3" w14:textId="77777777" w:rsidR="00A34367" w:rsidRPr="00A34367" w:rsidRDefault="00A34367" w:rsidP="00A34367">
            <w:pPr>
              <w:spacing w:after="0" w:line="240" w:lineRule="auto"/>
              <w:jc w:val="center"/>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18-54 gadi</w:t>
            </w:r>
          </w:p>
        </w:tc>
        <w:tc>
          <w:tcPr>
            <w:tcW w:w="1134" w:type="dxa"/>
            <w:tcBorders>
              <w:top w:val="nil"/>
              <w:left w:val="nil"/>
              <w:bottom w:val="single" w:sz="4" w:space="0" w:color="auto"/>
              <w:right w:val="single" w:sz="4" w:space="0" w:color="auto"/>
            </w:tcBorders>
            <w:shd w:val="clear" w:color="auto" w:fill="auto"/>
            <w:noWrap/>
            <w:vAlign w:val="bottom"/>
            <w:hideMark/>
          </w:tcPr>
          <w:p w14:paraId="16E96BF5" w14:textId="77777777" w:rsidR="00A34367" w:rsidRPr="00A34367" w:rsidRDefault="00A34367" w:rsidP="00A34367">
            <w:pPr>
              <w:spacing w:after="0" w:line="240" w:lineRule="auto"/>
              <w:jc w:val="center"/>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55-64 gadi</w:t>
            </w:r>
          </w:p>
        </w:tc>
        <w:tc>
          <w:tcPr>
            <w:tcW w:w="1134" w:type="dxa"/>
            <w:tcBorders>
              <w:top w:val="nil"/>
              <w:left w:val="nil"/>
              <w:bottom w:val="single" w:sz="4" w:space="0" w:color="auto"/>
              <w:right w:val="single" w:sz="4" w:space="0" w:color="auto"/>
            </w:tcBorders>
            <w:shd w:val="clear" w:color="auto" w:fill="auto"/>
            <w:noWrap/>
            <w:vAlign w:val="bottom"/>
            <w:hideMark/>
          </w:tcPr>
          <w:p w14:paraId="13DF60DC" w14:textId="77777777" w:rsidR="00A34367" w:rsidRPr="00A34367" w:rsidRDefault="00A34367" w:rsidP="00A34367">
            <w:pPr>
              <w:spacing w:after="0" w:line="240" w:lineRule="auto"/>
              <w:jc w:val="center"/>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65+ gadi</w:t>
            </w:r>
          </w:p>
        </w:tc>
      </w:tr>
      <w:tr w:rsidR="00A34367" w:rsidRPr="00A34367" w14:paraId="3DD2A5A7" w14:textId="77777777" w:rsidTr="00F75FC5">
        <w:trPr>
          <w:trHeight w:val="29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8FB1B55" w14:textId="419E25E6" w:rsidR="00A34367" w:rsidRPr="00A34367" w:rsidRDefault="00F75FC5" w:rsidP="00A34367">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A</w:t>
            </w:r>
            <w:r w:rsidR="00A34367" w:rsidRPr="00A34367">
              <w:rPr>
                <w:rFonts w:ascii="Calibri" w:eastAsia="Times New Roman" w:hAnsi="Calibri" w:cs="Calibri"/>
                <w:color w:val="000000"/>
                <w:sz w:val="18"/>
                <w:szCs w:val="18"/>
                <w:lang w:eastAsia="lv-LV"/>
              </w:rPr>
              <w:t>tbalsta pasākumi bija vajadzīgi</w:t>
            </w:r>
          </w:p>
        </w:tc>
        <w:tc>
          <w:tcPr>
            <w:tcW w:w="992" w:type="dxa"/>
            <w:tcBorders>
              <w:top w:val="nil"/>
              <w:left w:val="nil"/>
              <w:bottom w:val="single" w:sz="4" w:space="0" w:color="auto"/>
              <w:right w:val="single" w:sz="4" w:space="0" w:color="auto"/>
            </w:tcBorders>
            <w:shd w:val="clear" w:color="auto" w:fill="auto"/>
            <w:noWrap/>
            <w:vAlign w:val="bottom"/>
            <w:hideMark/>
          </w:tcPr>
          <w:p w14:paraId="04548258"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55.5%</w:t>
            </w:r>
          </w:p>
        </w:tc>
        <w:tc>
          <w:tcPr>
            <w:tcW w:w="1134" w:type="dxa"/>
            <w:tcBorders>
              <w:top w:val="nil"/>
              <w:left w:val="nil"/>
              <w:bottom w:val="single" w:sz="4" w:space="0" w:color="auto"/>
              <w:right w:val="single" w:sz="4" w:space="0" w:color="auto"/>
            </w:tcBorders>
            <w:shd w:val="clear" w:color="auto" w:fill="auto"/>
            <w:noWrap/>
            <w:vAlign w:val="bottom"/>
            <w:hideMark/>
          </w:tcPr>
          <w:p w14:paraId="3919241D"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52.9%</w:t>
            </w:r>
          </w:p>
        </w:tc>
        <w:tc>
          <w:tcPr>
            <w:tcW w:w="1134" w:type="dxa"/>
            <w:tcBorders>
              <w:top w:val="nil"/>
              <w:left w:val="nil"/>
              <w:bottom w:val="single" w:sz="4" w:space="0" w:color="auto"/>
              <w:right w:val="single" w:sz="4" w:space="0" w:color="auto"/>
            </w:tcBorders>
            <w:shd w:val="clear" w:color="auto" w:fill="auto"/>
            <w:noWrap/>
            <w:vAlign w:val="bottom"/>
            <w:hideMark/>
          </w:tcPr>
          <w:p w14:paraId="148B4494"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55.3%</w:t>
            </w:r>
          </w:p>
        </w:tc>
      </w:tr>
      <w:tr w:rsidR="00A34367" w:rsidRPr="00A34367" w14:paraId="5C88E3EA" w14:textId="77777777" w:rsidTr="00F75FC5">
        <w:trPr>
          <w:trHeight w:val="29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5529C0DF" w14:textId="640AA023" w:rsidR="00A34367" w:rsidRPr="00A34367" w:rsidRDefault="00F75FC5" w:rsidP="00A34367">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A</w:t>
            </w:r>
            <w:r w:rsidR="00A34367" w:rsidRPr="00A34367">
              <w:rPr>
                <w:rFonts w:ascii="Calibri" w:eastAsia="Times New Roman" w:hAnsi="Calibri" w:cs="Calibri"/>
                <w:color w:val="000000"/>
                <w:sz w:val="18"/>
                <w:szCs w:val="18"/>
                <w:lang w:eastAsia="lv-LV"/>
              </w:rPr>
              <w:t>tbalsta pasākumi tika nodrošināti pietiekamā apmērā</w:t>
            </w:r>
          </w:p>
        </w:tc>
        <w:tc>
          <w:tcPr>
            <w:tcW w:w="992" w:type="dxa"/>
            <w:tcBorders>
              <w:top w:val="nil"/>
              <w:left w:val="nil"/>
              <w:bottom w:val="single" w:sz="4" w:space="0" w:color="auto"/>
              <w:right w:val="single" w:sz="4" w:space="0" w:color="auto"/>
            </w:tcBorders>
            <w:shd w:val="clear" w:color="auto" w:fill="auto"/>
            <w:noWrap/>
            <w:vAlign w:val="bottom"/>
            <w:hideMark/>
          </w:tcPr>
          <w:p w14:paraId="3DD9169C"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4.8%</w:t>
            </w:r>
          </w:p>
        </w:tc>
        <w:tc>
          <w:tcPr>
            <w:tcW w:w="1134" w:type="dxa"/>
            <w:tcBorders>
              <w:top w:val="nil"/>
              <w:left w:val="nil"/>
              <w:bottom w:val="single" w:sz="4" w:space="0" w:color="auto"/>
              <w:right w:val="single" w:sz="4" w:space="0" w:color="auto"/>
            </w:tcBorders>
            <w:shd w:val="clear" w:color="auto" w:fill="auto"/>
            <w:noWrap/>
            <w:vAlign w:val="bottom"/>
            <w:hideMark/>
          </w:tcPr>
          <w:p w14:paraId="4C453237"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7.3%</w:t>
            </w:r>
          </w:p>
        </w:tc>
        <w:tc>
          <w:tcPr>
            <w:tcW w:w="1134" w:type="dxa"/>
            <w:tcBorders>
              <w:top w:val="nil"/>
              <w:left w:val="nil"/>
              <w:bottom w:val="single" w:sz="4" w:space="0" w:color="auto"/>
              <w:right w:val="single" w:sz="4" w:space="0" w:color="auto"/>
            </w:tcBorders>
            <w:shd w:val="clear" w:color="auto" w:fill="auto"/>
            <w:noWrap/>
            <w:vAlign w:val="bottom"/>
            <w:hideMark/>
          </w:tcPr>
          <w:p w14:paraId="15A45621"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5.9%</w:t>
            </w:r>
          </w:p>
        </w:tc>
      </w:tr>
      <w:tr w:rsidR="00A34367" w:rsidRPr="00A34367" w14:paraId="13697F9D" w14:textId="77777777" w:rsidTr="00F75FC5">
        <w:trPr>
          <w:trHeight w:val="29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A9C5D21" w14:textId="65B965E0" w:rsidR="00A34367" w:rsidRPr="00A34367" w:rsidRDefault="00F75FC5" w:rsidP="00A34367">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A</w:t>
            </w:r>
            <w:r w:rsidR="00A34367" w:rsidRPr="00A34367">
              <w:rPr>
                <w:rFonts w:ascii="Calibri" w:eastAsia="Times New Roman" w:hAnsi="Calibri" w:cs="Calibri"/>
                <w:color w:val="000000"/>
                <w:sz w:val="18"/>
                <w:szCs w:val="18"/>
                <w:lang w:eastAsia="lv-LV"/>
              </w:rPr>
              <w:t>tbalstu nesaņēma tie iedzīvotāji, kuriem tas bija nepieciešams</w:t>
            </w:r>
          </w:p>
        </w:tc>
        <w:tc>
          <w:tcPr>
            <w:tcW w:w="992" w:type="dxa"/>
            <w:tcBorders>
              <w:top w:val="nil"/>
              <w:left w:val="nil"/>
              <w:bottom w:val="single" w:sz="4" w:space="0" w:color="auto"/>
              <w:right w:val="single" w:sz="4" w:space="0" w:color="auto"/>
            </w:tcBorders>
            <w:shd w:val="clear" w:color="auto" w:fill="auto"/>
            <w:noWrap/>
            <w:vAlign w:val="bottom"/>
            <w:hideMark/>
          </w:tcPr>
          <w:p w14:paraId="2BAD7BA7"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12.3%</w:t>
            </w:r>
          </w:p>
        </w:tc>
        <w:tc>
          <w:tcPr>
            <w:tcW w:w="1134" w:type="dxa"/>
            <w:tcBorders>
              <w:top w:val="nil"/>
              <w:left w:val="nil"/>
              <w:bottom w:val="single" w:sz="4" w:space="0" w:color="auto"/>
              <w:right w:val="single" w:sz="4" w:space="0" w:color="auto"/>
            </w:tcBorders>
            <w:shd w:val="clear" w:color="auto" w:fill="auto"/>
            <w:noWrap/>
            <w:vAlign w:val="bottom"/>
            <w:hideMark/>
          </w:tcPr>
          <w:p w14:paraId="396D8624"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6.3%</w:t>
            </w:r>
          </w:p>
        </w:tc>
        <w:tc>
          <w:tcPr>
            <w:tcW w:w="1134" w:type="dxa"/>
            <w:tcBorders>
              <w:top w:val="nil"/>
              <w:left w:val="nil"/>
              <w:bottom w:val="single" w:sz="4" w:space="0" w:color="auto"/>
              <w:right w:val="single" w:sz="4" w:space="0" w:color="auto"/>
            </w:tcBorders>
            <w:shd w:val="clear" w:color="auto" w:fill="auto"/>
            <w:noWrap/>
            <w:vAlign w:val="bottom"/>
            <w:hideMark/>
          </w:tcPr>
          <w:p w14:paraId="39BFF011"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9.4%</w:t>
            </w:r>
          </w:p>
        </w:tc>
      </w:tr>
      <w:tr w:rsidR="00A34367" w:rsidRPr="00A34367" w14:paraId="4B8EA1AE" w14:textId="77777777" w:rsidTr="00F75FC5">
        <w:trPr>
          <w:trHeight w:val="29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51516FCB" w14:textId="7B08D837" w:rsidR="00A34367" w:rsidRPr="00A34367" w:rsidRDefault="00F75FC5" w:rsidP="00A34367">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A</w:t>
            </w:r>
            <w:r w:rsidR="00A34367" w:rsidRPr="00A34367">
              <w:rPr>
                <w:rFonts w:ascii="Calibri" w:eastAsia="Times New Roman" w:hAnsi="Calibri" w:cs="Calibri"/>
                <w:color w:val="000000"/>
                <w:sz w:val="18"/>
                <w:szCs w:val="18"/>
                <w:lang w:eastAsia="lv-LV"/>
              </w:rPr>
              <w:t>tbalsta pasākumi nebija pietiekami</w:t>
            </w:r>
          </w:p>
        </w:tc>
        <w:tc>
          <w:tcPr>
            <w:tcW w:w="992" w:type="dxa"/>
            <w:tcBorders>
              <w:top w:val="nil"/>
              <w:left w:val="nil"/>
              <w:bottom w:val="single" w:sz="4" w:space="0" w:color="auto"/>
              <w:right w:val="single" w:sz="4" w:space="0" w:color="auto"/>
            </w:tcBorders>
            <w:shd w:val="clear" w:color="auto" w:fill="auto"/>
            <w:noWrap/>
            <w:vAlign w:val="bottom"/>
            <w:hideMark/>
          </w:tcPr>
          <w:p w14:paraId="3C3A9CB5"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45.5%</w:t>
            </w:r>
          </w:p>
        </w:tc>
        <w:tc>
          <w:tcPr>
            <w:tcW w:w="1134" w:type="dxa"/>
            <w:tcBorders>
              <w:top w:val="nil"/>
              <w:left w:val="nil"/>
              <w:bottom w:val="single" w:sz="4" w:space="0" w:color="auto"/>
              <w:right w:val="single" w:sz="4" w:space="0" w:color="auto"/>
            </w:tcBorders>
            <w:shd w:val="clear" w:color="auto" w:fill="auto"/>
            <w:noWrap/>
            <w:vAlign w:val="bottom"/>
            <w:hideMark/>
          </w:tcPr>
          <w:p w14:paraId="2F9A9D0D"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43.7%</w:t>
            </w:r>
          </w:p>
        </w:tc>
        <w:tc>
          <w:tcPr>
            <w:tcW w:w="1134" w:type="dxa"/>
            <w:tcBorders>
              <w:top w:val="nil"/>
              <w:left w:val="nil"/>
              <w:bottom w:val="single" w:sz="4" w:space="0" w:color="auto"/>
              <w:right w:val="single" w:sz="4" w:space="0" w:color="auto"/>
            </w:tcBorders>
            <w:shd w:val="clear" w:color="auto" w:fill="auto"/>
            <w:noWrap/>
            <w:vAlign w:val="bottom"/>
            <w:hideMark/>
          </w:tcPr>
          <w:p w14:paraId="5987D8A2"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44.7%</w:t>
            </w:r>
          </w:p>
        </w:tc>
      </w:tr>
      <w:tr w:rsidR="00A34367" w:rsidRPr="00A34367" w14:paraId="31BEB51B" w14:textId="77777777" w:rsidTr="00F75FC5">
        <w:trPr>
          <w:trHeight w:val="29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9DD8074" w14:textId="338D6338" w:rsidR="00A34367" w:rsidRPr="00A34367" w:rsidRDefault="00B46A57" w:rsidP="00A34367">
            <w:pPr>
              <w:spacing w:after="0" w:line="240" w:lineRule="auto"/>
              <w:rPr>
                <w:rFonts w:ascii="Calibri" w:eastAsia="Times New Roman" w:hAnsi="Calibri" w:cs="Calibri"/>
                <w:color w:val="000000"/>
                <w:sz w:val="18"/>
                <w:szCs w:val="18"/>
                <w:lang w:eastAsia="lv-LV"/>
              </w:rPr>
            </w:pPr>
            <w:r>
              <w:rPr>
                <w:rFonts w:ascii="Calibri" w:eastAsia="Times New Roman" w:hAnsi="Calibri" w:cs="Calibri"/>
                <w:color w:val="000000"/>
                <w:sz w:val="18"/>
                <w:szCs w:val="18"/>
                <w:lang w:eastAsia="lv-LV"/>
              </w:rPr>
              <w:t>A</w:t>
            </w:r>
            <w:r w:rsidR="00A34367" w:rsidRPr="00A34367">
              <w:rPr>
                <w:rFonts w:ascii="Calibri" w:eastAsia="Times New Roman" w:hAnsi="Calibri" w:cs="Calibri"/>
                <w:color w:val="000000"/>
                <w:sz w:val="18"/>
                <w:szCs w:val="18"/>
                <w:lang w:eastAsia="lv-LV"/>
              </w:rPr>
              <w:t>tbalstu saņēma arī tie iedzīvotāji, kuri paši varēja segt izdevumus</w:t>
            </w:r>
          </w:p>
        </w:tc>
        <w:tc>
          <w:tcPr>
            <w:tcW w:w="992" w:type="dxa"/>
            <w:tcBorders>
              <w:top w:val="nil"/>
              <w:left w:val="nil"/>
              <w:bottom w:val="single" w:sz="4" w:space="0" w:color="auto"/>
              <w:right w:val="single" w:sz="4" w:space="0" w:color="auto"/>
            </w:tcBorders>
            <w:shd w:val="clear" w:color="auto" w:fill="auto"/>
            <w:noWrap/>
            <w:vAlign w:val="bottom"/>
            <w:hideMark/>
          </w:tcPr>
          <w:p w14:paraId="0195BFBB"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20.5%</w:t>
            </w:r>
          </w:p>
        </w:tc>
        <w:tc>
          <w:tcPr>
            <w:tcW w:w="1134" w:type="dxa"/>
            <w:tcBorders>
              <w:top w:val="nil"/>
              <w:left w:val="nil"/>
              <w:bottom w:val="single" w:sz="4" w:space="0" w:color="auto"/>
              <w:right w:val="single" w:sz="4" w:space="0" w:color="auto"/>
            </w:tcBorders>
            <w:shd w:val="clear" w:color="auto" w:fill="auto"/>
            <w:noWrap/>
            <w:vAlign w:val="bottom"/>
            <w:hideMark/>
          </w:tcPr>
          <w:p w14:paraId="68E91763"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21.8%</w:t>
            </w:r>
          </w:p>
        </w:tc>
        <w:tc>
          <w:tcPr>
            <w:tcW w:w="1134" w:type="dxa"/>
            <w:tcBorders>
              <w:top w:val="nil"/>
              <w:left w:val="nil"/>
              <w:bottom w:val="single" w:sz="4" w:space="0" w:color="auto"/>
              <w:right w:val="single" w:sz="4" w:space="0" w:color="auto"/>
            </w:tcBorders>
            <w:shd w:val="clear" w:color="auto" w:fill="auto"/>
            <w:noWrap/>
            <w:vAlign w:val="bottom"/>
            <w:hideMark/>
          </w:tcPr>
          <w:p w14:paraId="5133227B"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27.1%</w:t>
            </w:r>
          </w:p>
        </w:tc>
      </w:tr>
      <w:tr w:rsidR="00A34367" w:rsidRPr="00A34367" w14:paraId="789E0DBF" w14:textId="77777777" w:rsidTr="00F75FC5">
        <w:trPr>
          <w:trHeight w:val="29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7C36A046" w14:textId="77777777" w:rsidR="00A34367" w:rsidRPr="00A34367" w:rsidRDefault="00A34367" w:rsidP="00A34367">
            <w:pPr>
              <w:spacing w:after="0" w:line="240" w:lineRule="auto"/>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Cits</w:t>
            </w:r>
          </w:p>
        </w:tc>
        <w:tc>
          <w:tcPr>
            <w:tcW w:w="992" w:type="dxa"/>
            <w:tcBorders>
              <w:top w:val="nil"/>
              <w:left w:val="nil"/>
              <w:bottom w:val="single" w:sz="4" w:space="0" w:color="auto"/>
              <w:right w:val="single" w:sz="4" w:space="0" w:color="auto"/>
            </w:tcBorders>
            <w:shd w:val="clear" w:color="auto" w:fill="auto"/>
            <w:noWrap/>
            <w:vAlign w:val="bottom"/>
            <w:hideMark/>
          </w:tcPr>
          <w:p w14:paraId="56AFAAF8"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5.3%</w:t>
            </w:r>
          </w:p>
        </w:tc>
        <w:tc>
          <w:tcPr>
            <w:tcW w:w="1134" w:type="dxa"/>
            <w:tcBorders>
              <w:top w:val="nil"/>
              <w:left w:val="nil"/>
              <w:bottom w:val="single" w:sz="4" w:space="0" w:color="auto"/>
              <w:right w:val="single" w:sz="4" w:space="0" w:color="auto"/>
            </w:tcBorders>
            <w:shd w:val="clear" w:color="auto" w:fill="auto"/>
            <w:noWrap/>
            <w:vAlign w:val="bottom"/>
            <w:hideMark/>
          </w:tcPr>
          <w:p w14:paraId="2C3ECA94"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2.4%</w:t>
            </w:r>
          </w:p>
        </w:tc>
        <w:tc>
          <w:tcPr>
            <w:tcW w:w="1134" w:type="dxa"/>
            <w:tcBorders>
              <w:top w:val="nil"/>
              <w:left w:val="nil"/>
              <w:bottom w:val="single" w:sz="4" w:space="0" w:color="auto"/>
              <w:right w:val="single" w:sz="4" w:space="0" w:color="auto"/>
            </w:tcBorders>
            <w:shd w:val="clear" w:color="auto" w:fill="auto"/>
            <w:noWrap/>
            <w:vAlign w:val="bottom"/>
            <w:hideMark/>
          </w:tcPr>
          <w:p w14:paraId="7FEE6B79" w14:textId="77777777" w:rsidR="00A34367" w:rsidRPr="00A34367" w:rsidRDefault="00A34367" w:rsidP="00A34367">
            <w:pPr>
              <w:spacing w:after="0" w:line="240" w:lineRule="auto"/>
              <w:jc w:val="right"/>
              <w:rPr>
                <w:rFonts w:ascii="Calibri" w:eastAsia="Times New Roman" w:hAnsi="Calibri" w:cs="Calibri"/>
                <w:color w:val="000000"/>
                <w:sz w:val="18"/>
                <w:szCs w:val="18"/>
                <w:lang w:eastAsia="lv-LV"/>
              </w:rPr>
            </w:pPr>
            <w:r w:rsidRPr="00A34367">
              <w:rPr>
                <w:rFonts w:ascii="Calibri" w:eastAsia="Times New Roman" w:hAnsi="Calibri" w:cs="Calibri"/>
                <w:color w:val="000000"/>
                <w:sz w:val="18"/>
                <w:szCs w:val="18"/>
                <w:lang w:eastAsia="lv-LV"/>
              </w:rPr>
              <w:t>7.1%</w:t>
            </w:r>
          </w:p>
        </w:tc>
      </w:tr>
      <w:tr w:rsidR="00A34367" w:rsidRPr="00A34367" w14:paraId="506433D1" w14:textId="77777777" w:rsidTr="00F75FC5">
        <w:trPr>
          <w:trHeight w:val="29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2823DEA" w14:textId="77777777" w:rsidR="00A34367" w:rsidRPr="00A34367" w:rsidRDefault="00A34367" w:rsidP="00A34367">
            <w:pPr>
              <w:spacing w:after="0" w:line="240" w:lineRule="auto"/>
              <w:rPr>
                <w:rFonts w:ascii="Calibri" w:eastAsia="Times New Roman" w:hAnsi="Calibri" w:cs="Calibri"/>
                <w:b/>
                <w:bCs/>
                <w:color w:val="000000"/>
                <w:sz w:val="18"/>
                <w:szCs w:val="18"/>
                <w:lang w:eastAsia="lv-LV"/>
              </w:rPr>
            </w:pPr>
            <w:r w:rsidRPr="00A34367">
              <w:rPr>
                <w:rFonts w:ascii="Calibri" w:eastAsia="Times New Roman" w:hAnsi="Calibri" w:cs="Calibri"/>
                <w:b/>
                <w:bCs/>
                <w:color w:val="000000"/>
                <w:sz w:val="18"/>
                <w:szCs w:val="18"/>
                <w:lang w:eastAsia="lv-LV"/>
              </w:rPr>
              <w:t>Visi attiecīgas vecuma grupas respondenti</w:t>
            </w:r>
          </w:p>
        </w:tc>
        <w:tc>
          <w:tcPr>
            <w:tcW w:w="992" w:type="dxa"/>
            <w:tcBorders>
              <w:top w:val="nil"/>
              <w:left w:val="nil"/>
              <w:bottom w:val="single" w:sz="4" w:space="0" w:color="auto"/>
              <w:right w:val="single" w:sz="4" w:space="0" w:color="auto"/>
            </w:tcBorders>
            <w:shd w:val="clear" w:color="auto" w:fill="auto"/>
            <w:noWrap/>
            <w:vAlign w:val="bottom"/>
            <w:hideMark/>
          </w:tcPr>
          <w:p w14:paraId="398E18A5" w14:textId="77777777" w:rsidR="00A34367" w:rsidRPr="00A34367" w:rsidRDefault="00A34367" w:rsidP="00A34367">
            <w:pPr>
              <w:spacing w:after="0" w:line="240" w:lineRule="auto"/>
              <w:jc w:val="right"/>
              <w:rPr>
                <w:rFonts w:ascii="Calibri" w:eastAsia="Times New Roman" w:hAnsi="Calibri" w:cs="Calibri"/>
                <w:b/>
                <w:bCs/>
                <w:color w:val="000000"/>
                <w:sz w:val="18"/>
                <w:szCs w:val="18"/>
                <w:lang w:eastAsia="lv-LV"/>
              </w:rPr>
            </w:pPr>
            <w:r w:rsidRPr="00A34367">
              <w:rPr>
                <w:rFonts w:ascii="Calibri" w:eastAsia="Times New Roman" w:hAnsi="Calibri" w:cs="Calibri"/>
                <w:b/>
                <w:bCs/>
                <w:color w:val="000000"/>
                <w:sz w:val="18"/>
                <w:szCs w:val="18"/>
                <w:lang w:eastAsia="lv-LV"/>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1B54353B" w14:textId="77777777" w:rsidR="00A34367" w:rsidRPr="00A34367" w:rsidRDefault="00A34367" w:rsidP="00A34367">
            <w:pPr>
              <w:spacing w:after="0" w:line="240" w:lineRule="auto"/>
              <w:jc w:val="right"/>
              <w:rPr>
                <w:rFonts w:ascii="Calibri" w:eastAsia="Times New Roman" w:hAnsi="Calibri" w:cs="Calibri"/>
                <w:b/>
                <w:bCs/>
                <w:color w:val="000000"/>
                <w:sz w:val="18"/>
                <w:szCs w:val="18"/>
                <w:lang w:eastAsia="lv-LV"/>
              </w:rPr>
            </w:pPr>
            <w:r w:rsidRPr="00A34367">
              <w:rPr>
                <w:rFonts w:ascii="Calibri" w:eastAsia="Times New Roman" w:hAnsi="Calibri" w:cs="Calibri"/>
                <w:b/>
                <w:bCs/>
                <w:color w:val="000000"/>
                <w:sz w:val="18"/>
                <w:szCs w:val="18"/>
                <w:lang w:eastAsia="lv-LV"/>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088AD042" w14:textId="77777777" w:rsidR="00A34367" w:rsidRPr="00A34367" w:rsidRDefault="00A34367" w:rsidP="00A34367">
            <w:pPr>
              <w:spacing w:after="0" w:line="240" w:lineRule="auto"/>
              <w:jc w:val="right"/>
              <w:rPr>
                <w:rFonts w:ascii="Calibri" w:eastAsia="Times New Roman" w:hAnsi="Calibri" w:cs="Calibri"/>
                <w:b/>
                <w:bCs/>
                <w:color w:val="000000"/>
                <w:sz w:val="18"/>
                <w:szCs w:val="18"/>
                <w:lang w:eastAsia="lv-LV"/>
              </w:rPr>
            </w:pPr>
            <w:r w:rsidRPr="00A34367">
              <w:rPr>
                <w:rFonts w:ascii="Calibri" w:eastAsia="Times New Roman" w:hAnsi="Calibri" w:cs="Calibri"/>
                <w:b/>
                <w:bCs/>
                <w:color w:val="000000"/>
                <w:sz w:val="18"/>
                <w:szCs w:val="18"/>
                <w:lang w:eastAsia="lv-LV"/>
              </w:rPr>
              <w:t>100.0%</w:t>
            </w:r>
          </w:p>
        </w:tc>
      </w:tr>
    </w:tbl>
    <w:p w14:paraId="073F9599" w14:textId="7E2D1C4F" w:rsidR="00BE1C13" w:rsidRDefault="00BE1C13"/>
    <w:p w14:paraId="7908AE0B" w14:textId="506AD707" w:rsidR="00012452" w:rsidRPr="00012452" w:rsidRDefault="00012452" w:rsidP="006C5048">
      <w:pPr>
        <w:jc w:val="both"/>
        <w:rPr>
          <w:b/>
          <w:i/>
          <w:color w:val="70AD47" w:themeColor="accent6"/>
          <w:sz w:val="24"/>
          <w:szCs w:val="24"/>
        </w:rPr>
      </w:pPr>
      <w:r w:rsidRPr="00012452">
        <w:rPr>
          <w:b/>
          <w:i/>
          <w:color w:val="70AD47" w:themeColor="accent6"/>
          <w:sz w:val="24"/>
          <w:szCs w:val="24"/>
        </w:rPr>
        <w:t>Pieprasījums pēc mājokļa pabalsta</w:t>
      </w:r>
    </w:p>
    <w:p w14:paraId="39D7830A" w14:textId="201604B8" w:rsidR="002E7FEE" w:rsidRPr="00722743" w:rsidRDefault="00456614" w:rsidP="006C5048">
      <w:pPr>
        <w:jc w:val="both"/>
        <w:rPr>
          <w:sz w:val="24"/>
          <w:szCs w:val="24"/>
        </w:rPr>
      </w:pPr>
      <w:r w:rsidRPr="00722743">
        <w:rPr>
          <w:sz w:val="24"/>
          <w:szCs w:val="24"/>
        </w:rPr>
        <w:t>P</w:t>
      </w:r>
      <w:r w:rsidR="00492440" w:rsidRPr="00722743">
        <w:rPr>
          <w:sz w:val="24"/>
          <w:szCs w:val="24"/>
        </w:rPr>
        <w:t>ašvaldību</w:t>
      </w:r>
      <w:r w:rsidR="009C23D4" w:rsidRPr="00722743">
        <w:rPr>
          <w:sz w:val="24"/>
          <w:szCs w:val="24"/>
        </w:rPr>
        <w:t xml:space="preserve"> reģistru datu</w:t>
      </w:r>
      <w:r w:rsidR="00492440" w:rsidRPr="00722743">
        <w:rPr>
          <w:sz w:val="24"/>
          <w:szCs w:val="24"/>
        </w:rPr>
        <w:t xml:space="preserve"> informācija par mā</w:t>
      </w:r>
      <w:r w:rsidR="00E5481D" w:rsidRPr="00722743">
        <w:rPr>
          <w:sz w:val="24"/>
          <w:szCs w:val="24"/>
        </w:rPr>
        <w:t>jokļa pabalst</w:t>
      </w:r>
      <w:r w:rsidR="009C23D4" w:rsidRPr="00722743">
        <w:rPr>
          <w:sz w:val="24"/>
          <w:szCs w:val="24"/>
        </w:rPr>
        <w:t>a izmaksu</w:t>
      </w:r>
      <w:r w:rsidR="00E5481D" w:rsidRPr="00722743">
        <w:rPr>
          <w:sz w:val="24"/>
          <w:szCs w:val="24"/>
        </w:rPr>
        <w:t xml:space="preserve"> liecina, ka 2022./ 2023.gada apkures sezonā</w:t>
      </w:r>
      <w:r w:rsidR="006C5048" w:rsidRPr="00722743">
        <w:rPr>
          <w:sz w:val="24"/>
          <w:szCs w:val="24"/>
        </w:rPr>
        <w:t xml:space="preserve"> mājokļa pabalstu saņēma</w:t>
      </w:r>
      <w:r w:rsidR="00CD59BF" w:rsidRPr="00722743">
        <w:rPr>
          <w:sz w:val="24"/>
          <w:szCs w:val="24"/>
        </w:rPr>
        <w:t xml:space="preserve"> aptuveni</w:t>
      </w:r>
      <w:r w:rsidR="006C5048" w:rsidRPr="00722743">
        <w:rPr>
          <w:sz w:val="24"/>
          <w:szCs w:val="24"/>
        </w:rPr>
        <w:t xml:space="preserve"> </w:t>
      </w:r>
      <w:r w:rsidR="0015212B" w:rsidRPr="00722743">
        <w:rPr>
          <w:sz w:val="24"/>
          <w:szCs w:val="24"/>
        </w:rPr>
        <w:t>1,5</w:t>
      </w:r>
      <w:r w:rsidR="006C5048" w:rsidRPr="00722743">
        <w:rPr>
          <w:sz w:val="24"/>
          <w:szCs w:val="24"/>
        </w:rPr>
        <w:t>-</w:t>
      </w:r>
      <w:r w:rsidR="0015212B" w:rsidRPr="00722743">
        <w:rPr>
          <w:sz w:val="24"/>
          <w:szCs w:val="24"/>
        </w:rPr>
        <w:t>2,5</w:t>
      </w:r>
      <w:r w:rsidR="006C5048" w:rsidRPr="00722743">
        <w:rPr>
          <w:sz w:val="24"/>
          <w:szCs w:val="24"/>
        </w:rPr>
        <w:t xml:space="preserve"> reizes vairāk </w:t>
      </w:r>
      <w:r w:rsidR="000622B1" w:rsidRPr="00722743">
        <w:rPr>
          <w:sz w:val="24"/>
          <w:szCs w:val="24"/>
        </w:rPr>
        <w:t>personu, nekā attiecīgajos mēnešos 2021./ 2022.gada apkures sezonā</w:t>
      </w:r>
      <w:r w:rsidR="00582959" w:rsidRPr="00722743">
        <w:rPr>
          <w:sz w:val="24"/>
          <w:szCs w:val="24"/>
        </w:rPr>
        <w:t xml:space="preserve"> (neņemot vērā Ukrainas </w:t>
      </w:r>
      <w:r w:rsidR="00012452">
        <w:rPr>
          <w:sz w:val="24"/>
          <w:szCs w:val="24"/>
        </w:rPr>
        <w:t>civiliedzīvotājus</w:t>
      </w:r>
      <w:r w:rsidR="00582959" w:rsidRPr="00722743">
        <w:rPr>
          <w:sz w:val="24"/>
          <w:szCs w:val="24"/>
        </w:rPr>
        <w:t>)</w:t>
      </w:r>
      <w:r w:rsidR="0093438B" w:rsidRPr="00722743">
        <w:rPr>
          <w:sz w:val="24"/>
          <w:szCs w:val="24"/>
        </w:rPr>
        <w:t xml:space="preserve">. </w:t>
      </w:r>
      <w:r w:rsidR="00CA0D0F" w:rsidRPr="00722743">
        <w:rPr>
          <w:sz w:val="24"/>
          <w:szCs w:val="24"/>
        </w:rPr>
        <w:t xml:space="preserve">Kopumā </w:t>
      </w:r>
      <w:r w:rsidR="00214CF6" w:rsidRPr="00722743">
        <w:rPr>
          <w:sz w:val="24"/>
          <w:szCs w:val="24"/>
        </w:rPr>
        <w:t xml:space="preserve">2022./2023. gada apkures sezonā </w:t>
      </w:r>
      <w:r w:rsidR="006679E4" w:rsidRPr="00722743">
        <w:rPr>
          <w:sz w:val="24"/>
          <w:szCs w:val="24"/>
        </w:rPr>
        <w:t xml:space="preserve">aptuveni </w:t>
      </w:r>
      <w:r w:rsidR="00214CF6" w:rsidRPr="00722743">
        <w:rPr>
          <w:sz w:val="24"/>
          <w:szCs w:val="24"/>
        </w:rPr>
        <w:t>katrs desm</w:t>
      </w:r>
      <w:r w:rsidR="00F14985" w:rsidRPr="00722743">
        <w:rPr>
          <w:sz w:val="24"/>
          <w:szCs w:val="24"/>
        </w:rPr>
        <w:t>it</w:t>
      </w:r>
      <w:r w:rsidR="00214CF6" w:rsidRPr="00722743">
        <w:rPr>
          <w:sz w:val="24"/>
          <w:szCs w:val="24"/>
        </w:rPr>
        <w:t xml:space="preserve">ais </w:t>
      </w:r>
      <w:r w:rsidR="00F14985" w:rsidRPr="00722743">
        <w:rPr>
          <w:sz w:val="24"/>
          <w:szCs w:val="24"/>
        </w:rPr>
        <w:t>mājokļa pabalsta saņēmējs</w:t>
      </w:r>
      <w:r w:rsidR="006E1E69" w:rsidRPr="00722743">
        <w:rPr>
          <w:sz w:val="24"/>
          <w:szCs w:val="24"/>
        </w:rPr>
        <w:t xml:space="preserve"> (11-12</w:t>
      </w:r>
      <w:r w:rsidR="00990A61" w:rsidRPr="00722743">
        <w:rPr>
          <w:sz w:val="24"/>
          <w:szCs w:val="24"/>
        </w:rPr>
        <w:t xml:space="preserve"> %)</w:t>
      </w:r>
      <w:r w:rsidR="00F14985" w:rsidRPr="00722743">
        <w:rPr>
          <w:sz w:val="24"/>
          <w:szCs w:val="24"/>
        </w:rPr>
        <w:t xml:space="preserve"> bija </w:t>
      </w:r>
      <w:r w:rsidR="0093438B" w:rsidRPr="00722743">
        <w:rPr>
          <w:sz w:val="24"/>
          <w:szCs w:val="24"/>
        </w:rPr>
        <w:t xml:space="preserve">Ukrainas </w:t>
      </w:r>
      <w:r w:rsidR="00012452">
        <w:rPr>
          <w:sz w:val="24"/>
          <w:szCs w:val="24"/>
        </w:rPr>
        <w:t>civiliedzīvotājs</w:t>
      </w:r>
      <w:r w:rsidR="00214CF6" w:rsidRPr="00722743">
        <w:rPr>
          <w:sz w:val="24"/>
          <w:szCs w:val="24"/>
        </w:rPr>
        <w:t xml:space="preserve"> </w:t>
      </w:r>
      <w:r w:rsidR="008B58DE" w:rsidRPr="00722743">
        <w:rPr>
          <w:sz w:val="24"/>
          <w:szCs w:val="24"/>
        </w:rPr>
        <w:t xml:space="preserve">(sk. </w:t>
      </w:r>
      <w:r w:rsidR="001C09EB" w:rsidRPr="00722743">
        <w:rPr>
          <w:sz w:val="24"/>
          <w:szCs w:val="24"/>
        </w:rPr>
        <w:t>4</w:t>
      </w:r>
      <w:r w:rsidR="008B58DE" w:rsidRPr="00722743">
        <w:rPr>
          <w:sz w:val="24"/>
          <w:szCs w:val="24"/>
        </w:rPr>
        <w:t xml:space="preserve">. </w:t>
      </w:r>
      <w:r w:rsidR="001C09EB" w:rsidRPr="00722743">
        <w:rPr>
          <w:sz w:val="24"/>
          <w:szCs w:val="24"/>
        </w:rPr>
        <w:t>tab</w:t>
      </w:r>
      <w:r w:rsidR="008B58DE" w:rsidRPr="00722743">
        <w:rPr>
          <w:sz w:val="24"/>
          <w:szCs w:val="24"/>
        </w:rPr>
        <w:t>.)</w:t>
      </w:r>
      <w:r w:rsidR="00D9346D" w:rsidRPr="00722743">
        <w:rPr>
          <w:sz w:val="24"/>
          <w:szCs w:val="24"/>
        </w:rPr>
        <w:t>.</w:t>
      </w:r>
    </w:p>
    <w:p w14:paraId="0C6F880C" w14:textId="77777777" w:rsidR="00012452" w:rsidRDefault="00012452">
      <w:pPr>
        <w:rPr>
          <w:b/>
          <w:bCs/>
        </w:rPr>
      </w:pPr>
      <w:r>
        <w:rPr>
          <w:b/>
          <w:bCs/>
        </w:rPr>
        <w:br w:type="page"/>
      </w:r>
    </w:p>
    <w:p w14:paraId="78C404BD" w14:textId="7CB37A80" w:rsidR="002E7FEE" w:rsidRPr="00116D27" w:rsidRDefault="001C09EB" w:rsidP="00116D27">
      <w:pPr>
        <w:spacing w:after="0" w:line="240" w:lineRule="auto"/>
        <w:rPr>
          <w:b/>
          <w:bCs/>
        </w:rPr>
      </w:pPr>
      <w:r w:rsidRPr="00116D27">
        <w:rPr>
          <w:b/>
          <w:bCs/>
        </w:rPr>
        <w:t>4</w:t>
      </w:r>
      <w:r w:rsidR="002E7FEE" w:rsidRPr="00116D27">
        <w:rPr>
          <w:b/>
          <w:bCs/>
        </w:rPr>
        <w:t xml:space="preserve">. </w:t>
      </w:r>
      <w:r w:rsidRPr="00116D27">
        <w:rPr>
          <w:b/>
          <w:bCs/>
        </w:rPr>
        <w:t>tabula</w:t>
      </w:r>
      <w:r w:rsidR="002E7FEE" w:rsidRPr="00116D27">
        <w:rPr>
          <w:b/>
          <w:bCs/>
        </w:rPr>
        <w:t xml:space="preserve">. Mājokļa pabalstu saņēmušo </w:t>
      </w:r>
      <w:r w:rsidR="00E85BF7" w:rsidRPr="00116D27">
        <w:rPr>
          <w:b/>
          <w:bCs/>
        </w:rPr>
        <w:t xml:space="preserve">personu skaits </w:t>
      </w:r>
      <w:r w:rsidR="002E7FEE" w:rsidRPr="00116D27">
        <w:rPr>
          <w:b/>
          <w:bCs/>
        </w:rPr>
        <w:t xml:space="preserve"> </w:t>
      </w:r>
      <w:r w:rsidR="00E85BF7" w:rsidRPr="00116D27">
        <w:rPr>
          <w:b/>
          <w:bCs/>
        </w:rPr>
        <w:t xml:space="preserve">2021./2022. un </w:t>
      </w:r>
      <w:r w:rsidR="002E7FEE" w:rsidRPr="00116D27">
        <w:rPr>
          <w:b/>
          <w:bCs/>
        </w:rPr>
        <w:t>2022./2023.gada apkures sezonā</w:t>
      </w:r>
      <w:r w:rsidR="00E85BF7" w:rsidRPr="00116D27">
        <w:rPr>
          <w:b/>
          <w:bCs/>
        </w:rPr>
        <w:t>s pa mēnešiem</w:t>
      </w:r>
    </w:p>
    <w:tbl>
      <w:tblPr>
        <w:tblW w:w="9067" w:type="dxa"/>
        <w:tblLook w:val="04A0" w:firstRow="1" w:lastRow="0" w:firstColumn="1" w:lastColumn="0" w:noHBand="0" w:noVBand="1"/>
      </w:tblPr>
      <w:tblGrid>
        <w:gridCol w:w="846"/>
        <w:gridCol w:w="1843"/>
        <w:gridCol w:w="860"/>
        <w:gridCol w:w="1031"/>
        <w:gridCol w:w="1010"/>
        <w:gridCol w:w="816"/>
        <w:gridCol w:w="960"/>
        <w:gridCol w:w="851"/>
        <w:gridCol w:w="850"/>
      </w:tblGrid>
      <w:tr w:rsidR="00E14762" w:rsidRPr="001C09EB" w14:paraId="520D5B43" w14:textId="77777777" w:rsidTr="00AD2846">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A95F" w14:textId="77777777" w:rsidR="001C09EB" w:rsidRPr="001C09EB" w:rsidRDefault="001C09EB" w:rsidP="001C09EB">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Apkures sezona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C3E70A2" w14:textId="77777777" w:rsidR="001C09EB" w:rsidRPr="001C09EB" w:rsidRDefault="001C09EB" w:rsidP="00AD2846">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Iedzīvotāju grupa</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273EFDD" w14:textId="77777777" w:rsidR="001C09EB" w:rsidRPr="001C09EB" w:rsidRDefault="001C09EB" w:rsidP="00AD2846">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Oktobris</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34C5B240" w14:textId="77777777" w:rsidR="001C09EB" w:rsidRPr="001C09EB" w:rsidRDefault="001C09EB" w:rsidP="00AD2846">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Novembris</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F54073D" w14:textId="77777777" w:rsidR="001C09EB" w:rsidRPr="001C09EB" w:rsidRDefault="001C09EB" w:rsidP="00AD2846">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Decembris</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5A66C4C" w14:textId="77777777" w:rsidR="001C09EB" w:rsidRPr="001C09EB" w:rsidRDefault="001C09EB" w:rsidP="00AD2846">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Janvāris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C95A835" w14:textId="77777777" w:rsidR="001C09EB" w:rsidRPr="001C09EB" w:rsidRDefault="001C09EB" w:rsidP="00AD2846">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Februāris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462B1D3" w14:textId="77777777" w:rsidR="001C09EB" w:rsidRPr="001C09EB" w:rsidRDefault="001C09EB" w:rsidP="00AD2846">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Marts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94CCAD0" w14:textId="77777777" w:rsidR="001C09EB" w:rsidRPr="001C09EB" w:rsidRDefault="001C09EB" w:rsidP="00AD2846">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Aprīlis</w:t>
            </w:r>
          </w:p>
        </w:tc>
      </w:tr>
      <w:tr w:rsidR="00E14762" w:rsidRPr="001C09EB" w14:paraId="517FF9DE" w14:textId="77777777" w:rsidTr="00E14762">
        <w:trPr>
          <w:trHeight w:val="610"/>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73010A" w14:textId="478B8D18" w:rsidR="001C09EB" w:rsidRPr="001C09EB" w:rsidRDefault="001C09EB" w:rsidP="001C09EB">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2021./</w:t>
            </w:r>
            <w:r w:rsidR="00E14762">
              <w:rPr>
                <w:rFonts w:ascii="Calibri" w:eastAsia="Times New Roman" w:hAnsi="Calibri" w:cs="Calibri"/>
                <w:b/>
                <w:bCs/>
                <w:color w:val="000000"/>
                <w:sz w:val="18"/>
                <w:szCs w:val="18"/>
                <w:lang w:eastAsia="lv-LV"/>
              </w:rPr>
              <w:t xml:space="preserve"> </w:t>
            </w:r>
            <w:r w:rsidRPr="001C09EB">
              <w:rPr>
                <w:rFonts w:ascii="Calibri" w:eastAsia="Times New Roman" w:hAnsi="Calibri" w:cs="Calibri"/>
                <w:b/>
                <w:bCs/>
                <w:color w:val="000000"/>
                <w:sz w:val="18"/>
                <w:szCs w:val="18"/>
                <w:lang w:eastAsia="lv-LV"/>
              </w:rPr>
              <w:t>2022.</w:t>
            </w:r>
          </w:p>
        </w:tc>
        <w:tc>
          <w:tcPr>
            <w:tcW w:w="1843" w:type="dxa"/>
            <w:tcBorders>
              <w:top w:val="nil"/>
              <w:left w:val="nil"/>
              <w:bottom w:val="single" w:sz="4" w:space="0" w:color="auto"/>
              <w:right w:val="single" w:sz="4" w:space="0" w:color="auto"/>
            </w:tcBorders>
            <w:shd w:val="clear" w:color="auto" w:fill="auto"/>
            <w:vAlign w:val="bottom"/>
            <w:hideMark/>
          </w:tcPr>
          <w:p w14:paraId="07FBC576" w14:textId="714A1115" w:rsidR="001C09EB" w:rsidRPr="001C09EB" w:rsidRDefault="001C09EB" w:rsidP="001C09EB">
            <w:pPr>
              <w:spacing w:after="0" w:line="240" w:lineRule="auto"/>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 xml:space="preserve">Latvijas pastāvīgie iedzīvotāji, neskaitot Ukrainas </w:t>
            </w:r>
            <w:r w:rsidR="00012452">
              <w:rPr>
                <w:rFonts w:ascii="Calibri" w:eastAsia="Times New Roman" w:hAnsi="Calibri" w:cs="Calibri"/>
                <w:b/>
                <w:bCs/>
                <w:color w:val="000000"/>
                <w:sz w:val="18"/>
                <w:szCs w:val="18"/>
                <w:lang w:eastAsia="lv-LV"/>
              </w:rPr>
              <w:t>civiliedzīvotājus</w:t>
            </w:r>
          </w:p>
        </w:tc>
        <w:tc>
          <w:tcPr>
            <w:tcW w:w="860" w:type="dxa"/>
            <w:tcBorders>
              <w:top w:val="nil"/>
              <w:left w:val="nil"/>
              <w:bottom w:val="single" w:sz="4" w:space="0" w:color="auto"/>
              <w:right w:val="single" w:sz="4" w:space="0" w:color="auto"/>
            </w:tcBorders>
            <w:shd w:val="clear" w:color="auto" w:fill="auto"/>
            <w:noWrap/>
            <w:vAlign w:val="bottom"/>
            <w:hideMark/>
          </w:tcPr>
          <w:p w14:paraId="60D2F7C3" w14:textId="77777777" w:rsidR="001C09EB" w:rsidRPr="001C09EB" w:rsidRDefault="001C09EB" w:rsidP="00EC39F1">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10230</w:t>
            </w:r>
          </w:p>
        </w:tc>
        <w:tc>
          <w:tcPr>
            <w:tcW w:w="1031" w:type="dxa"/>
            <w:tcBorders>
              <w:top w:val="nil"/>
              <w:left w:val="nil"/>
              <w:bottom w:val="single" w:sz="4" w:space="0" w:color="auto"/>
              <w:right w:val="single" w:sz="4" w:space="0" w:color="auto"/>
            </w:tcBorders>
            <w:shd w:val="clear" w:color="auto" w:fill="auto"/>
            <w:noWrap/>
            <w:vAlign w:val="bottom"/>
            <w:hideMark/>
          </w:tcPr>
          <w:p w14:paraId="1877E103"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13091</w:t>
            </w:r>
          </w:p>
        </w:tc>
        <w:tc>
          <w:tcPr>
            <w:tcW w:w="1010" w:type="dxa"/>
            <w:tcBorders>
              <w:top w:val="nil"/>
              <w:left w:val="nil"/>
              <w:bottom w:val="single" w:sz="4" w:space="0" w:color="auto"/>
              <w:right w:val="single" w:sz="4" w:space="0" w:color="auto"/>
            </w:tcBorders>
            <w:shd w:val="clear" w:color="auto" w:fill="auto"/>
            <w:noWrap/>
            <w:vAlign w:val="bottom"/>
            <w:hideMark/>
          </w:tcPr>
          <w:p w14:paraId="49FFFC84"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16244</w:t>
            </w:r>
          </w:p>
        </w:tc>
        <w:tc>
          <w:tcPr>
            <w:tcW w:w="816" w:type="dxa"/>
            <w:tcBorders>
              <w:top w:val="nil"/>
              <w:left w:val="nil"/>
              <w:bottom w:val="single" w:sz="4" w:space="0" w:color="auto"/>
              <w:right w:val="single" w:sz="4" w:space="0" w:color="auto"/>
            </w:tcBorders>
            <w:shd w:val="clear" w:color="auto" w:fill="auto"/>
            <w:noWrap/>
            <w:vAlign w:val="bottom"/>
            <w:hideMark/>
          </w:tcPr>
          <w:p w14:paraId="7C873847"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14542</w:t>
            </w:r>
          </w:p>
        </w:tc>
        <w:tc>
          <w:tcPr>
            <w:tcW w:w="960" w:type="dxa"/>
            <w:tcBorders>
              <w:top w:val="nil"/>
              <w:left w:val="nil"/>
              <w:bottom w:val="single" w:sz="4" w:space="0" w:color="auto"/>
              <w:right w:val="single" w:sz="4" w:space="0" w:color="auto"/>
            </w:tcBorders>
            <w:shd w:val="clear" w:color="auto" w:fill="auto"/>
            <w:noWrap/>
            <w:vAlign w:val="bottom"/>
            <w:hideMark/>
          </w:tcPr>
          <w:p w14:paraId="6A87044F"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21989</w:t>
            </w:r>
          </w:p>
        </w:tc>
        <w:tc>
          <w:tcPr>
            <w:tcW w:w="851" w:type="dxa"/>
            <w:tcBorders>
              <w:top w:val="nil"/>
              <w:left w:val="nil"/>
              <w:bottom w:val="single" w:sz="4" w:space="0" w:color="auto"/>
              <w:right w:val="single" w:sz="4" w:space="0" w:color="auto"/>
            </w:tcBorders>
            <w:shd w:val="clear" w:color="auto" w:fill="auto"/>
            <w:noWrap/>
            <w:vAlign w:val="bottom"/>
            <w:hideMark/>
          </w:tcPr>
          <w:p w14:paraId="58BD491A"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26297</w:t>
            </w:r>
          </w:p>
        </w:tc>
        <w:tc>
          <w:tcPr>
            <w:tcW w:w="850" w:type="dxa"/>
            <w:tcBorders>
              <w:top w:val="nil"/>
              <w:left w:val="nil"/>
              <w:bottom w:val="single" w:sz="4" w:space="0" w:color="auto"/>
              <w:right w:val="single" w:sz="4" w:space="0" w:color="auto"/>
            </w:tcBorders>
            <w:shd w:val="clear" w:color="auto" w:fill="auto"/>
            <w:noWrap/>
            <w:vAlign w:val="bottom"/>
            <w:hideMark/>
          </w:tcPr>
          <w:p w14:paraId="70AA54B1"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25 978</w:t>
            </w:r>
          </w:p>
        </w:tc>
      </w:tr>
      <w:tr w:rsidR="00E14762" w:rsidRPr="001C09EB" w14:paraId="5B5313BF" w14:textId="77777777" w:rsidTr="00E14762">
        <w:trPr>
          <w:trHeight w:val="290"/>
        </w:trPr>
        <w:tc>
          <w:tcPr>
            <w:tcW w:w="846" w:type="dxa"/>
            <w:vMerge/>
            <w:tcBorders>
              <w:top w:val="nil"/>
              <w:left w:val="single" w:sz="4" w:space="0" w:color="auto"/>
              <w:bottom w:val="single" w:sz="4" w:space="0" w:color="auto"/>
              <w:right w:val="single" w:sz="4" w:space="0" w:color="auto"/>
            </w:tcBorders>
            <w:vAlign w:val="center"/>
            <w:hideMark/>
          </w:tcPr>
          <w:p w14:paraId="35A1A552" w14:textId="77777777" w:rsidR="001C09EB" w:rsidRPr="001C09EB" w:rsidRDefault="001C09EB" w:rsidP="001C09EB">
            <w:pPr>
              <w:spacing w:after="0" w:line="240" w:lineRule="auto"/>
              <w:rPr>
                <w:rFonts w:ascii="Calibri" w:eastAsia="Times New Roman" w:hAnsi="Calibri" w:cs="Calibri"/>
                <w:b/>
                <w:bCs/>
                <w:color w:val="000000"/>
                <w:sz w:val="18"/>
                <w:szCs w:val="18"/>
                <w:lang w:eastAsia="lv-LV"/>
              </w:rPr>
            </w:pPr>
          </w:p>
        </w:tc>
        <w:tc>
          <w:tcPr>
            <w:tcW w:w="1843" w:type="dxa"/>
            <w:tcBorders>
              <w:top w:val="nil"/>
              <w:left w:val="nil"/>
              <w:bottom w:val="single" w:sz="4" w:space="0" w:color="auto"/>
              <w:right w:val="single" w:sz="4" w:space="0" w:color="auto"/>
            </w:tcBorders>
            <w:shd w:val="clear" w:color="auto" w:fill="auto"/>
            <w:noWrap/>
            <w:vAlign w:val="bottom"/>
            <w:hideMark/>
          </w:tcPr>
          <w:p w14:paraId="1550154E" w14:textId="4F2A95D3" w:rsidR="001C09EB" w:rsidRPr="001C09EB" w:rsidRDefault="001C09EB" w:rsidP="001C09EB">
            <w:pPr>
              <w:spacing w:after="0" w:line="240" w:lineRule="auto"/>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 xml:space="preserve">Ukrainas </w:t>
            </w:r>
            <w:r w:rsidR="00012452">
              <w:rPr>
                <w:rFonts w:ascii="Calibri" w:eastAsia="Times New Roman" w:hAnsi="Calibri" w:cs="Calibri"/>
                <w:b/>
                <w:bCs/>
                <w:color w:val="000000"/>
                <w:sz w:val="18"/>
                <w:szCs w:val="18"/>
                <w:lang w:eastAsia="lv-LV"/>
              </w:rPr>
              <w:t>civiliedzīvotāji</w:t>
            </w:r>
          </w:p>
        </w:tc>
        <w:tc>
          <w:tcPr>
            <w:tcW w:w="860" w:type="dxa"/>
            <w:tcBorders>
              <w:top w:val="nil"/>
              <w:left w:val="nil"/>
              <w:bottom w:val="single" w:sz="4" w:space="0" w:color="auto"/>
              <w:right w:val="single" w:sz="4" w:space="0" w:color="auto"/>
            </w:tcBorders>
            <w:shd w:val="clear" w:color="auto" w:fill="auto"/>
            <w:noWrap/>
            <w:vAlign w:val="bottom"/>
            <w:hideMark/>
          </w:tcPr>
          <w:p w14:paraId="3C4E14FF" w14:textId="77777777" w:rsidR="001C09EB" w:rsidRPr="001C09EB" w:rsidRDefault="001C09EB" w:rsidP="001C09EB">
            <w:pPr>
              <w:spacing w:after="0" w:line="240" w:lineRule="auto"/>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w:t>
            </w:r>
          </w:p>
        </w:tc>
        <w:tc>
          <w:tcPr>
            <w:tcW w:w="1031" w:type="dxa"/>
            <w:tcBorders>
              <w:top w:val="nil"/>
              <w:left w:val="nil"/>
              <w:bottom w:val="single" w:sz="4" w:space="0" w:color="auto"/>
              <w:right w:val="single" w:sz="4" w:space="0" w:color="auto"/>
            </w:tcBorders>
            <w:shd w:val="clear" w:color="auto" w:fill="auto"/>
            <w:noWrap/>
            <w:vAlign w:val="bottom"/>
            <w:hideMark/>
          </w:tcPr>
          <w:p w14:paraId="1A88554D" w14:textId="77777777" w:rsidR="001C09EB" w:rsidRPr="001C09EB" w:rsidRDefault="001C09EB" w:rsidP="001C09EB">
            <w:pPr>
              <w:spacing w:after="0" w:line="240" w:lineRule="auto"/>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w:t>
            </w:r>
          </w:p>
        </w:tc>
        <w:tc>
          <w:tcPr>
            <w:tcW w:w="1010" w:type="dxa"/>
            <w:tcBorders>
              <w:top w:val="nil"/>
              <w:left w:val="nil"/>
              <w:bottom w:val="single" w:sz="4" w:space="0" w:color="auto"/>
              <w:right w:val="single" w:sz="4" w:space="0" w:color="auto"/>
            </w:tcBorders>
            <w:shd w:val="clear" w:color="auto" w:fill="auto"/>
            <w:noWrap/>
            <w:vAlign w:val="bottom"/>
            <w:hideMark/>
          </w:tcPr>
          <w:p w14:paraId="7B3D3C91" w14:textId="77777777" w:rsidR="001C09EB" w:rsidRPr="001C09EB" w:rsidRDefault="001C09EB" w:rsidP="001C09EB">
            <w:pPr>
              <w:spacing w:after="0" w:line="240" w:lineRule="auto"/>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w:t>
            </w:r>
          </w:p>
        </w:tc>
        <w:tc>
          <w:tcPr>
            <w:tcW w:w="816" w:type="dxa"/>
            <w:tcBorders>
              <w:top w:val="nil"/>
              <w:left w:val="nil"/>
              <w:bottom w:val="single" w:sz="4" w:space="0" w:color="auto"/>
              <w:right w:val="single" w:sz="4" w:space="0" w:color="auto"/>
            </w:tcBorders>
            <w:shd w:val="clear" w:color="auto" w:fill="auto"/>
            <w:noWrap/>
            <w:vAlign w:val="bottom"/>
            <w:hideMark/>
          </w:tcPr>
          <w:p w14:paraId="77497F75" w14:textId="77777777" w:rsidR="001C09EB" w:rsidRPr="001C09EB" w:rsidRDefault="001C09EB" w:rsidP="001C09EB">
            <w:pPr>
              <w:spacing w:after="0" w:line="240" w:lineRule="auto"/>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14:paraId="59ABA436" w14:textId="77777777" w:rsidR="001C09EB" w:rsidRPr="001C09EB" w:rsidRDefault="001C09EB" w:rsidP="001C09EB">
            <w:pPr>
              <w:spacing w:after="0" w:line="240" w:lineRule="auto"/>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14:paraId="28C79D6F" w14:textId="77777777" w:rsidR="001C09EB" w:rsidRPr="001C09EB" w:rsidRDefault="001C09EB" w:rsidP="001C09EB">
            <w:pPr>
              <w:spacing w:after="0" w:line="240" w:lineRule="auto"/>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w:t>
            </w:r>
          </w:p>
        </w:tc>
        <w:tc>
          <w:tcPr>
            <w:tcW w:w="850" w:type="dxa"/>
            <w:tcBorders>
              <w:top w:val="nil"/>
              <w:left w:val="nil"/>
              <w:bottom w:val="single" w:sz="4" w:space="0" w:color="auto"/>
              <w:right w:val="single" w:sz="4" w:space="0" w:color="auto"/>
            </w:tcBorders>
            <w:shd w:val="clear" w:color="auto" w:fill="auto"/>
            <w:noWrap/>
            <w:vAlign w:val="bottom"/>
            <w:hideMark/>
          </w:tcPr>
          <w:p w14:paraId="0CEF81CB"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750</w:t>
            </w:r>
          </w:p>
        </w:tc>
      </w:tr>
      <w:tr w:rsidR="00E14762" w:rsidRPr="001C09EB" w14:paraId="0976D8EE" w14:textId="77777777" w:rsidTr="00E14762">
        <w:trPr>
          <w:trHeight w:val="580"/>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97FC6" w14:textId="4FB0BFDD" w:rsidR="001C09EB" w:rsidRPr="001C09EB" w:rsidRDefault="001C09EB" w:rsidP="001C09EB">
            <w:pPr>
              <w:spacing w:after="0" w:line="240" w:lineRule="auto"/>
              <w:jc w:val="center"/>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2022./</w:t>
            </w:r>
            <w:r w:rsidR="00E14762">
              <w:rPr>
                <w:rFonts w:ascii="Calibri" w:eastAsia="Times New Roman" w:hAnsi="Calibri" w:cs="Calibri"/>
                <w:b/>
                <w:bCs/>
                <w:color w:val="000000"/>
                <w:sz w:val="18"/>
                <w:szCs w:val="18"/>
                <w:lang w:eastAsia="lv-LV"/>
              </w:rPr>
              <w:t xml:space="preserve"> </w:t>
            </w:r>
            <w:r w:rsidRPr="001C09EB">
              <w:rPr>
                <w:rFonts w:ascii="Calibri" w:eastAsia="Times New Roman" w:hAnsi="Calibri" w:cs="Calibri"/>
                <w:b/>
                <w:bCs/>
                <w:color w:val="000000"/>
                <w:sz w:val="18"/>
                <w:szCs w:val="18"/>
                <w:lang w:eastAsia="lv-LV"/>
              </w:rPr>
              <w:t>2023.</w:t>
            </w:r>
          </w:p>
        </w:tc>
        <w:tc>
          <w:tcPr>
            <w:tcW w:w="1843" w:type="dxa"/>
            <w:tcBorders>
              <w:top w:val="nil"/>
              <w:left w:val="nil"/>
              <w:bottom w:val="single" w:sz="4" w:space="0" w:color="auto"/>
              <w:right w:val="single" w:sz="4" w:space="0" w:color="auto"/>
            </w:tcBorders>
            <w:shd w:val="clear" w:color="auto" w:fill="auto"/>
            <w:vAlign w:val="bottom"/>
            <w:hideMark/>
          </w:tcPr>
          <w:p w14:paraId="5C178C4B" w14:textId="2C994AA3" w:rsidR="001C09EB" w:rsidRPr="001C09EB" w:rsidRDefault="001C09EB" w:rsidP="001C09EB">
            <w:pPr>
              <w:spacing w:after="0" w:line="240" w:lineRule="auto"/>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 xml:space="preserve">Latvijas pastāvīgie iedzīvotāji, neskaitot Ukrainas </w:t>
            </w:r>
            <w:r w:rsidR="00012452">
              <w:rPr>
                <w:rFonts w:ascii="Calibri" w:eastAsia="Times New Roman" w:hAnsi="Calibri" w:cs="Calibri"/>
                <w:b/>
                <w:bCs/>
                <w:color w:val="000000"/>
                <w:sz w:val="18"/>
                <w:szCs w:val="18"/>
                <w:lang w:eastAsia="lv-LV"/>
              </w:rPr>
              <w:t>civiliedzīvotājus</w:t>
            </w:r>
          </w:p>
        </w:tc>
        <w:tc>
          <w:tcPr>
            <w:tcW w:w="860" w:type="dxa"/>
            <w:tcBorders>
              <w:top w:val="nil"/>
              <w:left w:val="nil"/>
              <w:bottom w:val="single" w:sz="4" w:space="0" w:color="auto"/>
              <w:right w:val="single" w:sz="4" w:space="0" w:color="auto"/>
            </w:tcBorders>
            <w:shd w:val="clear" w:color="auto" w:fill="auto"/>
            <w:noWrap/>
            <w:vAlign w:val="bottom"/>
            <w:hideMark/>
          </w:tcPr>
          <w:p w14:paraId="0E6E1063" w14:textId="58FCDAF5"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xml:space="preserve"> 27 443 </w:t>
            </w:r>
          </w:p>
        </w:tc>
        <w:tc>
          <w:tcPr>
            <w:tcW w:w="1031" w:type="dxa"/>
            <w:tcBorders>
              <w:top w:val="nil"/>
              <w:left w:val="nil"/>
              <w:bottom w:val="single" w:sz="4" w:space="0" w:color="auto"/>
              <w:right w:val="single" w:sz="4" w:space="0" w:color="auto"/>
            </w:tcBorders>
            <w:shd w:val="clear" w:color="auto" w:fill="auto"/>
            <w:noWrap/>
            <w:vAlign w:val="bottom"/>
            <w:hideMark/>
          </w:tcPr>
          <w:p w14:paraId="2F775219" w14:textId="2F200BEE" w:rsidR="001C09EB" w:rsidRPr="001C09EB" w:rsidRDefault="001C09EB" w:rsidP="00EC39F1">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xml:space="preserve">33 242 </w:t>
            </w:r>
          </w:p>
        </w:tc>
        <w:tc>
          <w:tcPr>
            <w:tcW w:w="1010" w:type="dxa"/>
            <w:tcBorders>
              <w:top w:val="nil"/>
              <w:left w:val="nil"/>
              <w:bottom w:val="single" w:sz="4" w:space="0" w:color="auto"/>
              <w:right w:val="single" w:sz="4" w:space="0" w:color="auto"/>
            </w:tcBorders>
            <w:shd w:val="clear" w:color="auto" w:fill="auto"/>
            <w:noWrap/>
            <w:vAlign w:val="bottom"/>
            <w:hideMark/>
          </w:tcPr>
          <w:p w14:paraId="0F956266" w14:textId="11731218" w:rsidR="001C09EB" w:rsidRPr="001C09EB" w:rsidRDefault="001C09EB" w:rsidP="00EC39F1">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xml:space="preserve">35 489 </w:t>
            </w:r>
          </w:p>
        </w:tc>
        <w:tc>
          <w:tcPr>
            <w:tcW w:w="816" w:type="dxa"/>
            <w:tcBorders>
              <w:top w:val="nil"/>
              <w:left w:val="nil"/>
              <w:bottom w:val="single" w:sz="4" w:space="0" w:color="auto"/>
              <w:right w:val="single" w:sz="4" w:space="0" w:color="auto"/>
            </w:tcBorders>
            <w:shd w:val="clear" w:color="auto" w:fill="auto"/>
            <w:noWrap/>
            <w:vAlign w:val="bottom"/>
            <w:hideMark/>
          </w:tcPr>
          <w:p w14:paraId="70ECAA4F" w14:textId="21E0F75B" w:rsidR="001C09EB" w:rsidRPr="001C09EB" w:rsidRDefault="001C09EB" w:rsidP="00EC39F1">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xml:space="preserve">35 959 </w:t>
            </w:r>
          </w:p>
        </w:tc>
        <w:tc>
          <w:tcPr>
            <w:tcW w:w="960" w:type="dxa"/>
            <w:tcBorders>
              <w:top w:val="nil"/>
              <w:left w:val="nil"/>
              <w:bottom w:val="single" w:sz="4" w:space="0" w:color="auto"/>
              <w:right w:val="single" w:sz="4" w:space="0" w:color="auto"/>
            </w:tcBorders>
            <w:shd w:val="clear" w:color="auto" w:fill="auto"/>
            <w:noWrap/>
            <w:vAlign w:val="bottom"/>
            <w:hideMark/>
          </w:tcPr>
          <w:p w14:paraId="424E8EF0" w14:textId="23D89D88" w:rsidR="001C09EB" w:rsidRPr="001C09EB" w:rsidRDefault="001C09EB" w:rsidP="00EC39F1">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xml:space="preserve">38 563 </w:t>
            </w:r>
          </w:p>
        </w:tc>
        <w:tc>
          <w:tcPr>
            <w:tcW w:w="851" w:type="dxa"/>
            <w:tcBorders>
              <w:top w:val="nil"/>
              <w:left w:val="nil"/>
              <w:bottom w:val="single" w:sz="4" w:space="0" w:color="auto"/>
              <w:right w:val="single" w:sz="4" w:space="0" w:color="auto"/>
            </w:tcBorders>
            <w:shd w:val="clear" w:color="auto" w:fill="auto"/>
            <w:noWrap/>
            <w:vAlign w:val="bottom"/>
            <w:hideMark/>
          </w:tcPr>
          <w:p w14:paraId="5ACE58F0" w14:textId="5459892B" w:rsidR="001C09EB" w:rsidRPr="001C09EB" w:rsidRDefault="001C09EB" w:rsidP="00EC39F1">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xml:space="preserve">41 989 </w:t>
            </w:r>
          </w:p>
        </w:tc>
        <w:tc>
          <w:tcPr>
            <w:tcW w:w="850" w:type="dxa"/>
            <w:tcBorders>
              <w:top w:val="nil"/>
              <w:left w:val="nil"/>
              <w:bottom w:val="single" w:sz="4" w:space="0" w:color="auto"/>
              <w:right w:val="single" w:sz="4" w:space="0" w:color="auto"/>
            </w:tcBorders>
            <w:shd w:val="clear" w:color="auto" w:fill="auto"/>
            <w:noWrap/>
            <w:vAlign w:val="bottom"/>
            <w:hideMark/>
          </w:tcPr>
          <w:p w14:paraId="3936E187" w14:textId="46D35B71" w:rsidR="001C09EB" w:rsidRPr="001C09EB" w:rsidRDefault="001C09EB" w:rsidP="00EC39F1">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 xml:space="preserve">41 466 </w:t>
            </w:r>
          </w:p>
        </w:tc>
      </w:tr>
      <w:tr w:rsidR="00E14762" w:rsidRPr="001C09EB" w14:paraId="5A7FC097" w14:textId="77777777" w:rsidTr="00E14762">
        <w:trPr>
          <w:trHeight w:val="290"/>
        </w:trPr>
        <w:tc>
          <w:tcPr>
            <w:tcW w:w="846" w:type="dxa"/>
            <w:vMerge/>
            <w:tcBorders>
              <w:top w:val="nil"/>
              <w:left w:val="single" w:sz="4" w:space="0" w:color="auto"/>
              <w:bottom w:val="single" w:sz="4" w:space="0" w:color="auto"/>
              <w:right w:val="single" w:sz="4" w:space="0" w:color="auto"/>
            </w:tcBorders>
            <w:vAlign w:val="center"/>
            <w:hideMark/>
          </w:tcPr>
          <w:p w14:paraId="2F6CD09E" w14:textId="77777777" w:rsidR="001C09EB" w:rsidRPr="001C09EB" w:rsidRDefault="001C09EB" w:rsidP="001C09EB">
            <w:pPr>
              <w:spacing w:after="0" w:line="240" w:lineRule="auto"/>
              <w:rPr>
                <w:rFonts w:ascii="Calibri" w:eastAsia="Times New Roman" w:hAnsi="Calibri" w:cs="Calibri"/>
                <w:b/>
                <w:bCs/>
                <w:color w:val="000000"/>
                <w:sz w:val="18"/>
                <w:szCs w:val="18"/>
                <w:lang w:eastAsia="lv-LV"/>
              </w:rPr>
            </w:pPr>
          </w:p>
        </w:tc>
        <w:tc>
          <w:tcPr>
            <w:tcW w:w="1843" w:type="dxa"/>
            <w:tcBorders>
              <w:top w:val="nil"/>
              <w:left w:val="nil"/>
              <w:bottom w:val="single" w:sz="4" w:space="0" w:color="auto"/>
              <w:right w:val="single" w:sz="4" w:space="0" w:color="auto"/>
            </w:tcBorders>
            <w:shd w:val="clear" w:color="auto" w:fill="auto"/>
            <w:noWrap/>
            <w:vAlign w:val="bottom"/>
            <w:hideMark/>
          </w:tcPr>
          <w:p w14:paraId="7C8C130A" w14:textId="1258E70C" w:rsidR="001C09EB" w:rsidRPr="001C09EB" w:rsidRDefault="001C09EB" w:rsidP="001C09EB">
            <w:pPr>
              <w:spacing w:after="0" w:line="240" w:lineRule="auto"/>
              <w:rPr>
                <w:rFonts w:ascii="Calibri" w:eastAsia="Times New Roman" w:hAnsi="Calibri" w:cs="Calibri"/>
                <w:b/>
                <w:bCs/>
                <w:color w:val="000000"/>
                <w:sz w:val="18"/>
                <w:szCs w:val="18"/>
                <w:lang w:eastAsia="lv-LV"/>
              </w:rPr>
            </w:pPr>
            <w:r w:rsidRPr="001C09EB">
              <w:rPr>
                <w:rFonts w:ascii="Calibri" w:eastAsia="Times New Roman" w:hAnsi="Calibri" w:cs="Calibri"/>
                <w:b/>
                <w:bCs/>
                <w:color w:val="000000"/>
                <w:sz w:val="18"/>
                <w:szCs w:val="18"/>
                <w:lang w:eastAsia="lv-LV"/>
              </w:rPr>
              <w:t xml:space="preserve">Ukrainas </w:t>
            </w:r>
            <w:r w:rsidR="00012452">
              <w:rPr>
                <w:rFonts w:ascii="Calibri" w:eastAsia="Times New Roman" w:hAnsi="Calibri" w:cs="Calibri"/>
                <w:b/>
                <w:bCs/>
                <w:color w:val="000000"/>
                <w:sz w:val="18"/>
                <w:szCs w:val="18"/>
                <w:lang w:eastAsia="lv-LV"/>
              </w:rPr>
              <w:t>civiliedzīvotāj</w:t>
            </w:r>
            <w:r w:rsidR="00012452">
              <w:rPr>
                <w:rFonts w:ascii="Calibri" w:eastAsia="Times New Roman" w:hAnsi="Calibri" w:cs="Calibri"/>
                <w:b/>
                <w:bCs/>
                <w:color w:val="000000"/>
                <w:sz w:val="18"/>
                <w:szCs w:val="18"/>
                <w:lang w:eastAsia="lv-LV"/>
              </w:rPr>
              <w:t>i</w:t>
            </w:r>
          </w:p>
        </w:tc>
        <w:tc>
          <w:tcPr>
            <w:tcW w:w="860" w:type="dxa"/>
            <w:tcBorders>
              <w:top w:val="nil"/>
              <w:left w:val="nil"/>
              <w:bottom w:val="single" w:sz="4" w:space="0" w:color="auto"/>
              <w:right w:val="single" w:sz="4" w:space="0" w:color="auto"/>
            </w:tcBorders>
            <w:shd w:val="clear" w:color="auto" w:fill="auto"/>
            <w:noWrap/>
            <w:vAlign w:val="bottom"/>
            <w:hideMark/>
          </w:tcPr>
          <w:p w14:paraId="24C35814"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3800</w:t>
            </w:r>
          </w:p>
        </w:tc>
        <w:tc>
          <w:tcPr>
            <w:tcW w:w="1031" w:type="dxa"/>
            <w:tcBorders>
              <w:top w:val="nil"/>
              <w:left w:val="nil"/>
              <w:bottom w:val="single" w:sz="4" w:space="0" w:color="auto"/>
              <w:right w:val="single" w:sz="4" w:space="0" w:color="auto"/>
            </w:tcBorders>
            <w:shd w:val="clear" w:color="auto" w:fill="auto"/>
            <w:noWrap/>
            <w:vAlign w:val="bottom"/>
            <w:hideMark/>
          </w:tcPr>
          <w:p w14:paraId="7516AB0A"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4139</w:t>
            </w:r>
          </w:p>
        </w:tc>
        <w:tc>
          <w:tcPr>
            <w:tcW w:w="1010" w:type="dxa"/>
            <w:tcBorders>
              <w:top w:val="nil"/>
              <w:left w:val="nil"/>
              <w:bottom w:val="single" w:sz="4" w:space="0" w:color="auto"/>
              <w:right w:val="single" w:sz="4" w:space="0" w:color="auto"/>
            </w:tcBorders>
            <w:shd w:val="clear" w:color="auto" w:fill="auto"/>
            <w:noWrap/>
            <w:vAlign w:val="bottom"/>
            <w:hideMark/>
          </w:tcPr>
          <w:p w14:paraId="01AC8C2F"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4545</w:t>
            </w:r>
          </w:p>
        </w:tc>
        <w:tc>
          <w:tcPr>
            <w:tcW w:w="816" w:type="dxa"/>
            <w:tcBorders>
              <w:top w:val="nil"/>
              <w:left w:val="nil"/>
              <w:bottom w:val="single" w:sz="4" w:space="0" w:color="auto"/>
              <w:right w:val="single" w:sz="4" w:space="0" w:color="auto"/>
            </w:tcBorders>
            <w:shd w:val="clear" w:color="auto" w:fill="auto"/>
            <w:noWrap/>
            <w:vAlign w:val="bottom"/>
            <w:hideMark/>
          </w:tcPr>
          <w:p w14:paraId="538A89C4"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4533</w:t>
            </w:r>
          </w:p>
        </w:tc>
        <w:tc>
          <w:tcPr>
            <w:tcW w:w="960" w:type="dxa"/>
            <w:tcBorders>
              <w:top w:val="nil"/>
              <w:left w:val="nil"/>
              <w:bottom w:val="single" w:sz="4" w:space="0" w:color="auto"/>
              <w:right w:val="single" w:sz="4" w:space="0" w:color="auto"/>
            </w:tcBorders>
            <w:shd w:val="clear" w:color="auto" w:fill="auto"/>
            <w:noWrap/>
            <w:vAlign w:val="bottom"/>
            <w:hideMark/>
          </w:tcPr>
          <w:p w14:paraId="04D401DF"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4969</w:t>
            </w:r>
          </w:p>
        </w:tc>
        <w:tc>
          <w:tcPr>
            <w:tcW w:w="851" w:type="dxa"/>
            <w:tcBorders>
              <w:top w:val="nil"/>
              <w:left w:val="nil"/>
              <w:bottom w:val="single" w:sz="4" w:space="0" w:color="auto"/>
              <w:right w:val="single" w:sz="4" w:space="0" w:color="auto"/>
            </w:tcBorders>
            <w:shd w:val="clear" w:color="auto" w:fill="auto"/>
            <w:noWrap/>
            <w:vAlign w:val="bottom"/>
            <w:hideMark/>
          </w:tcPr>
          <w:p w14:paraId="54586E13"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5255</w:t>
            </w:r>
          </w:p>
        </w:tc>
        <w:tc>
          <w:tcPr>
            <w:tcW w:w="850" w:type="dxa"/>
            <w:tcBorders>
              <w:top w:val="nil"/>
              <w:left w:val="nil"/>
              <w:bottom w:val="single" w:sz="4" w:space="0" w:color="auto"/>
              <w:right w:val="single" w:sz="4" w:space="0" w:color="auto"/>
            </w:tcBorders>
            <w:shd w:val="clear" w:color="auto" w:fill="auto"/>
            <w:noWrap/>
            <w:vAlign w:val="bottom"/>
            <w:hideMark/>
          </w:tcPr>
          <w:p w14:paraId="5F83B33B" w14:textId="77777777" w:rsidR="001C09EB" w:rsidRPr="001C09EB" w:rsidRDefault="001C09EB" w:rsidP="001C09EB">
            <w:pPr>
              <w:spacing w:after="0" w:line="240" w:lineRule="auto"/>
              <w:jc w:val="right"/>
              <w:rPr>
                <w:rFonts w:ascii="Calibri" w:eastAsia="Times New Roman" w:hAnsi="Calibri" w:cs="Calibri"/>
                <w:color w:val="000000"/>
                <w:sz w:val="18"/>
                <w:szCs w:val="18"/>
                <w:lang w:eastAsia="lv-LV"/>
              </w:rPr>
            </w:pPr>
            <w:r w:rsidRPr="001C09EB">
              <w:rPr>
                <w:rFonts w:ascii="Calibri" w:eastAsia="Times New Roman" w:hAnsi="Calibri" w:cs="Calibri"/>
                <w:color w:val="000000"/>
                <w:sz w:val="18"/>
                <w:szCs w:val="18"/>
                <w:lang w:eastAsia="lv-LV"/>
              </w:rPr>
              <w:t>5144</w:t>
            </w:r>
          </w:p>
        </w:tc>
      </w:tr>
    </w:tbl>
    <w:p w14:paraId="23F8683F" w14:textId="77777777" w:rsidR="0083616F" w:rsidRPr="000D3865" w:rsidRDefault="0083616F" w:rsidP="002E7FEE">
      <w:pPr>
        <w:rPr>
          <w:b/>
          <w:bCs/>
          <w:sz w:val="20"/>
          <w:szCs w:val="20"/>
        </w:rPr>
      </w:pPr>
    </w:p>
    <w:p w14:paraId="407071AE" w14:textId="3DD8ED3C" w:rsidR="007611E6" w:rsidRPr="00EE412B" w:rsidRDefault="00EE412B" w:rsidP="00722743">
      <w:pPr>
        <w:jc w:val="both"/>
        <w:rPr>
          <w:noProof/>
          <w:sz w:val="26"/>
          <w:szCs w:val="26"/>
        </w:rPr>
      </w:pPr>
      <w:r w:rsidRPr="00EE412B">
        <w:rPr>
          <w:b/>
          <w:noProof/>
          <w:sz w:val="26"/>
          <w:szCs w:val="26"/>
        </w:rPr>
        <w:t xml:space="preserve">III </w:t>
      </w:r>
      <w:r w:rsidR="007611E6" w:rsidRPr="00EE412B">
        <w:rPr>
          <w:b/>
          <w:noProof/>
          <w:sz w:val="26"/>
          <w:szCs w:val="26"/>
        </w:rPr>
        <w:t>Secinājumi</w:t>
      </w:r>
    </w:p>
    <w:p w14:paraId="35431C96" w14:textId="61407C7B" w:rsidR="00F44300" w:rsidRPr="005D5C3B" w:rsidRDefault="00F44300" w:rsidP="005D5C3B">
      <w:pPr>
        <w:pStyle w:val="ListParagraph"/>
        <w:numPr>
          <w:ilvl w:val="0"/>
          <w:numId w:val="4"/>
        </w:numPr>
        <w:jc w:val="both"/>
        <w:rPr>
          <w:noProof/>
          <w:sz w:val="24"/>
          <w:szCs w:val="24"/>
        </w:rPr>
      </w:pPr>
      <w:r w:rsidRPr="00F517DF">
        <w:rPr>
          <w:sz w:val="24"/>
          <w:szCs w:val="24"/>
        </w:rPr>
        <w:t xml:space="preserve">Jo lielāks bija atbalsta apmērs, jo </w:t>
      </w:r>
      <w:r w:rsidR="00F517DF">
        <w:rPr>
          <w:sz w:val="24"/>
          <w:szCs w:val="24"/>
        </w:rPr>
        <w:t>vairāk</w:t>
      </w:r>
      <w:r w:rsidRPr="00F517DF">
        <w:rPr>
          <w:sz w:val="24"/>
          <w:szCs w:val="24"/>
        </w:rPr>
        <w:t xml:space="preserve"> resp</w:t>
      </w:r>
      <w:r w:rsidR="00F517DF">
        <w:rPr>
          <w:sz w:val="24"/>
          <w:szCs w:val="24"/>
        </w:rPr>
        <w:t>ondentu</w:t>
      </w:r>
      <w:r w:rsidRPr="005D5C3B">
        <w:rPr>
          <w:sz w:val="24"/>
          <w:szCs w:val="24"/>
        </w:rPr>
        <w:t xml:space="preserve"> </w:t>
      </w:r>
      <w:r w:rsidR="00F517DF">
        <w:rPr>
          <w:sz w:val="24"/>
          <w:szCs w:val="24"/>
        </w:rPr>
        <w:t>norādīja</w:t>
      </w:r>
      <w:r w:rsidRPr="005D5C3B">
        <w:rPr>
          <w:sz w:val="24"/>
          <w:szCs w:val="24"/>
        </w:rPr>
        <w:t>, ka atbalsta veids atviegloja mājsaimniecības ienākumu situāciju/ iespējas norēķināties par apkuri un elektroenerģiju.</w:t>
      </w:r>
      <w:r w:rsidRPr="005D5C3B">
        <w:rPr>
          <w:noProof/>
          <w:sz w:val="24"/>
          <w:szCs w:val="24"/>
        </w:rPr>
        <w:t xml:space="preserve"> </w:t>
      </w:r>
      <w:r w:rsidR="00F517DF" w:rsidRPr="00F517DF">
        <w:rPr>
          <w:b/>
          <w:noProof/>
          <w:sz w:val="24"/>
          <w:szCs w:val="24"/>
        </w:rPr>
        <w:t xml:space="preserve">Vairāk </w:t>
      </w:r>
      <w:r w:rsidR="00EE412B">
        <w:rPr>
          <w:b/>
          <w:noProof/>
          <w:sz w:val="24"/>
          <w:szCs w:val="24"/>
        </w:rPr>
        <w:t>ne</w:t>
      </w:r>
      <w:r w:rsidR="00F517DF">
        <w:rPr>
          <w:b/>
          <w:noProof/>
          <w:sz w:val="24"/>
          <w:szCs w:val="24"/>
        </w:rPr>
        <w:t xml:space="preserve">kā </w:t>
      </w:r>
      <w:r w:rsidR="00F517DF" w:rsidRPr="00F517DF">
        <w:rPr>
          <w:b/>
          <w:noProof/>
          <w:sz w:val="24"/>
          <w:szCs w:val="24"/>
        </w:rPr>
        <w:t>80%</w:t>
      </w:r>
      <w:r w:rsidR="00F517DF">
        <w:rPr>
          <w:noProof/>
          <w:sz w:val="24"/>
          <w:szCs w:val="24"/>
        </w:rPr>
        <w:t xml:space="preserve"> </w:t>
      </w:r>
      <w:r w:rsidR="00EE412B" w:rsidRPr="00EE412B">
        <w:rPr>
          <w:b/>
          <w:noProof/>
          <w:sz w:val="24"/>
          <w:szCs w:val="24"/>
        </w:rPr>
        <w:t>respondentu</w:t>
      </w:r>
      <w:r w:rsidR="00EE412B">
        <w:rPr>
          <w:noProof/>
          <w:sz w:val="24"/>
          <w:szCs w:val="24"/>
        </w:rPr>
        <w:t xml:space="preserve"> </w:t>
      </w:r>
      <w:r w:rsidR="00F517DF">
        <w:rPr>
          <w:noProof/>
          <w:sz w:val="24"/>
          <w:szCs w:val="24"/>
        </w:rPr>
        <w:t>VSAA automātiski izm</w:t>
      </w:r>
      <w:r w:rsidR="00012452">
        <w:rPr>
          <w:noProof/>
          <w:sz w:val="24"/>
          <w:szCs w:val="24"/>
        </w:rPr>
        <w:t>a</w:t>
      </w:r>
      <w:r w:rsidR="00F517DF">
        <w:rPr>
          <w:noProof/>
          <w:sz w:val="24"/>
          <w:szCs w:val="24"/>
        </w:rPr>
        <w:t xml:space="preserve">ksātais pabalsts </w:t>
      </w:r>
      <w:r w:rsidR="00F517DF" w:rsidRPr="00F517DF">
        <w:rPr>
          <w:b/>
          <w:noProof/>
          <w:sz w:val="24"/>
          <w:szCs w:val="24"/>
        </w:rPr>
        <w:t xml:space="preserve">atviegloja </w:t>
      </w:r>
      <w:r w:rsidR="00F517DF" w:rsidRPr="00F517DF">
        <w:rPr>
          <w:b/>
          <w:sz w:val="24"/>
          <w:szCs w:val="24"/>
        </w:rPr>
        <w:t>situāciju</w:t>
      </w:r>
      <w:r w:rsidR="00F517DF">
        <w:rPr>
          <w:b/>
          <w:sz w:val="24"/>
          <w:szCs w:val="24"/>
        </w:rPr>
        <w:t>.</w:t>
      </w:r>
    </w:p>
    <w:p w14:paraId="1E99D13F" w14:textId="4562C2D7" w:rsidR="00F44300" w:rsidRPr="005D5C3B" w:rsidRDefault="00F44300" w:rsidP="005D5C3B">
      <w:pPr>
        <w:pStyle w:val="ListParagraph"/>
        <w:numPr>
          <w:ilvl w:val="0"/>
          <w:numId w:val="4"/>
        </w:numPr>
        <w:jc w:val="both"/>
        <w:rPr>
          <w:sz w:val="24"/>
          <w:szCs w:val="24"/>
        </w:rPr>
      </w:pPr>
      <w:r w:rsidRPr="005D5C3B">
        <w:rPr>
          <w:sz w:val="24"/>
          <w:szCs w:val="24"/>
        </w:rPr>
        <w:t xml:space="preserve">Ja gala rēķinā atbalsts tika iekļauts automātiski bez paša cilvēka iesaistes, iedzīvotāji </w:t>
      </w:r>
      <w:r w:rsidRPr="00F517DF">
        <w:rPr>
          <w:sz w:val="24"/>
          <w:szCs w:val="24"/>
        </w:rPr>
        <w:t>par šāda atbalsta</w:t>
      </w:r>
      <w:r w:rsidRPr="005D5C3B">
        <w:rPr>
          <w:sz w:val="24"/>
          <w:szCs w:val="24"/>
        </w:rPr>
        <w:t xml:space="preserve"> </w:t>
      </w:r>
      <w:r w:rsidRPr="005D5C3B">
        <w:rPr>
          <w:b/>
          <w:sz w:val="24"/>
          <w:szCs w:val="24"/>
        </w:rPr>
        <w:t>automātisku piemērošanu</w:t>
      </w:r>
      <w:r w:rsidRPr="005D5C3B">
        <w:rPr>
          <w:sz w:val="24"/>
          <w:szCs w:val="24"/>
        </w:rPr>
        <w:t xml:space="preserve"> </w:t>
      </w:r>
      <w:r w:rsidRPr="005D5C3B">
        <w:rPr>
          <w:b/>
          <w:sz w:val="24"/>
          <w:szCs w:val="24"/>
        </w:rPr>
        <w:t>nebija informēti</w:t>
      </w:r>
      <w:r w:rsidRPr="005D5C3B">
        <w:rPr>
          <w:sz w:val="24"/>
          <w:szCs w:val="24"/>
        </w:rPr>
        <w:t xml:space="preserve">. </w:t>
      </w:r>
    </w:p>
    <w:p w14:paraId="28F8A3B3" w14:textId="78460211" w:rsidR="007611E6" w:rsidRPr="005D5C3B" w:rsidRDefault="007611E6" w:rsidP="005D5C3B">
      <w:pPr>
        <w:pStyle w:val="ListParagraph"/>
        <w:numPr>
          <w:ilvl w:val="0"/>
          <w:numId w:val="4"/>
        </w:numPr>
        <w:jc w:val="both"/>
        <w:rPr>
          <w:sz w:val="24"/>
          <w:szCs w:val="24"/>
        </w:rPr>
      </w:pPr>
      <w:r w:rsidRPr="005D5C3B">
        <w:rPr>
          <w:sz w:val="24"/>
          <w:szCs w:val="24"/>
        </w:rPr>
        <w:t xml:space="preserve">Starp atbalsta veidiem, kuri tika piešķirti automātiski, respondenti visvairāk novērtēja </w:t>
      </w:r>
      <w:r w:rsidRPr="00F517DF">
        <w:rPr>
          <w:sz w:val="24"/>
          <w:szCs w:val="24"/>
        </w:rPr>
        <w:t>maksas samazinājumu par centralizēto siltumapgādes pakalpojumu, jo tas būtiski atviegloja</w:t>
      </w:r>
      <w:r w:rsidRPr="005D5C3B">
        <w:rPr>
          <w:b/>
          <w:sz w:val="24"/>
          <w:szCs w:val="24"/>
        </w:rPr>
        <w:t xml:space="preserve"> </w:t>
      </w:r>
      <w:r w:rsidRPr="005D5C3B">
        <w:rPr>
          <w:sz w:val="24"/>
          <w:szCs w:val="24"/>
        </w:rPr>
        <w:t xml:space="preserve">viņu mājsaimniecību ienākumu situāciju </w:t>
      </w:r>
      <w:r w:rsidR="00012452">
        <w:rPr>
          <w:sz w:val="24"/>
          <w:szCs w:val="24"/>
        </w:rPr>
        <w:t xml:space="preserve">un iespēju </w:t>
      </w:r>
      <w:r w:rsidRPr="005D5C3B">
        <w:rPr>
          <w:sz w:val="24"/>
          <w:szCs w:val="24"/>
        </w:rPr>
        <w:t>norēķinātie</w:t>
      </w:r>
      <w:r w:rsidR="00F517DF">
        <w:rPr>
          <w:sz w:val="24"/>
          <w:szCs w:val="24"/>
        </w:rPr>
        <w:t>s par apkuri un elektroenerģiju.</w:t>
      </w:r>
    </w:p>
    <w:p w14:paraId="3BAA0C26" w14:textId="3715E4A0" w:rsidR="0009678A" w:rsidRPr="005A05F6" w:rsidRDefault="00F44300" w:rsidP="005A05F6">
      <w:pPr>
        <w:pStyle w:val="ListParagraph"/>
        <w:numPr>
          <w:ilvl w:val="0"/>
          <w:numId w:val="4"/>
        </w:numPr>
        <w:jc w:val="both"/>
        <w:rPr>
          <w:sz w:val="24"/>
          <w:szCs w:val="24"/>
        </w:rPr>
      </w:pPr>
      <w:r w:rsidRPr="005D5C3B">
        <w:rPr>
          <w:sz w:val="24"/>
          <w:szCs w:val="24"/>
        </w:rPr>
        <w:t xml:space="preserve">Starp atbalsta veidiem, uz kuriem bija </w:t>
      </w:r>
      <w:r w:rsidRPr="00F517DF">
        <w:rPr>
          <w:sz w:val="24"/>
          <w:szCs w:val="24"/>
        </w:rPr>
        <w:t>jāpiesakās individuāli, iedzīvotāji visbiežāk izmantoja iespēju saņemt kompensāciju par malkas iegādi</w:t>
      </w:r>
      <w:r w:rsidR="005A05F6">
        <w:rPr>
          <w:sz w:val="24"/>
          <w:szCs w:val="24"/>
        </w:rPr>
        <w:t xml:space="preserve">, taču </w:t>
      </w:r>
      <w:r w:rsidR="0009678A" w:rsidRPr="005A05F6">
        <w:rPr>
          <w:sz w:val="24"/>
          <w:szCs w:val="24"/>
        </w:rPr>
        <w:t>visvairāk novērtēja iespēju saņemt pašvaldības sociālā dienesta izmaksāto mājokļa pabalstu</w:t>
      </w:r>
      <w:r w:rsidR="005A05F6">
        <w:rPr>
          <w:sz w:val="24"/>
          <w:szCs w:val="24"/>
        </w:rPr>
        <w:t xml:space="preserve"> – minētais atbalsta veids </w:t>
      </w:r>
      <w:r w:rsidRPr="005A05F6">
        <w:rPr>
          <w:b/>
          <w:sz w:val="24"/>
          <w:szCs w:val="24"/>
        </w:rPr>
        <w:t xml:space="preserve">82% </w:t>
      </w:r>
      <w:r w:rsidR="005A05F6">
        <w:rPr>
          <w:b/>
          <w:sz w:val="24"/>
          <w:szCs w:val="24"/>
        </w:rPr>
        <w:t xml:space="preserve">respondentu </w:t>
      </w:r>
      <w:r w:rsidRPr="005A05F6">
        <w:rPr>
          <w:b/>
          <w:sz w:val="24"/>
          <w:szCs w:val="24"/>
        </w:rPr>
        <w:t>atviegloja situāciju</w:t>
      </w:r>
      <w:r w:rsidR="0039206E" w:rsidRPr="005A05F6">
        <w:rPr>
          <w:sz w:val="24"/>
          <w:szCs w:val="24"/>
        </w:rPr>
        <w:t xml:space="preserve">. </w:t>
      </w:r>
      <w:r w:rsidR="00465D95" w:rsidRPr="005A05F6">
        <w:rPr>
          <w:sz w:val="24"/>
          <w:szCs w:val="24"/>
        </w:rPr>
        <w:t xml:space="preserve">Aptuveni katrs desmitais mājokļa pabalsta saņēmējs (11-12 %) bija Ukrainas </w:t>
      </w:r>
      <w:r w:rsidR="00012452">
        <w:rPr>
          <w:sz w:val="24"/>
          <w:szCs w:val="24"/>
        </w:rPr>
        <w:t>civiliedzīvotājs</w:t>
      </w:r>
      <w:r w:rsidR="00465D95" w:rsidRPr="005A05F6">
        <w:rPr>
          <w:sz w:val="24"/>
          <w:szCs w:val="24"/>
        </w:rPr>
        <w:t>.</w:t>
      </w:r>
    </w:p>
    <w:p w14:paraId="2BB45FC8" w14:textId="167DBD4B" w:rsidR="005A05F6" w:rsidRPr="005A05F6" w:rsidRDefault="005A05F6" w:rsidP="005A05F6">
      <w:pPr>
        <w:pStyle w:val="ListParagraph"/>
        <w:numPr>
          <w:ilvl w:val="0"/>
          <w:numId w:val="4"/>
        </w:numPr>
        <w:jc w:val="both"/>
        <w:rPr>
          <w:noProof/>
          <w:sz w:val="24"/>
          <w:szCs w:val="24"/>
        </w:rPr>
      </w:pPr>
      <w:r>
        <w:rPr>
          <w:bCs/>
          <w:sz w:val="24"/>
          <w:szCs w:val="24"/>
        </w:rPr>
        <w:t xml:space="preserve">Attiecībā uz </w:t>
      </w:r>
      <w:r w:rsidRPr="00465D95">
        <w:rPr>
          <w:bCs/>
          <w:sz w:val="24"/>
          <w:szCs w:val="24"/>
        </w:rPr>
        <w:t>sniegto informāciju par atbalsta saņemšanas iespējām</w:t>
      </w:r>
      <w:r w:rsidRPr="00465D95">
        <w:rPr>
          <w:rFonts w:ascii="Calibri" w:eastAsia="Times New Roman" w:hAnsi="Calibri" w:cs="Calibri"/>
          <w:color w:val="000000"/>
          <w:sz w:val="18"/>
          <w:szCs w:val="18"/>
          <w:lang w:eastAsia="lv-LV"/>
        </w:rPr>
        <w:t xml:space="preserve"> </w:t>
      </w:r>
      <w:r w:rsidRPr="00465D95">
        <w:rPr>
          <w:rFonts w:ascii="Calibri" w:eastAsia="Times New Roman" w:hAnsi="Calibri" w:cs="Calibri"/>
          <w:color w:val="000000"/>
          <w:sz w:val="24"/>
          <w:szCs w:val="18"/>
          <w:lang w:eastAsia="lv-LV"/>
        </w:rPr>
        <w:t xml:space="preserve">gandrīz </w:t>
      </w:r>
      <w:r w:rsidRPr="005A05F6">
        <w:rPr>
          <w:rFonts w:ascii="Calibri" w:eastAsia="Times New Roman" w:hAnsi="Calibri" w:cs="Calibri"/>
          <w:b/>
          <w:color w:val="000000"/>
          <w:sz w:val="24"/>
          <w:szCs w:val="18"/>
          <w:lang w:eastAsia="lv-LV"/>
        </w:rPr>
        <w:t>40%</w:t>
      </w:r>
      <w:r w:rsidRPr="00465D95">
        <w:rPr>
          <w:rFonts w:ascii="Calibri" w:eastAsia="Times New Roman" w:hAnsi="Calibri" w:cs="Calibri"/>
          <w:color w:val="000000"/>
          <w:sz w:val="24"/>
          <w:szCs w:val="18"/>
          <w:lang w:eastAsia="lv-LV"/>
        </w:rPr>
        <w:t xml:space="preserve"> </w:t>
      </w:r>
      <w:r>
        <w:rPr>
          <w:rFonts w:ascii="Calibri" w:eastAsia="Times New Roman" w:hAnsi="Calibri" w:cs="Calibri"/>
          <w:color w:val="000000"/>
          <w:sz w:val="24"/>
          <w:szCs w:val="18"/>
          <w:lang w:eastAsia="lv-LV"/>
        </w:rPr>
        <w:t>respondent</w:t>
      </w:r>
      <w:r w:rsidR="00EE412B">
        <w:rPr>
          <w:rFonts w:ascii="Calibri" w:eastAsia="Times New Roman" w:hAnsi="Calibri" w:cs="Calibri"/>
          <w:color w:val="000000"/>
          <w:sz w:val="24"/>
          <w:szCs w:val="18"/>
          <w:lang w:eastAsia="lv-LV"/>
        </w:rPr>
        <w:t>u</w:t>
      </w:r>
      <w:r>
        <w:rPr>
          <w:rFonts w:ascii="Calibri" w:eastAsia="Times New Roman" w:hAnsi="Calibri" w:cs="Calibri"/>
          <w:color w:val="000000"/>
          <w:sz w:val="24"/>
          <w:szCs w:val="18"/>
          <w:lang w:eastAsia="lv-LV"/>
        </w:rPr>
        <w:t xml:space="preserve"> norādīja, ka </w:t>
      </w:r>
      <w:r w:rsidRPr="005A05F6">
        <w:rPr>
          <w:rFonts w:ascii="Calibri" w:eastAsia="Times New Roman" w:hAnsi="Calibri" w:cs="Calibri"/>
          <w:b/>
          <w:color w:val="000000"/>
          <w:sz w:val="24"/>
          <w:szCs w:val="18"/>
          <w:lang w:eastAsia="lv-LV"/>
        </w:rPr>
        <w:t>i</w:t>
      </w:r>
      <w:r w:rsidRPr="005A05F6">
        <w:rPr>
          <w:b/>
          <w:bCs/>
          <w:sz w:val="24"/>
          <w:szCs w:val="24"/>
        </w:rPr>
        <w:t>nformācija par atbalsta pasākumiem bija savlaicīga un saprotama</w:t>
      </w:r>
      <w:r>
        <w:rPr>
          <w:bCs/>
          <w:sz w:val="24"/>
          <w:szCs w:val="24"/>
        </w:rPr>
        <w:t>. Tomēr ¼ (22%) daļa respondentu uzskatīja, ka i</w:t>
      </w:r>
      <w:r w:rsidRPr="00465D95">
        <w:rPr>
          <w:bCs/>
          <w:sz w:val="24"/>
          <w:szCs w:val="24"/>
        </w:rPr>
        <w:t>nformācija par atbalsta pasākumiem nebija saprotama</w:t>
      </w:r>
      <w:r>
        <w:rPr>
          <w:bCs/>
          <w:sz w:val="24"/>
          <w:szCs w:val="24"/>
        </w:rPr>
        <w:t xml:space="preserve"> un</w:t>
      </w:r>
      <w:r w:rsidRPr="00465D95">
        <w:rPr>
          <w:bCs/>
          <w:sz w:val="24"/>
          <w:szCs w:val="24"/>
        </w:rPr>
        <w:t xml:space="preserve"> tā bija pārāk sarežģīta</w:t>
      </w:r>
      <w:r>
        <w:rPr>
          <w:bCs/>
          <w:sz w:val="24"/>
          <w:szCs w:val="24"/>
        </w:rPr>
        <w:t>.</w:t>
      </w:r>
    </w:p>
    <w:p w14:paraId="41CB3A85" w14:textId="2B8F70AE" w:rsidR="005A05F6" w:rsidRPr="005A05F6" w:rsidRDefault="005A05F6" w:rsidP="005A05F6">
      <w:pPr>
        <w:pStyle w:val="ListParagraph"/>
        <w:numPr>
          <w:ilvl w:val="0"/>
          <w:numId w:val="4"/>
        </w:numPr>
        <w:jc w:val="both"/>
        <w:rPr>
          <w:noProof/>
          <w:sz w:val="24"/>
          <w:szCs w:val="24"/>
        </w:rPr>
      </w:pPr>
      <w:r w:rsidRPr="005A05F6">
        <w:rPr>
          <w:bCs/>
          <w:noProof/>
          <w:sz w:val="24"/>
          <w:szCs w:val="24"/>
        </w:rPr>
        <w:t xml:space="preserve">Par tiem atbalsta veidiem, kuriem bija jāpiesakās individuāli, vairāk kā </w:t>
      </w:r>
      <w:r w:rsidRPr="005A05F6">
        <w:rPr>
          <w:b/>
          <w:bCs/>
          <w:noProof/>
          <w:sz w:val="24"/>
          <w:szCs w:val="24"/>
        </w:rPr>
        <w:t xml:space="preserve">70% </w:t>
      </w:r>
      <w:r w:rsidR="00EE412B">
        <w:rPr>
          <w:b/>
          <w:bCs/>
          <w:noProof/>
          <w:sz w:val="24"/>
          <w:szCs w:val="24"/>
        </w:rPr>
        <w:t xml:space="preserve">respondentu </w:t>
      </w:r>
      <w:r w:rsidRPr="005A05F6">
        <w:rPr>
          <w:b/>
          <w:bCs/>
          <w:noProof/>
          <w:sz w:val="24"/>
          <w:szCs w:val="24"/>
        </w:rPr>
        <w:t>norādīja, ka pieteikšanās bija vienkārša</w:t>
      </w:r>
      <w:r w:rsidRPr="005A05F6">
        <w:rPr>
          <w:bCs/>
          <w:noProof/>
          <w:sz w:val="24"/>
          <w:szCs w:val="24"/>
        </w:rPr>
        <w:t xml:space="preserve">. </w:t>
      </w:r>
    </w:p>
    <w:p w14:paraId="2F4FE165" w14:textId="69A40272" w:rsidR="00F517DF" w:rsidRPr="00465D95" w:rsidRDefault="00465D95" w:rsidP="00465D95">
      <w:pPr>
        <w:pStyle w:val="ListParagraph"/>
        <w:numPr>
          <w:ilvl w:val="0"/>
          <w:numId w:val="4"/>
        </w:numPr>
        <w:jc w:val="both"/>
        <w:rPr>
          <w:b/>
          <w:noProof/>
          <w:sz w:val="24"/>
          <w:szCs w:val="24"/>
        </w:rPr>
      </w:pPr>
      <w:r w:rsidRPr="005D5C3B">
        <w:rPr>
          <w:noProof/>
          <w:sz w:val="24"/>
          <w:szCs w:val="24"/>
        </w:rPr>
        <w:t xml:space="preserve">Vairāk nekā puse respondentu norādīja, ka 2022./ 2023.gada apkures sezonā ieviestie atbalsta pasākumi iedzīvotājiem energoresursu cenu pieauguma kompensēšanai </w:t>
      </w:r>
      <w:r w:rsidRPr="005D5C3B">
        <w:rPr>
          <w:b/>
          <w:noProof/>
          <w:sz w:val="24"/>
          <w:szCs w:val="24"/>
        </w:rPr>
        <w:t>bija vajadzīgi</w:t>
      </w:r>
      <w:r w:rsidRPr="005D5C3B">
        <w:rPr>
          <w:noProof/>
          <w:sz w:val="24"/>
          <w:szCs w:val="24"/>
        </w:rPr>
        <w:t xml:space="preserve">, bet tai pat laikā gandrīz puse respondentu norādīja norādīja, ka atbalsta pasākumi </w:t>
      </w:r>
      <w:r w:rsidRPr="005D5C3B">
        <w:rPr>
          <w:b/>
          <w:noProof/>
          <w:sz w:val="24"/>
          <w:szCs w:val="24"/>
        </w:rPr>
        <w:t>nebija pietiekami</w:t>
      </w:r>
      <w:r w:rsidRPr="005D5C3B">
        <w:rPr>
          <w:noProof/>
          <w:sz w:val="24"/>
          <w:szCs w:val="24"/>
        </w:rPr>
        <w:t>.</w:t>
      </w:r>
    </w:p>
    <w:p w14:paraId="482EF846" w14:textId="69C75440" w:rsidR="00465D95" w:rsidRPr="00465D95" w:rsidRDefault="00465D95" w:rsidP="00465D95">
      <w:pPr>
        <w:pStyle w:val="ListParagraph"/>
        <w:numPr>
          <w:ilvl w:val="0"/>
          <w:numId w:val="4"/>
        </w:numPr>
        <w:jc w:val="both"/>
        <w:rPr>
          <w:b/>
          <w:noProof/>
          <w:sz w:val="24"/>
          <w:szCs w:val="24"/>
        </w:rPr>
      </w:pPr>
      <w:r>
        <w:rPr>
          <w:noProof/>
          <w:sz w:val="24"/>
          <w:szCs w:val="24"/>
        </w:rPr>
        <w:t>Vien</w:t>
      </w:r>
      <w:r w:rsidR="00EE412B">
        <w:rPr>
          <w:noProof/>
          <w:sz w:val="24"/>
          <w:szCs w:val="24"/>
        </w:rPr>
        <w:t>laik</w:t>
      </w:r>
      <w:r>
        <w:rPr>
          <w:noProof/>
          <w:sz w:val="24"/>
          <w:szCs w:val="24"/>
        </w:rPr>
        <w:t>us aptuveni ¼ norādīja, ka a</w:t>
      </w:r>
      <w:r w:rsidRPr="00465D95">
        <w:rPr>
          <w:noProof/>
          <w:sz w:val="24"/>
          <w:szCs w:val="24"/>
        </w:rPr>
        <w:t>tbalstu saņēma arī tie iedzīvotāji, kuri paši varēja segt izdevumus</w:t>
      </w:r>
      <w:r w:rsidR="005A05F6">
        <w:rPr>
          <w:noProof/>
          <w:sz w:val="24"/>
          <w:szCs w:val="24"/>
        </w:rPr>
        <w:t>.</w:t>
      </w:r>
    </w:p>
    <w:p w14:paraId="2B8A8D9F" w14:textId="77777777" w:rsidR="00EE412B" w:rsidRDefault="00EE412B">
      <w:pPr>
        <w:rPr>
          <w:b/>
          <w:sz w:val="24"/>
          <w:szCs w:val="24"/>
        </w:rPr>
      </w:pPr>
      <w:r>
        <w:rPr>
          <w:b/>
          <w:sz w:val="24"/>
          <w:szCs w:val="24"/>
        </w:rPr>
        <w:br w:type="page"/>
      </w:r>
    </w:p>
    <w:p w14:paraId="08EC841C" w14:textId="244714FB" w:rsidR="005D5C3B" w:rsidRPr="00EE412B" w:rsidRDefault="00EE412B" w:rsidP="00722743">
      <w:pPr>
        <w:jc w:val="both"/>
        <w:rPr>
          <w:b/>
          <w:sz w:val="26"/>
          <w:szCs w:val="26"/>
        </w:rPr>
      </w:pPr>
      <w:r w:rsidRPr="00EE412B">
        <w:rPr>
          <w:b/>
          <w:sz w:val="26"/>
          <w:szCs w:val="26"/>
        </w:rPr>
        <w:t xml:space="preserve">IV </w:t>
      </w:r>
      <w:r w:rsidR="005D5C3B" w:rsidRPr="00EE412B">
        <w:rPr>
          <w:b/>
          <w:sz w:val="26"/>
          <w:szCs w:val="26"/>
        </w:rPr>
        <w:t xml:space="preserve">Ieteikumi </w:t>
      </w:r>
    </w:p>
    <w:p w14:paraId="070A9A1C" w14:textId="18E5C90A" w:rsidR="005D5C3B" w:rsidRPr="00EE412B" w:rsidRDefault="00EE412B" w:rsidP="00EE412B">
      <w:pPr>
        <w:jc w:val="both"/>
        <w:rPr>
          <w:sz w:val="24"/>
          <w:szCs w:val="24"/>
        </w:rPr>
      </w:pPr>
      <w:r>
        <w:rPr>
          <w:sz w:val="24"/>
          <w:szCs w:val="24"/>
        </w:rPr>
        <w:t>A</w:t>
      </w:r>
      <w:r w:rsidR="00BB5C1F" w:rsidRPr="00EE412B">
        <w:rPr>
          <w:sz w:val="24"/>
          <w:szCs w:val="24"/>
        </w:rPr>
        <w:t xml:space="preserve">tbalsta </w:t>
      </w:r>
      <w:r>
        <w:rPr>
          <w:sz w:val="24"/>
          <w:szCs w:val="24"/>
        </w:rPr>
        <w:t xml:space="preserve">automātiskas </w:t>
      </w:r>
      <w:bookmarkStart w:id="1" w:name="_GoBack"/>
      <w:bookmarkEnd w:id="1"/>
      <w:r w:rsidR="00BB5C1F" w:rsidRPr="00EE412B">
        <w:rPr>
          <w:sz w:val="24"/>
          <w:szCs w:val="24"/>
        </w:rPr>
        <w:t>piešķiršanas gadījumā nodrošināt vairāk informēšanas pasākumus, lai iedzīvotāji būtu informēti par valsts sniegto atbalstu, tādējādi mazinot neapmierinātību un negācijas.</w:t>
      </w:r>
    </w:p>
    <w:p w14:paraId="60816E6A" w14:textId="77777777" w:rsidR="00BB5C1F" w:rsidRPr="00BB5C1F" w:rsidRDefault="00BB5C1F" w:rsidP="00BB5C1F">
      <w:pPr>
        <w:ind w:left="360"/>
        <w:jc w:val="both"/>
        <w:rPr>
          <w:sz w:val="24"/>
          <w:szCs w:val="24"/>
        </w:rPr>
      </w:pPr>
    </w:p>
    <w:sectPr w:rsidR="00BB5C1F" w:rsidRPr="00BB5C1F" w:rsidSect="00A86DDB">
      <w:footerReference w:type="default" r:id="rId28"/>
      <w:pgSz w:w="11906" w:h="16838"/>
      <w:pgMar w:top="993"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4524" w14:textId="77777777" w:rsidR="00113F6F" w:rsidRDefault="00113F6F" w:rsidP="00113F6F">
      <w:pPr>
        <w:spacing w:after="0" w:line="240" w:lineRule="auto"/>
      </w:pPr>
      <w:r>
        <w:separator/>
      </w:r>
    </w:p>
  </w:endnote>
  <w:endnote w:type="continuationSeparator" w:id="0">
    <w:p w14:paraId="199BCB9E" w14:textId="77777777" w:rsidR="00113F6F" w:rsidRDefault="00113F6F" w:rsidP="0011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977276"/>
      <w:docPartObj>
        <w:docPartGallery w:val="Page Numbers (Bottom of Page)"/>
        <w:docPartUnique/>
      </w:docPartObj>
    </w:sdtPr>
    <w:sdtEndPr>
      <w:rPr>
        <w:noProof/>
      </w:rPr>
    </w:sdtEndPr>
    <w:sdtContent>
      <w:p w14:paraId="40BAD732" w14:textId="23F73324" w:rsidR="00F44300" w:rsidRDefault="00F44300">
        <w:pPr>
          <w:pStyle w:val="Footer"/>
          <w:jc w:val="center"/>
        </w:pPr>
        <w:r>
          <w:fldChar w:fldCharType="begin"/>
        </w:r>
        <w:r>
          <w:instrText xml:space="preserve"> PAGE   \* MERGEFORMAT </w:instrText>
        </w:r>
        <w:r>
          <w:fldChar w:fldCharType="separate"/>
        </w:r>
        <w:r w:rsidR="00464D3D">
          <w:rPr>
            <w:noProof/>
          </w:rPr>
          <w:t>9</w:t>
        </w:r>
        <w:r>
          <w:rPr>
            <w:noProof/>
          </w:rPr>
          <w:fldChar w:fldCharType="end"/>
        </w:r>
      </w:p>
    </w:sdtContent>
  </w:sdt>
  <w:p w14:paraId="2322DFF2" w14:textId="77777777" w:rsidR="00F44300" w:rsidRDefault="00F44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F8ADF" w14:textId="77777777" w:rsidR="00113F6F" w:rsidRDefault="00113F6F" w:rsidP="00113F6F">
      <w:pPr>
        <w:spacing w:after="0" w:line="240" w:lineRule="auto"/>
      </w:pPr>
      <w:r>
        <w:separator/>
      </w:r>
    </w:p>
  </w:footnote>
  <w:footnote w:type="continuationSeparator" w:id="0">
    <w:p w14:paraId="501BD5FD" w14:textId="77777777" w:rsidR="00113F6F" w:rsidRDefault="00113F6F" w:rsidP="00113F6F">
      <w:pPr>
        <w:spacing w:after="0" w:line="240" w:lineRule="auto"/>
      </w:pPr>
      <w:r>
        <w:continuationSeparator/>
      </w:r>
    </w:p>
  </w:footnote>
  <w:footnote w:id="1">
    <w:p w14:paraId="022640C7" w14:textId="72CBE3C3" w:rsidR="000761BB" w:rsidRDefault="000761BB">
      <w:pPr>
        <w:pStyle w:val="FootnoteText"/>
      </w:pPr>
      <w:r>
        <w:rPr>
          <w:rStyle w:val="FootnoteReference"/>
        </w:rPr>
        <w:footnoteRef/>
      </w:r>
      <w:r>
        <w:t xml:space="preserve"> </w:t>
      </w:r>
      <w:proofErr w:type="spellStart"/>
      <w:r w:rsidRPr="000761BB">
        <w:t>Social</w:t>
      </w:r>
      <w:proofErr w:type="spellEnd"/>
      <w:r w:rsidRPr="000761BB">
        <w:t xml:space="preserve"> </w:t>
      </w:r>
      <w:proofErr w:type="spellStart"/>
      <w:r w:rsidRPr="000761BB">
        <w:t>Protection</w:t>
      </w:r>
      <w:proofErr w:type="spellEnd"/>
      <w:r w:rsidRPr="000761BB">
        <w:t xml:space="preserve"> </w:t>
      </w:r>
      <w:proofErr w:type="spellStart"/>
      <w:r w:rsidRPr="000761BB">
        <w:t>Committee</w:t>
      </w:r>
      <w:proofErr w:type="spellEnd"/>
      <w:r w:rsidRPr="000761BB">
        <w:t xml:space="preserve"> </w:t>
      </w:r>
      <w:proofErr w:type="spellStart"/>
      <w:r w:rsidRPr="000761BB">
        <w:t>Annual</w:t>
      </w:r>
      <w:proofErr w:type="spellEnd"/>
      <w:r w:rsidRPr="000761BB">
        <w:t xml:space="preserve"> </w:t>
      </w:r>
      <w:proofErr w:type="spellStart"/>
      <w:r w:rsidRPr="000761BB">
        <w:t>Report</w:t>
      </w:r>
      <w:proofErr w:type="spellEnd"/>
      <w:r w:rsidRPr="000761BB">
        <w:t xml:space="preserve"> 2023</w:t>
      </w:r>
      <w:r w:rsidRPr="000761BB">
        <w:t>, pieejams</w:t>
      </w:r>
      <w:r>
        <w:t xml:space="preserve"> </w:t>
      </w:r>
      <w:r w:rsidRPr="000761BB">
        <w:t>https://ec.europa.eu/social/main.jsp?catId=738&amp;langId=en&amp;pubId=8565&amp;furtherPubs=yes</w:t>
      </w:r>
    </w:p>
  </w:footnote>
  <w:footnote w:id="2">
    <w:p w14:paraId="3A16850D" w14:textId="4FF4EDA2" w:rsidR="005F61F2" w:rsidRPr="00113F6F" w:rsidRDefault="005F61F2" w:rsidP="005F61F2">
      <w:pPr>
        <w:pStyle w:val="Footer"/>
        <w:rPr>
          <w:sz w:val="16"/>
          <w:szCs w:val="16"/>
        </w:rPr>
      </w:pPr>
      <w:r w:rsidRPr="005F61F2">
        <w:rPr>
          <w:rStyle w:val="FootnoteReference"/>
          <w:sz w:val="16"/>
          <w:szCs w:val="16"/>
        </w:rPr>
        <w:footnoteRef/>
      </w:r>
      <w:r>
        <w:rPr>
          <w:rFonts w:ascii="Calibri" w:eastAsia="Times New Roman" w:hAnsi="Calibri" w:cs="Calibri"/>
          <w:color w:val="000000"/>
          <w:sz w:val="16"/>
          <w:szCs w:val="16"/>
          <w:lang w:eastAsia="lv-LV"/>
        </w:rPr>
        <w:t xml:space="preserve"> </w:t>
      </w:r>
      <w:r w:rsidRPr="00113F6F">
        <w:rPr>
          <w:rFonts w:ascii="Calibri" w:eastAsia="Times New Roman" w:hAnsi="Calibri" w:cs="Calibri"/>
          <w:color w:val="000000"/>
          <w:sz w:val="16"/>
          <w:szCs w:val="16"/>
          <w:lang w:eastAsia="lv-LV"/>
        </w:rPr>
        <w:t>Valsts pabalsts 30 eiro mēnesī kā piemaksas pie ģimenes valsts pabalsta par bērnu ar invaliditāti saņēmējam vai kā personai, kurai Latvijas Republikā ir piešķirts bēgļa vai alternatīvais statuss (maksāja kopā ar ikmēneša pensiju/ pabalstu)</w:t>
      </w:r>
    </w:p>
    <w:p w14:paraId="556112CD" w14:textId="0CFB11BA" w:rsidR="005F61F2" w:rsidRDefault="005F61F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801"/>
    <w:multiLevelType w:val="hybridMultilevel"/>
    <w:tmpl w:val="0526F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E51405"/>
    <w:multiLevelType w:val="hybridMultilevel"/>
    <w:tmpl w:val="08EC8C4E"/>
    <w:lvl w:ilvl="0" w:tplc="E83E1FE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72184E"/>
    <w:multiLevelType w:val="hybridMultilevel"/>
    <w:tmpl w:val="CB7E4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AA0F60"/>
    <w:multiLevelType w:val="hybridMultilevel"/>
    <w:tmpl w:val="52588F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286B20"/>
    <w:multiLevelType w:val="hybridMultilevel"/>
    <w:tmpl w:val="6950B6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50643BF"/>
    <w:multiLevelType w:val="hybridMultilevel"/>
    <w:tmpl w:val="6916CE98"/>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EEA"/>
    <w:rsid w:val="00000154"/>
    <w:rsid w:val="0000397F"/>
    <w:rsid w:val="00006804"/>
    <w:rsid w:val="00007FA6"/>
    <w:rsid w:val="00012452"/>
    <w:rsid w:val="00015B15"/>
    <w:rsid w:val="00023A15"/>
    <w:rsid w:val="00024A6D"/>
    <w:rsid w:val="00027BD1"/>
    <w:rsid w:val="0004091C"/>
    <w:rsid w:val="00057072"/>
    <w:rsid w:val="0006090E"/>
    <w:rsid w:val="000622B1"/>
    <w:rsid w:val="000740F7"/>
    <w:rsid w:val="000741A5"/>
    <w:rsid w:val="000761BB"/>
    <w:rsid w:val="00077256"/>
    <w:rsid w:val="000916DB"/>
    <w:rsid w:val="000945F7"/>
    <w:rsid w:val="0009678A"/>
    <w:rsid w:val="000A1054"/>
    <w:rsid w:val="000A5D83"/>
    <w:rsid w:val="000B04D7"/>
    <w:rsid w:val="000B3F9A"/>
    <w:rsid w:val="000B5372"/>
    <w:rsid w:val="000B59D7"/>
    <w:rsid w:val="000C6B57"/>
    <w:rsid w:val="000D2B2D"/>
    <w:rsid w:val="000D3865"/>
    <w:rsid w:val="000E39FC"/>
    <w:rsid w:val="000E3B3A"/>
    <w:rsid w:val="000E482A"/>
    <w:rsid w:val="000F0E82"/>
    <w:rsid w:val="00102295"/>
    <w:rsid w:val="001067D0"/>
    <w:rsid w:val="00113F6F"/>
    <w:rsid w:val="00116D27"/>
    <w:rsid w:val="001279D5"/>
    <w:rsid w:val="0013211B"/>
    <w:rsid w:val="00137724"/>
    <w:rsid w:val="001419B3"/>
    <w:rsid w:val="00150CE3"/>
    <w:rsid w:val="0015212B"/>
    <w:rsid w:val="00153143"/>
    <w:rsid w:val="00153C6A"/>
    <w:rsid w:val="00154CE7"/>
    <w:rsid w:val="001560CA"/>
    <w:rsid w:val="00161353"/>
    <w:rsid w:val="00170C09"/>
    <w:rsid w:val="00172477"/>
    <w:rsid w:val="00173FD0"/>
    <w:rsid w:val="0017572C"/>
    <w:rsid w:val="001835DB"/>
    <w:rsid w:val="00186C3C"/>
    <w:rsid w:val="001A03BC"/>
    <w:rsid w:val="001A4DFC"/>
    <w:rsid w:val="001B0617"/>
    <w:rsid w:val="001C09EB"/>
    <w:rsid w:val="001C320A"/>
    <w:rsid w:val="001C7292"/>
    <w:rsid w:val="001D2A5D"/>
    <w:rsid w:val="001D4C3B"/>
    <w:rsid w:val="001E16A6"/>
    <w:rsid w:val="00202635"/>
    <w:rsid w:val="00204316"/>
    <w:rsid w:val="002109EF"/>
    <w:rsid w:val="00214CF6"/>
    <w:rsid w:val="002239FC"/>
    <w:rsid w:val="0023219A"/>
    <w:rsid w:val="00237D64"/>
    <w:rsid w:val="00241D94"/>
    <w:rsid w:val="00241EF6"/>
    <w:rsid w:val="00244586"/>
    <w:rsid w:val="00252C42"/>
    <w:rsid w:val="00260A76"/>
    <w:rsid w:val="002619F3"/>
    <w:rsid w:val="00262EB7"/>
    <w:rsid w:val="00272096"/>
    <w:rsid w:val="0028559C"/>
    <w:rsid w:val="002900CB"/>
    <w:rsid w:val="002914B9"/>
    <w:rsid w:val="002946F9"/>
    <w:rsid w:val="002948DD"/>
    <w:rsid w:val="00294F91"/>
    <w:rsid w:val="002965B5"/>
    <w:rsid w:val="002A5505"/>
    <w:rsid w:val="002A7514"/>
    <w:rsid w:val="002B10BC"/>
    <w:rsid w:val="002B4298"/>
    <w:rsid w:val="002B6A51"/>
    <w:rsid w:val="002C4E2A"/>
    <w:rsid w:val="002D0247"/>
    <w:rsid w:val="002D3A11"/>
    <w:rsid w:val="002E2D88"/>
    <w:rsid w:val="002E7F73"/>
    <w:rsid w:val="002E7FEE"/>
    <w:rsid w:val="002F171D"/>
    <w:rsid w:val="002F3880"/>
    <w:rsid w:val="00310C60"/>
    <w:rsid w:val="003142C0"/>
    <w:rsid w:val="00315C92"/>
    <w:rsid w:val="00322FDE"/>
    <w:rsid w:val="00323E45"/>
    <w:rsid w:val="00324642"/>
    <w:rsid w:val="00325EF4"/>
    <w:rsid w:val="003378B7"/>
    <w:rsid w:val="00340F7B"/>
    <w:rsid w:val="003446F3"/>
    <w:rsid w:val="00354914"/>
    <w:rsid w:val="00354CA8"/>
    <w:rsid w:val="00360DF5"/>
    <w:rsid w:val="00363674"/>
    <w:rsid w:val="003810BB"/>
    <w:rsid w:val="003816E1"/>
    <w:rsid w:val="0038181B"/>
    <w:rsid w:val="00384C1B"/>
    <w:rsid w:val="00384FE6"/>
    <w:rsid w:val="0039206E"/>
    <w:rsid w:val="003A00BA"/>
    <w:rsid w:val="003A02CD"/>
    <w:rsid w:val="003A09B0"/>
    <w:rsid w:val="003A3727"/>
    <w:rsid w:val="003A58CA"/>
    <w:rsid w:val="003A6F32"/>
    <w:rsid w:val="003B66D9"/>
    <w:rsid w:val="003B73A7"/>
    <w:rsid w:val="003C0CAA"/>
    <w:rsid w:val="003C0D71"/>
    <w:rsid w:val="003C2074"/>
    <w:rsid w:val="003C6DD0"/>
    <w:rsid w:val="003C754A"/>
    <w:rsid w:val="003D0EAC"/>
    <w:rsid w:val="003D1EC9"/>
    <w:rsid w:val="003D4625"/>
    <w:rsid w:val="003D5A6A"/>
    <w:rsid w:val="003E28C4"/>
    <w:rsid w:val="003E35C5"/>
    <w:rsid w:val="003F0B98"/>
    <w:rsid w:val="003F6936"/>
    <w:rsid w:val="00402975"/>
    <w:rsid w:val="00403856"/>
    <w:rsid w:val="00406460"/>
    <w:rsid w:val="00406DCC"/>
    <w:rsid w:val="0041075C"/>
    <w:rsid w:val="00415865"/>
    <w:rsid w:val="00415E36"/>
    <w:rsid w:val="004300C5"/>
    <w:rsid w:val="004302AF"/>
    <w:rsid w:val="00435B29"/>
    <w:rsid w:val="004377FE"/>
    <w:rsid w:val="00444D5A"/>
    <w:rsid w:val="0044785A"/>
    <w:rsid w:val="00453BD5"/>
    <w:rsid w:val="00454D6E"/>
    <w:rsid w:val="004551E5"/>
    <w:rsid w:val="00456614"/>
    <w:rsid w:val="00464120"/>
    <w:rsid w:val="00464D3D"/>
    <w:rsid w:val="00465D95"/>
    <w:rsid w:val="00472718"/>
    <w:rsid w:val="004731AD"/>
    <w:rsid w:val="0047352F"/>
    <w:rsid w:val="0048635E"/>
    <w:rsid w:val="00492440"/>
    <w:rsid w:val="00497C9F"/>
    <w:rsid w:val="004A2343"/>
    <w:rsid w:val="004A3AB5"/>
    <w:rsid w:val="004A6394"/>
    <w:rsid w:val="004B455C"/>
    <w:rsid w:val="004C0904"/>
    <w:rsid w:val="004C1B6F"/>
    <w:rsid w:val="004C3225"/>
    <w:rsid w:val="004D19F9"/>
    <w:rsid w:val="004D5283"/>
    <w:rsid w:val="004E4B81"/>
    <w:rsid w:val="004E5086"/>
    <w:rsid w:val="004E7CC3"/>
    <w:rsid w:val="004F50B1"/>
    <w:rsid w:val="00506C0B"/>
    <w:rsid w:val="0051028E"/>
    <w:rsid w:val="00510F57"/>
    <w:rsid w:val="005131C5"/>
    <w:rsid w:val="0052183C"/>
    <w:rsid w:val="0052504B"/>
    <w:rsid w:val="005347DC"/>
    <w:rsid w:val="005374B5"/>
    <w:rsid w:val="00550D27"/>
    <w:rsid w:val="00551B0C"/>
    <w:rsid w:val="00552FF4"/>
    <w:rsid w:val="005579DF"/>
    <w:rsid w:val="00576F8D"/>
    <w:rsid w:val="00582959"/>
    <w:rsid w:val="00586168"/>
    <w:rsid w:val="005877F4"/>
    <w:rsid w:val="00597F27"/>
    <w:rsid w:val="005A05F6"/>
    <w:rsid w:val="005A5DB0"/>
    <w:rsid w:val="005B121F"/>
    <w:rsid w:val="005B3EF9"/>
    <w:rsid w:val="005B52B0"/>
    <w:rsid w:val="005C38B8"/>
    <w:rsid w:val="005C39E0"/>
    <w:rsid w:val="005C47BB"/>
    <w:rsid w:val="005C62E0"/>
    <w:rsid w:val="005C6A79"/>
    <w:rsid w:val="005C6F72"/>
    <w:rsid w:val="005D3495"/>
    <w:rsid w:val="005D3944"/>
    <w:rsid w:val="005D5C3B"/>
    <w:rsid w:val="005E2658"/>
    <w:rsid w:val="005F1017"/>
    <w:rsid w:val="005F1EB5"/>
    <w:rsid w:val="005F4FB8"/>
    <w:rsid w:val="005F61F2"/>
    <w:rsid w:val="005F6EC1"/>
    <w:rsid w:val="00600565"/>
    <w:rsid w:val="00604085"/>
    <w:rsid w:val="0062244B"/>
    <w:rsid w:val="00622B96"/>
    <w:rsid w:val="00625A06"/>
    <w:rsid w:val="00627A01"/>
    <w:rsid w:val="00634BFC"/>
    <w:rsid w:val="006358C7"/>
    <w:rsid w:val="00636326"/>
    <w:rsid w:val="00640EEA"/>
    <w:rsid w:val="00641212"/>
    <w:rsid w:val="00644931"/>
    <w:rsid w:val="006507BB"/>
    <w:rsid w:val="00651DD3"/>
    <w:rsid w:val="00654335"/>
    <w:rsid w:val="006630F0"/>
    <w:rsid w:val="006679E4"/>
    <w:rsid w:val="0067107C"/>
    <w:rsid w:val="00675733"/>
    <w:rsid w:val="006802E2"/>
    <w:rsid w:val="00680621"/>
    <w:rsid w:val="006840E9"/>
    <w:rsid w:val="00684FF4"/>
    <w:rsid w:val="00691F25"/>
    <w:rsid w:val="0069259C"/>
    <w:rsid w:val="006B1508"/>
    <w:rsid w:val="006C39E0"/>
    <w:rsid w:val="006C5048"/>
    <w:rsid w:val="006C55B0"/>
    <w:rsid w:val="006D6684"/>
    <w:rsid w:val="006E1E69"/>
    <w:rsid w:val="007010AC"/>
    <w:rsid w:val="0070171E"/>
    <w:rsid w:val="007072B9"/>
    <w:rsid w:val="00710EE5"/>
    <w:rsid w:val="0071153D"/>
    <w:rsid w:val="00711871"/>
    <w:rsid w:val="00716C50"/>
    <w:rsid w:val="00717C75"/>
    <w:rsid w:val="00722743"/>
    <w:rsid w:val="007237E5"/>
    <w:rsid w:val="007265B3"/>
    <w:rsid w:val="00731804"/>
    <w:rsid w:val="007345BF"/>
    <w:rsid w:val="00737FCE"/>
    <w:rsid w:val="00742B03"/>
    <w:rsid w:val="0074574F"/>
    <w:rsid w:val="00747212"/>
    <w:rsid w:val="007611E6"/>
    <w:rsid w:val="00761374"/>
    <w:rsid w:val="00765481"/>
    <w:rsid w:val="00767724"/>
    <w:rsid w:val="007870D9"/>
    <w:rsid w:val="00787406"/>
    <w:rsid w:val="007932E2"/>
    <w:rsid w:val="007A1512"/>
    <w:rsid w:val="007A1B96"/>
    <w:rsid w:val="007A27E0"/>
    <w:rsid w:val="007B4B08"/>
    <w:rsid w:val="007B57DA"/>
    <w:rsid w:val="007C383A"/>
    <w:rsid w:val="007D03B4"/>
    <w:rsid w:val="007D7FF9"/>
    <w:rsid w:val="007E3B7C"/>
    <w:rsid w:val="007E631C"/>
    <w:rsid w:val="007F0A02"/>
    <w:rsid w:val="008004A5"/>
    <w:rsid w:val="0080229D"/>
    <w:rsid w:val="00802F8E"/>
    <w:rsid w:val="00810040"/>
    <w:rsid w:val="0081610A"/>
    <w:rsid w:val="00821FA8"/>
    <w:rsid w:val="00824647"/>
    <w:rsid w:val="00834CE5"/>
    <w:rsid w:val="0083616F"/>
    <w:rsid w:val="008371FA"/>
    <w:rsid w:val="00843F7F"/>
    <w:rsid w:val="00845FDC"/>
    <w:rsid w:val="00853678"/>
    <w:rsid w:val="00855F15"/>
    <w:rsid w:val="0085726D"/>
    <w:rsid w:val="008608C4"/>
    <w:rsid w:val="0086342A"/>
    <w:rsid w:val="008678B2"/>
    <w:rsid w:val="0087203E"/>
    <w:rsid w:val="008800D6"/>
    <w:rsid w:val="008809CE"/>
    <w:rsid w:val="008937A8"/>
    <w:rsid w:val="008A0628"/>
    <w:rsid w:val="008A4CEF"/>
    <w:rsid w:val="008A5A62"/>
    <w:rsid w:val="008B58DE"/>
    <w:rsid w:val="008B65F8"/>
    <w:rsid w:val="008B6D24"/>
    <w:rsid w:val="008B70CA"/>
    <w:rsid w:val="008D4C36"/>
    <w:rsid w:val="008D50FE"/>
    <w:rsid w:val="008E1842"/>
    <w:rsid w:val="008F50CF"/>
    <w:rsid w:val="0090088A"/>
    <w:rsid w:val="00900EBE"/>
    <w:rsid w:val="00902401"/>
    <w:rsid w:val="00903626"/>
    <w:rsid w:val="00911AED"/>
    <w:rsid w:val="009137EB"/>
    <w:rsid w:val="00923009"/>
    <w:rsid w:val="009311DE"/>
    <w:rsid w:val="0093438B"/>
    <w:rsid w:val="00940C36"/>
    <w:rsid w:val="009445E5"/>
    <w:rsid w:val="0094625A"/>
    <w:rsid w:val="0095431E"/>
    <w:rsid w:val="009761A8"/>
    <w:rsid w:val="009842EE"/>
    <w:rsid w:val="009902BD"/>
    <w:rsid w:val="00990A61"/>
    <w:rsid w:val="00990C02"/>
    <w:rsid w:val="0099297C"/>
    <w:rsid w:val="00996EBF"/>
    <w:rsid w:val="00997FCF"/>
    <w:rsid w:val="009A4958"/>
    <w:rsid w:val="009B2205"/>
    <w:rsid w:val="009C23D4"/>
    <w:rsid w:val="009D28D9"/>
    <w:rsid w:val="009D7FD7"/>
    <w:rsid w:val="009E54B0"/>
    <w:rsid w:val="009E61E7"/>
    <w:rsid w:val="009E6B34"/>
    <w:rsid w:val="009F3B6E"/>
    <w:rsid w:val="009F511A"/>
    <w:rsid w:val="009F52BD"/>
    <w:rsid w:val="009F5628"/>
    <w:rsid w:val="00A12CFD"/>
    <w:rsid w:val="00A17195"/>
    <w:rsid w:val="00A179B5"/>
    <w:rsid w:val="00A24243"/>
    <w:rsid w:val="00A24B22"/>
    <w:rsid w:val="00A3287D"/>
    <w:rsid w:val="00A34367"/>
    <w:rsid w:val="00A347A0"/>
    <w:rsid w:val="00A407EC"/>
    <w:rsid w:val="00A411E2"/>
    <w:rsid w:val="00A51535"/>
    <w:rsid w:val="00A53209"/>
    <w:rsid w:val="00A67FD7"/>
    <w:rsid w:val="00A702FD"/>
    <w:rsid w:val="00A70F16"/>
    <w:rsid w:val="00A77D9D"/>
    <w:rsid w:val="00A81807"/>
    <w:rsid w:val="00A844F9"/>
    <w:rsid w:val="00A84B76"/>
    <w:rsid w:val="00A85776"/>
    <w:rsid w:val="00A86DDB"/>
    <w:rsid w:val="00A877BE"/>
    <w:rsid w:val="00A926FA"/>
    <w:rsid w:val="00AB0395"/>
    <w:rsid w:val="00AC2FC9"/>
    <w:rsid w:val="00AC7FDE"/>
    <w:rsid w:val="00AD2846"/>
    <w:rsid w:val="00AF0D65"/>
    <w:rsid w:val="00AF2011"/>
    <w:rsid w:val="00AF489E"/>
    <w:rsid w:val="00AF703C"/>
    <w:rsid w:val="00B036BC"/>
    <w:rsid w:val="00B13BE3"/>
    <w:rsid w:val="00B2169D"/>
    <w:rsid w:val="00B24B51"/>
    <w:rsid w:val="00B2506A"/>
    <w:rsid w:val="00B2583C"/>
    <w:rsid w:val="00B3242B"/>
    <w:rsid w:val="00B34D56"/>
    <w:rsid w:val="00B41E19"/>
    <w:rsid w:val="00B424A8"/>
    <w:rsid w:val="00B440C0"/>
    <w:rsid w:val="00B46345"/>
    <w:rsid w:val="00B46A57"/>
    <w:rsid w:val="00B47538"/>
    <w:rsid w:val="00B475D3"/>
    <w:rsid w:val="00B51A6B"/>
    <w:rsid w:val="00B54F19"/>
    <w:rsid w:val="00B5559E"/>
    <w:rsid w:val="00B6242C"/>
    <w:rsid w:val="00B82954"/>
    <w:rsid w:val="00B84CFA"/>
    <w:rsid w:val="00B92F32"/>
    <w:rsid w:val="00BB269F"/>
    <w:rsid w:val="00BB26C5"/>
    <w:rsid w:val="00BB46F8"/>
    <w:rsid w:val="00BB5C1F"/>
    <w:rsid w:val="00BC2F59"/>
    <w:rsid w:val="00BD32B5"/>
    <w:rsid w:val="00BD7E9D"/>
    <w:rsid w:val="00BE1C13"/>
    <w:rsid w:val="00BE5189"/>
    <w:rsid w:val="00BF2AD7"/>
    <w:rsid w:val="00BF60AB"/>
    <w:rsid w:val="00C04E70"/>
    <w:rsid w:val="00C0720E"/>
    <w:rsid w:val="00C07D59"/>
    <w:rsid w:val="00C2294C"/>
    <w:rsid w:val="00C32E57"/>
    <w:rsid w:val="00C3573A"/>
    <w:rsid w:val="00C4287C"/>
    <w:rsid w:val="00C44C9A"/>
    <w:rsid w:val="00C47D3F"/>
    <w:rsid w:val="00C52EEB"/>
    <w:rsid w:val="00C53F4F"/>
    <w:rsid w:val="00C545C0"/>
    <w:rsid w:val="00C71CD6"/>
    <w:rsid w:val="00C75F9C"/>
    <w:rsid w:val="00C86471"/>
    <w:rsid w:val="00C97A51"/>
    <w:rsid w:val="00CA0D0F"/>
    <w:rsid w:val="00CA381E"/>
    <w:rsid w:val="00CA430F"/>
    <w:rsid w:val="00CA6FBE"/>
    <w:rsid w:val="00CC0458"/>
    <w:rsid w:val="00CC293F"/>
    <w:rsid w:val="00CC305A"/>
    <w:rsid w:val="00CC4929"/>
    <w:rsid w:val="00CC7E0F"/>
    <w:rsid w:val="00CD59BF"/>
    <w:rsid w:val="00CE4C68"/>
    <w:rsid w:val="00D0538B"/>
    <w:rsid w:val="00D05E27"/>
    <w:rsid w:val="00D11CF9"/>
    <w:rsid w:val="00D13B10"/>
    <w:rsid w:val="00D1639C"/>
    <w:rsid w:val="00D17874"/>
    <w:rsid w:val="00D23078"/>
    <w:rsid w:val="00D2529B"/>
    <w:rsid w:val="00D31D46"/>
    <w:rsid w:val="00D322C5"/>
    <w:rsid w:val="00D36276"/>
    <w:rsid w:val="00D52E9B"/>
    <w:rsid w:val="00D7068A"/>
    <w:rsid w:val="00D752C1"/>
    <w:rsid w:val="00D8299E"/>
    <w:rsid w:val="00D87E29"/>
    <w:rsid w:val="00D9346D"/>
    <w:rsid w:val="00D95A5C"/>
    <w:rsid w:val="00D961F9"/>
    <w:rsid w:val="00D97628"/>
    <w:rsid w:val="00DB37F8"/>
    <w:rsid w:val="00DB78D8"/>
    <w:rsid w:val="00DD0D1C"/>
    <w:rsid w:val="00DD1369"/>
    <w:rsid w:val="00DD6DC4"/>
    <w:rsid w:val="00DD7C0B"/>
    <w:rsid w:val="00DE1FAB"/>
    <w:rsid w:val="00DE2834"/>
    <w:rsid w:val="00DF2088"/>
    <w:rsid w:val="00DF3206"/>
    <w:rsid w:val="00DF378B"/>
    <w:rsid w:val="00DF6E05"/>
    <w:rsid w:val="00E073E3"/>
    <w:rsid w:val="00E146F1"/>
    <w:rsid w:val="00E14762"/>
    <w:rsid w:val="00E14A1A"/>
    <w:rsid w:val="00E16F63"/>
    <w:rsid w:val="00E17113"/>
    <w:rsid w:val="00E21823"/>
    <w:rsid w:val="00E23A0A"/>
    <w:rsid w:val="00E25664"/>
    <w:rsid w:val="00E3236F"/>
    <w:rsid w:val="00E52F2C"/>
    <w:rsid w:val="00E53EE0"/>
    <w:rsid w:val="00E53EED"/>
    <w:rsid w:val="00E547D5"/>
    <w:rsid w:val="00E5481D"/>
    <w:rsid w:val="00E61774"/>
    <w:rsid w:val="00E62DE7"/>
    <w:rsid w:val="00E63136"/>
    <w:rsid w:val="00E65B3F"/>
    <w:rsid w:val="00E6660E"/>
    <w:rsid w:val="00E66C91"/>
    <w:rsid w:val="00E67992"/>
    <w:rsid w:val="00E70A46"/>
    <w:rsid w:val="00E75351"/>
    <w:rsid w:val="00E80C1D"/>
    <w:rsid w:val="00E8251D"/>
    <w:rsid w:val="00E85BF7"/>
    <w:rsid w:val="00E94BC4"/>
    <w:rsid w:val="00E96576"/>
    <w:rsid w:val="00EB0542"/>
    <w:rsid w:val="00EB05F6"/>
    <w:rsid w:val="00EB240F"/>
    <w:rsid w:val="00EB48E2"/>
    <w:rsid w:val="00EB56C8"/>
    <w:rsid w:val="00EC39F1"/>
    <w:rsid w:val="00EC4BB3"/>
    <w:rsid w:val="00EE412B"/>
    <w:rsid w:val="00EE6E09"/>
    <w:rsid w:val="00EF1360"/>
    <w:rsid w:val="00EF18F4"/>
    <w:rsid w:val="00F0222C"/>
    <w:rsid w:val="00F1386E"/>
    <w:rsid w:val="00F13ED0"/>
    <w:rsid w:val="00F14985"/>
    <w:rsid w:val="00F2722C"/>
    <w:rsid w:val="00F32C25"/>
    <w:rsid w:val="00F333CD"/>
    <w:rsid w:val="00F34D7C"/>
    <w:rsid w:val="00F405D8"/>
    <w:rsid w:val="00F44200"/>
    <w:rsid w:val="00F44300"/>
    <w:rsid w:val="00F517DF"/>
    <w:rsid w:val="00F5632C"/>
    <w:rsid w:val="00F75FC5"/>
    <w:rsid w:val="00F936E2"/>
    <w:rsid w:val="00F94596"/>
    <w:rsid w:val="00F960D2"/>
    <w:rsid w:val="00F96116"/>
    <w:rsid w:val="00F96979"/>
    <w:rsid w:val="00FA25E9"/>
    <w:rsid w:val="00FA3C99"/>
    <w:rsid w:val="00FB4E01"/>
    <w:rsid w:val="00FB7613"/>
    <w:rsid w:val="00FC0DE0"/>
    <w:rsid w:val="00FC117D"/>
    <w:rsid w:val="00FC1FCA"/>
    <w:rsid w:val="00FC29D3"/>
    <w:rsid w:val="00FD6EF1"/>
    <w:rsid w:val="00FF3791"/>
    <w:rsid w:val="00FF4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40964"/>
  <w15:chartTrackingRefBased/>
  <w15:docId w15:val="{4126A147-12E4-4E80-9AEB-BE96DDD9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DC4"/>
    <w:pPr>
      <w:ind w:left="720"/>
      <w:contextualSpacing/>
    </w:pPr>
  </w:style>
  <w:style w:type="character" w:styleId="CommentReference">
    <w:name w:val="annotation reference"/>
    <w:basedOn w:val="DefaultParagraphFont"/>
    <w:uiPriority w:val="99"/>
    <w:semiHidden/>
    <w:unhideWhenUsed/>
    <w:rsid w:val="002B10BC"/>
    <w:rPr>
      <w:sz w:val="16"/>
      <w:szCs w:val="16"/>
    </w:rPr>
  </w:style>
  <w:style w:type="paragraph" w:styleId="CommentText">
    <w:name w:val="annotation text"/>
    <w:basedOn w:val="Normal"/>
    <w:link w:val="CommentTextChar"/>
    <w:uiPriority w:val="99"/>
    <w:semiHidden/>
    <w:unhideWhenUsed/>
    <w:rsid w:val="002B10BC"/>
    <w:pPr>
      <w:spacing w:line="240" w:lineRule="auto"/>
    </w:pPr>
    <w:rPr>
      <w:sz w:val="20"/>
      <w:szCs w:val="20"/>
    </w:rPr>
  </w:style>
  <w:style w:type="character" w:customStyle="1" w:styleId="CommentTextChar">
    <w:name w:val="Comment Text Char"/>
    <w:basedOn w:val="DefaultParagraphFont"/>
    <w:link w:val="CommentText"/>
    <w:uiPriority w:val="99"/>
    <w:semiHidden/>
    <w:rsid w:val="002B10BC"/>
    <w:rPr>
      <w:sz w:val="20"/>
      <w:szCs w:val="20"/>
    </w:rPr>
  </w:style>
  <w:style w:type="paragraph" w:styleId="CommentSubject">
    <w:name w:val="annotation subject"/>
    <w:basedOn w:val="CommentText"/>
    <w:next w:val="CommentText"/>
    <w:link w:val="CommentSubjectChar"/>
    <w:uiPriority w:val="99"/>
    <w:semiHidden/>
    <w:unhideWhenUsed/>
    <w:rsid w:val="002B10BC"/>
    <w:rPr>
      <w:b/>
      <w:bCs/>
    </w:rPr>
  </w:style>
  <w:style w:type="character" w:customStyle="1" w:styleId="CommentSubjectChar">
    <w:name w:val="Comment Subject Char"/>
    <w:basedOn w:val="CommentTextChar"/>
    <w:link w:val="CommentSubject"/>
    <w:uiPriority w:val="99"/>
    <w:semiHidden/>
    <w:rsid w:val="002B10BC"/>
    <w:rPr>
      <w:b/>
      <w:bCs/>
      <w:sz w:val="20"/>
      <w:szCs w:val="20"/>
    </w:rPr>
  </w:style>
  <w:style w:type="paragraph" w:styleId="BalloonText">
    <w:name w:val="Balloon Text"/>
    <w:basedOn w:val="Normal"/>
    <w:link w:val="BalloonTextChar"/>
    <w:uiPriority w:val="99"/>
    <w:semiHidden/>
    <w:unhideWhenUsed/>
    <w:rsid w:val="00CC3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05A"/>
    <w:rPr>
      <w:rFonts w:ascii="Segoe UI" w:hAnsi="Segoe UI" w:cs="Segoe UI"/>
      <w:sz w:val="18"/>
      <w:szCs w:val="18"/>
    </w:rPr>
  </w:style>
  <w:style w:type="paragraph" w:styleId="Header">
    <w:name w:val="header"/>
    <w:basedOn w:val="Normal"/>
    <w:link w:val="HeaderChar"/>
    <w:uiPriority w:val="99"/>
    <w:unhideWhenUsed/>
    <w:rsid w:val="00113F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3F6F"/>
  </w:style>
  <w:style w:type="paragraph" w:styleId="Footer">
    <w:name w:val="footer"/>
    <w:basedOn w:val="Normal"/>
    <w:link w:val="FooterChar"/>
    <w:uiPriority w:val="99"/>
    <w:unhideWhenUsed/>
    <w:rsid w:val="00113F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3F6F"/>
  </w:style>
  <w:style w:type="paragraph" w:styleId="EndnoteText">
    <w:name w:val="endnote text"/>
    <w:basedOn w:val="Normal"/>
    <w:link w:val="EndnoteTextChar"/>
    <w:uiPriority w:val="99"/>
    <w:semiHidden/>
    <w:unhideWhenUsed/>
    <w:rsid w:val="006B15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1508"/>
    <w:rPr>
      <w:sz w:val="20"/>
      <w:szCs w:val="20"/>
    </w:rPr>
  </w:style>
  <w:style w:type="character" w:styleId="EndnoteReference">
    <w:name w:val="endnote reference"/>
    <w:basedOn w:val="DefaultParagraphFont"/>
    <w:uiPriority w:val="99"/>
    <w:semiHidden/>
    <w:unhideWhenUsed/>
    <w:rsid w:val="006B1508"/>
    <w:rPr>
      <w:vertAlign w:val="superscript"/>
    </w:rPr>
  </w:style>
  <w:style w:type="paragraph" w:styleId="FootnoteText">
    <w:name w:val="footnote text"/>
    <w:basedOn w:val="Normal"/>
    <w:link w:val="FootnoteTextChar"/>
    <w:uiPriority w:val="99"/>
    <w:semiHidden/>
    <w:unhideWhenUsed/>
    <w:rsid w:val="005F61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1F2"/>
    <w:rPr>
      <w:sz w:val="20"/>
      <w:szCs w:val="20"/>
    </w:rPr>
  </w:style>
  <w:style w:type="character" w:styleId="FootnoteReference">
    <w:name w:val="footnote reference"/>
    <w:basedOn w:val="DefaultParagraphFont"/>
    <w:uiPriority w:val="99"/>
    <w:semiHidden/>
    <w:unhideWhenUsed/>
    <w:rsid w:val="005F6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4128">
      <w:bodyDiv w:val="1"/>
      <w:marLeft w:val="0"/>
      <w:marRight w:val="0"/>
      <w:marTop w:val="0"/>
      <w:marBottom w:val="0"/>
      <w:divBdr>
        <w:top w:val="none" w:sz="0" w:space="0" w:color="auto"/>
        <w:left w:val="none" w:sz="0" w:space="0" w:color="auto"/>
        <w:bottom w:val="none" w:sz="0" w:space="0" w:color="auto"/>
        <w:right w:val="none" w:sz="0" w:space="0" w:color="auto"/>
      </w:divBdr>
    </w:div>
    <w:div w:id="372467677">
      <w:bodyDiv w:val="1"/>
      <w:marLeft w:val="0"/>
      <w:marRight w:val="0"/>
      <w:marTop w:val="0"/>
      <w:marBottom w:val="0"/>
      <w:divBdr>
        <w:top w:val="none" w:sz="0" w:space="0" w:color="auto"/>
        <w:left w:val="none" w:sz="0" w:space="0" w:color="auto"/>
        <w:bottom w:val="none" w:sz="0" w:space="0" w:color="auto"/>
        <w:right w:val="none" w:sz="0" w:space="0" w:color="auto"/>
      </w:divBdr>
    </w:div>
    <w:div w:id="390347864">
      <w:bodyDiv w:val="1"/>
      <w:marLeft w:val="0"/>
      <w:marRight w:val="0"/>
      <w:marTop w:val="0"/>
      <w:marBottom w:val="0"/>
      <w:divBdr>
        <w:top w:val="none" w:sz="0" w:space="0" w:color="auto"/>
        <w:left w:val="none" w:sz="0" w:space="0" w:color="auto"/>
        <w:bottom w:val="none" w:sz="0" w:space="0" w:color="auto"/>
        <w:right w:val="none" w:sz="0" w:space="0" w:color="auto"/>
      </w:divBdr>
    </w:div>
    <w:div w:id="578177213">
      <w:bodyDiv w:val="1"/>
      <w:marLeft w:val="0"/>
      <w:marRight w:val="0"/>
      <w:marTop w:val="0"/>
      <w:marBottom w:val="0"/>
      <w:divBdr>
        <w:top w:val="none" w:sz="0" w:space="0" w:color="auto"/>
        <w:left w:val="none" w:sz="0" w:space="0" w:color="auto"/>
        <w:bottom w:val="none" w:sz="0" w:space="0" w:color="auto"/>
        <w:right w:val="none" w:sz="0" w:space="0" w:color="auto"/>
      </w:divBdr>
    </w:div>
    <w:div w:id="758137474">
      <w:bodyDiv w:val="1"/>
      <w:marLeft w:val="0"/>
      <w:marRight w:val="0"/>
      <w:marTop w:val="0"/>
      <w:marBottom w:val="0"/>
      <w:divBdr>
        <w:top w:val="none" w:sz="0" w:space="0" w:color="auto"/>
        <w:left w:val="none" w:sz="0" w:space="0" w:color="auto"/>
        <w:bottom w:val="none" w:sz="0" w:space="0" w:color="auto"/>
        <w:right w:val="none" w:sz="0" w:space="0" w:color="auto"/>
      </w:divBdr>
    </w:div>
    <w:div w:id="1446120254">
      <w:bodyDiv w:val="1"/>
      <w:marLeft w:val="0"/>
      <w:marRight w:val="0"/>
      <w:marTop w:val="0"/>
      <w:marBottom w:val="0"/>
      <w:divBdr>
        <w:top w:val="none" w:sz="0" w:space="0" w:color="auto"/>
        <w:left w:val="none" w:sz="0" w:space="0" w:color="auto"/>
        <w:bottom w:val="none" w:sz="0" w:space="0" w:color="auto"/>
        <w:right w:val="none" w:sz="0" w:space="0" w:color="auto"/>
      </w:divBdr>
    </w:div>
    <w:div w:id="1914966444">
      <w:bodyDiv w:val="1"/>
      <w:marLeft w:val="0"/>
      <w:marRight w:val="0"/>
      <w:marTop w:val="0"/>
      <w:marBottom w:val="0"/>
      <w:divBdr>
        <w:top w:val="none" w:sz="0" w:space="0" w:color="auto"/>
        <w:left w:val="none" w:sz="0" w:space="0" w:color="auto"/>
        <w:bottom w:val="none" w:sz="0" w:space="0" w:color="auto"/>
        <w:right w:val="none" w:sz="0" w:space="0" w:color="auto"/>
      </w:divBdr>
    </w:div>
    <w:div w:id="212245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customXml" Target="../customXml/item3.xml"/><Relationship Id="rId21" Type="http://schemas.openxmlformats.org/officeDocument/2006/relationships/chart" Target="charts/chart1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ile-itd-01\LMHomeFolders\Viktors.Veretjanovs\Atbalsts%20energoresursiem\grafik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0789624079248159"/>
        </c:manualLayout>
      </c:layout>
      <c:barChart>
        <c:barDir val="bar"/>
        <c:grouping val="percentStacked"/>
        <c:varyColors val="0"/>
        <c:ser>
          <c:idx val="0"/>
          <c:order val="0"/>
          <c:tx>
            <c:strRef>
              <c:f>'1.jaut_new'!$D$1</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'1.jaut_new'!$C$2:$C$4</c:f>
              <c:strCache>
                <c:ptCount val="3"/>
                <c:pt idx="0">
                  <c:v>18-54 gadi</c:v>
                </c:pt>
                <c:pt idx="1">
                  <c:v>55-64 gadi</c:v>
                </c:pt>
                <c:pt idx="2">
                  <c:v>65+ gadi</c:v>
                </c:pt>
              </c:strCache>
            </c:strRef>
          </c:cat>
          <c:val>
            <c:numRef>
              <c:f>'1.jaut_new'!$D$2:$D$4</c:f>
              <c:numCache>
                <c:formatCode>###0.0%</c:formatCode>
                <c:ptCount val="3"/>
                <c:pt idx="0">
                  <c:v>1.5643802647412757E-2</c:v>
                </c:pt>
                <c:pt idx="1">
                  <c:v>4.3689320388349516E-2</c:v>
                </c:pt>
                <c:pt idx="2">
                  <c:v>0.17647058823529413</c:v>
                </c:pt>
              </c:numCache>
            </c:numRef>
          </c:val>
          <c:extLst>
            <c:ext xmlns:c16="http://schemas.microsoft.com/office/drawing/2014/chart" uri="{C3380CC4-5D6E-409C-BE32-E72D297353CC}">
              <c16:uniqueId val="{00000000-A3A4-40FC-8632-D2BA2776F32B}"/>
            </c:ext>
          </c:extLst>
        </c:ser>
        <c:ser>
          <c:idx val="1"/>
          <c:order val="1"/>
          <c:tx>
            <c:strRef>
              <c:f>'1.jaut_new'!$E$1</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'1.jaut_new'!$C$2:$C$4</c:f>
              <c:strCache>
                <c:ptCount val="3"/>
                <c:pt idx="0">
                  <c:v>18-54 gadi</c:v>
                </c:pt>
                <c:pt idx="1">
                  <c:v>55-64 gadi</c:v>
                </c:pt>
                <c:pt idx="2">
                  <c:v>65+ gadi</c:v>
                </c:pt>
              </c:strCache>
            </c:strRef>
          </c:cat>
          <c:val>
            <c:numRef>
              <c:f>'1.jaut_new'!$E$2:$E$4</c:f>
              <c:numCache>
                <c:formatCode>###0.0%</c:formatCode>
                <c:ptCount val="3"/>
                <c:pt idx="0">
                  <c:v>0.96389891696750907</c:v>
                </c:pt>
                <c:pt idx="1">
                  <c:v>0.92233009708737868</c:v>
                </c:pt>
                <c:pt idx="2">
                  <c:v>0.77647058823529425</c:v>
                </c:pt>
              </c:numCache>
            </c:numRef>
          </c:val>
          <c:extLst>
            <c:ext xmlns:c16="http://schemas.microsoft.com/office/drawing/2014/chart" uri="{C3380CC4-5D6E-409C-BE32-E72D297353CC}">
              <c16:uniqueId val="{00000001-A3A4-40FC-8632-D2BA2776F32B}"/>
            </c:ext>
          </c:extLst>
        </c:ser>
        <c:ser>
          <c:idx val="2"/>
          <c:order val="2"/>
          <c:tx>
            <c:strRef>
              <c:f>'1.jaut_new'!$F$1</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'1.jaut_new'!$C$2:$C$4</c:f>
              <c:strCache>
                <c:ptCount val="3"/>
                <c:pt idx="0">
                  <c:v>18-54 gadi</c:v>
                </c:pt>
                <c:pt idx="1">
                  <c:v>55-64 gadi</c:v>
                </c:pt>
                <c:pt idx="2">
                  <c:v>65+ gadi</c:v>
                </c:pt>
              </c:strCache>
            </c:strRef>
          </c:cat>
          <c:val>
            <c:numRef>
              <c:f>'1.jaut_new'!$F$2:$F$4</c:f>
              <c:numCache>
                <c:formatCode>###0.0%</c:formatCode>
                <c:ptCount val="3"/>
                <c:pt idx="0">
                  <c:v>2.0457280385078224E-2</c:v>
                </c:pt>
                <c:pt idx="1">
                  <c:v>3.3980582524271843E-2</c:v>
                </c:pt>
                <c:pt idx="2">
                  <c:v>4.7058823529411764E-2</c:v>
                </c:pt>
              </c:numCache>
            </c:numRef>
          </c:val>
          <c:extLst>
            <c:ext xmlns:c16="http://schemas.microsoft.com/office/drawing/2014/chart" uri="{C3380CC4-5D6E-409C-BE32-E72D297353CC}">
              <c16:uniqueId val="{00000002-A3A4-40FC-8632-D2BA2776F32B}"/>
            </c:ext>
          </c:extLst>
        </c:ser>
        <c:dLbls>
          <c:showLegendKey val="0"/>
          <c:showVal val="0"/>
          <c:showCatName val="0"/>
          <c:showSerName val="0"/>
          <c:showPercent val="0"/>
          <c:showBubbleSize val="0"/>
        </c:dLbls>
        <c:gapWidth val="150"/>
        <c:overlap val="100"/>
        <c:axId val="194806152"/>
        <c:axId val="201220440"/>
      </c:barChart>
      <c:catAx>
        <c:axId val="194806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20440"/>
        <c:crosses val="autoZero"/>
        <c:auto val="1"/>
        <c:lblAlgn val="ctr"/>
        <c:lblOffset val="100"/>
        <c:noMultiLvlLbl val="0"/>
      </c:catAx>
      <c:valAx>
        <c:axId val="2012204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194806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453088695343243"/>
          <c:y val="4.9415992812219228E-2"/>
          <c:w val="0.47303218137977843"/>
          <c:h val="0.82952472922016807"/>
        </c:manualLayout>
      </c:layout>
      <c:barChart>
        <c:barDir val="bar"/>
        <c:grouping val="stacked"/>
        <c:varyColors val="0"/>
        <c:ser>
          <c:idx val="0"/>
          <c:order val="0"/>
          <c:tx>
            <c:strRef>
              <c:f>'2.jaut'!$C$9</c:f>
              <c:strCache>
                <c:ptCount val="1"/>
                <c:pt idx="0">
                  <c:v>Būtiski atviegloja</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'2.jaut'!$B$10:$B$13</c:f>
              <c:strCache>
                <c:ptCount val="4"/>
                <c:pt idx="0">
                  <c:v>Maksas samazinājums par patērēto elektroenerģiju (pirmās 100 kWh) un obligātā iepirkuma un jaudas komponentēm </c:v>
                </c:pt>
                <c:pt idx="1">
                  <c:v>Maksas samazinājums par centralizēto siltumapgādes pakalpojumu </c:v>
                </c:pt>
                <c:pt idx="2">
                  <c:v>Maksas samazinājums par patērēto dabasgāzi </c:v>
                </c:pt>
                <c:pt idx="3">
                  <c:v>Aizsarg. lietotājam (trūcīga vai maznodr. ģimene (persona), daudzbērnu ģimene vai ģimene (persona), kuras aprūpē ir bērns ar invaliditāti, vai persona ar I invaliditātes grupu) piemērotais maksājuma samazinājums par elektroenerģijas tirdzn. pakalpojumu</c:v>
                </c:pt>
              </c:strCache>
            </c:strRef>
          </c:cat>
          <c:val>
            <c:numRef>
              <c:f>'2.jaut'!$C$10:$C$13</c:f>
              <c:numCache>
                <c:formatCode>0.0%</c:formatCode>
                <c:ptCount val="4"/>
                <c:pt idx="0">
                  <c:v>0.2981260647359455</c:v>
                </c:pt>
                <c:pt idx="1">
                  <c:v>0.42006269592476492</c:v>
                </c:pt>
                <c:pt idx="2">
                  <c:v>0.36423841059602646</c:v>
                </c:pt>
                <c:pt idx="3">
                  <c:v>0.25179856115107913</c:v>
                </c:pt>
              </c:numCache>
            </c:numRef>
          </c:val>
          <c:extLst>
            <c:ext xmlns:c16="http://schemas.microsoft.com/office/drawing/2014/chart" uri="{C3380CC4-5D6E-409C-BE32-E72D297353CC}">
              <c16:uniqueId val="{00000000-CE56-4081-8C94-AC08001B8491}"/>
            </c:ext>
          </c:extLst>
        </c:ser>
        <c:ser>
          <c:idx val="1"/>
          <c:order val="1"/>
          <c:tx>
            <c:strRef>
              <c:f>'2.jaut'!$D$9</c:f>
              <c:strCache>
                <c:ptCount val="1"/>
                <c:pt idx="0">
                  <c:v>Atviegloja, bet nebūtiski</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'2.jaut'!$B$10:$B$13</c:f>
              <c:strCache>
                <c:ptCount val="4"/>
                <c:pt idx="0">
                  <c:v>Maksas samazinājums par patērēto elektroenerģiju (pirmās 100 kWh) un obligātā iepirkuma un jaudas komponentēm </c:v>
                </c:pt>
                <c:pt idx="1">
                  <c:v>Maksas samazinājums par centralizēto siltumapgādes pakalpojumu </c:v>
                </c:pt>
                <c:pt idx="2">
                  <c:v>Maksas samazinājums par patērēto dabasgāzi </c:v>
                </c:pt>
                <c:pt idx="3">
                  <c:v>Aizsarg. lietotājam (trūcīga vai maznodr. ģimene (persona), daudzbērnu ģimene vai ģimene (persona), kuras aprūpē ir bērns ar invaliditāti, vai persona ar I invaliditātes grupu) piemērotais maksājuma samazinājums par elektroenerģijas tirdzn. pakalpojumu</c:v>
                </c:pt>
              </c:strCache>
            </c:strRef>
          </c:cat>
          <c:val>
            <c:numRef>
              <c:f>'2.jaut'!$D$10:$D$13</c:f>
              <c:numCache>
                <c:formatCode>0.0%</c:formatCode>
                <c:ptCount val="4"/>
                <c:pt idx="0">
                  <c:v>0.51959114139693352</c:v>
                </c:pt>
                <c:pt idx="1">
                  <c:v>0.44827586206896552</c:v>
                </c:pt>
                <c:pt idx="2">
                  <c:v>0.50993377483443714</c:v>
                </c:pt>
                <c:pt idx="3">
                  <c:v>0.63309352517985606</c:v>
                </c:pt>
              </c:numCache>
            </c:numRef>
          </c:val>
          <c:extLst>
            <c:ext xmlns:c16="http://schemas.microsoft.com/office/drawing/2014/chart" uri="{C3380CC4-5D6E-409C-BE32-E72D297353CC}">
              <c16:uniqueId val="{00000001-CE56-4081-8C94-AC08001B8491}"/>
            </c:ext>
          </c:extLst>
        </c:ser>
        <c:ser>
          <c:idx val="2"/>
          <c:order val="2"/>
          <c:tx>
            <c:strRef>
              <c:f>'2.jaut'!$E$9</c:f>
              <c:strCache>
                <c:ptCount val="1"/>
                <c:pt idx="0">
                  <c:v>Neatviegloja</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'2.jaut'!$B$10:$B$13</c:f>
              <c:strCache>
                <c:ptCount val="4"/>
                <c:pt idx="0">
                  <c:v>Maksas samazinājums par patērēto elektroenerģiju (pirmās 100 kWh) un obligātā iepirkuma un jaudas komponentēm </c:v>
                </c:pt>
                <c:pt idx="1">
                  <c:v>Maksas samazinājums par centralizēto siltumapgādes pakalpojumu </c:v>
                </c:pt>
                <c:pt idx="2">
                  <c:v>Maksas samazinājums par patērēto dabasgāzi </c:v>
                </c:pt>
                <c:pt idx="3">
                  <c:v>Aizsarg. lietotājam (trūcīga vai maznodr. ģimene (persona), daudzbērnu ģimene vai ģimene (persona), kuras aprūpē ir bērns ar invaliditāti, vai persona ar I invaliditātes grupu) piemērotais maksājuma samazinājums par elektroenerģijas tirdzn. pakalpojumu</c:v>
                </c:pt>
              </c:strCache>
            </c:strRef>
          </c:cat>
          <c:val>
            <c:numRef>
              <c:f>'2.jaut'!$E$10:$E$13</c:f>
              <c:numCache>
                <c:formatCode>0.0%</c:formatCode>
                <c:ptCount val="4"/>
                <c:pt idx="0">
                  <c:v>0.18228279386712096</c:v>
                </c:pt>
                <c:pt idx="1">
                  <c:v>0.13166144200626959</c:v>
                </c:pt>
                <c:pt idx="2">
                  <c:v>0.12582781456953643</c:v>
                </c:pt>
                <c:pt idx="3">
                  <c:v>0.11510791366906475</c:v>
                </c:pt>
              </c:numCache>
            </c:numRef>
          </c:val>
          <c:extLst>
            <c:ext xmlns:c16="http://schemas.microsoft.com/office/drawing/2014/chart" uri="{C3380CC4-5D6E-409C-BE32-E72D297353CC}">
              <c16:uniqueId val="{00000002-CE56-4081-8C94-AC08001B8491}"/>
            </c:ext>
          </c:extLst>
        </c:ser>
        <c:dLbls>
          <c:showLegendKey val="0"/>
          <c:showVal val="0"/>
          <c:showCatName val="0"/>
          <c:showSerName val="0"/>
          <c:showPercent val="0"/>
          <c:showBubbleSize val="0"/>
        </c:dLbls>
        <c:gapWidth val="150"/>
        <c:overlap val="100"/>
        <c:axId val="201973984"/>
        <c:axId val="201974376"/>
      </c:barChart>
      <c:catAx>
        <c:axId val="20197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4376"/>
        <c:crosses val="autoZero"/>
        <c:auto val="1"/>
        <c:lblAlgn val="ctr"/>
        <c:lblOffset val="100"/>
        <c:noMultiLvlLbl val="0"/>
      </c:catAx>
      <c:valAx>
        <c:axId val="20197437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3984"/>
        <c:crosses val="autoZero"/>
        <c:crossBetween val="between"/>
        <c:majorUnit val="0.2"/>
      </c:valAx>
      <c:spPr>
        <a:noFill/>
        <a:ln>
          <a:noFill/>
        </a:ln>
        <a:effectLst/>
      </c:spPr>
    </c:plotArea>
    <c:legend>
      <c:legendPos val="b"/>
      <c:layout>
        <c:manualLayout>
          <c:xMode val="edge"/>
          <c:yMode val="edge"/>
          <c:x val="0.20679636880788874"/>
          <c:y val="0.92156581842364049"/>
          <c:w val="0.58640704308285097"/>
          <c:h val="6.495709262757250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'1.jaut_new'!$D$33</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'1.jaut_new'!$C$34:$C$36</c:f>
              <c:strCache>
                <c:ptCount val="3"/>
                <c:pt idx="0">
                  <c:v>18-54 gadi</c:v>
                </c:pt>
                <c:pt idx="1">
                  <c:v>55-64 gadi</c:v>
                </c:pt>
                <c:pt idx="2">
                  <c:v>65+ gadi</c:v>
                </c:pt>
              </c:strCache>
            </c:strRef>
          </c:cat>
          <c:val>
            <c:numRef>
              <c:f>'1.jaut_new'!$D$34:$D$36</c:f>
              <c:numCache>
                <c:formatCode>###0.0%</c:formatCode>
                <c:ptCount val="3"/>
                <c:pt idx="0">
                  <c:v>3.9711191335740074E-2</c:v>
                </c:pt>
                <c:pt idx="1">
                  <c:v>4.3689320388349516E-2</c:v>
                </c:pt>
                <c:pt idx="2">
                  <c:v>0</c:v>
                </c:pt>
              </c:numCache>
            </c:numRef>
          </c:val>
          <c:extLst>
            <c:ext xmlns:c16="http://schemas.microsoft.com/office/drawing/2014/chart" uri="{C3380CC4-5D6E-409C-BE32-E72D297353CC}">
              <c16:uniqueId val="{00000000-765B-4919-A13D-F4689E843B88}"/>
            </c:ext>
          </c:extLst>
        </c:ser>
        <c:ser>
          <c:idx val="1"/>
          <c:order val="1"/>
          <c:tx>
            <c:strRef>
              <c:f>'1.jaut_new'!$E$33</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'1.jaut_new'!$C$34:$C$36</c:f>
              <c:strCache>
                <c:ptCount val="3"/>
                <c:pt idx="0">
                  <c:v>18-54 gadi</c:v>
                </c:pt>
                <c:pt idx="1">
                  <c:v>55-64 gadi</c:v>
                </c:pt>
                <c:pt idx="2">
                  <c:v>65+ gadi</c:v>
                </c:pt>
              </c:strCache>
            </c:strRef>
          </c:cat>
          <c:val>
            <c:numRef>
              <c:f>'1.jaut_new'!$E$34:$E$36</c:f>
              <c:numCache>
                <c:formatCode>###0.0%</c:formatCode>
                <c:ptCount val="3"/>
                <c:pt idx="0">
                  <c:v>0.92900120336943426</c:v>
                </c:pt>
                <c:pt idx="1">
                  <c:v>0.91747572815533984</c:v>
                </c:pt>
                <c:pt idx="2">
                  <c:v>0.94117647058823517</c:v>
                </c:pt>
              </c:numCache>
            </c:numRef>
          </c:val>
          <c:extLst>
            <c:ext xmlns:c16="http://schemas.microsoft.com/office/drawing/2014/chart" uri="{C3380CC4-5D6E-409C-BE32-E72D297353CC}">
              <c16:uniqueId val="{00000001-765B-4919-A13D-F4689E843B88}"/>
            </c:ext>
          </c:extLst>
        </c:ser>
        <c:ser>
          <c:idx val="2"/>
          <c:order val="2"/>
          <c:tx>
            <c:strRef>
              <c:f>'1.jaut_new'!$F$33</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'1.jaut_new'!$C$34:$C$36</c:f>
              <c:strCache>
                <c:ptCount val="3"/>
                <c:pt idx="0">
                  <c:v>18-54 gadi</c:v>
                </c:pt>
                <c:pt idx="1">
                  <c:v>55-64 gadi</c:v>
                </c:pt>
                <c:pt idx="2">
                  <c:v>65+ gadi</c:v>
                </c:pt>
              </c:strCache>
            </c:strRef>
          </c:cat>
          <c:val>
            <c:numRef>
              <c:f>'1.jaut_new'!$F$34:$F$36</c:f>
              <c:numCache>
                <c:formatCode>###0.0%</c:formatCode>
                <c:ptCount val="3"/>
                <c:pt idx="0">
                  <c:v>3.1287605294825514E-2</c:v>
                </c:pt>
                <c:pt idx="1">
                  <c:v>3.8834951456310676E-2</c:v>
                </c:pt>
                <c:pt idx="2">
                  <c:v>5.8823529411764698E-2</c:v>
                </c:pt>
              </c:numCache>
            </c:numRef>
          </c:val>
          <c:extLst>
            <c:ext xmlns:c16="http://schemas.microsoft.com/office/drawing/2014/chart" uri="{C3380CC4-5D6E-409C-BE32-E72D297353CC}">
              <c16:uniqueId val="{00000002-765B-4919-A13D-F4689E843B88}"/>
            </c:ext>
          </c:extLst>
        </c:ser>
        <c:dLbls>
          <c:showLegendKey val="0"/>
          <c:showVal val="0"/>
          <c:showCatName val="0"/>
          <c:showSerName val="0"/>
          <c:showPercent val="0"/>
          <c:showBubbleSize val="0"/>
        </c:dLbls>
        <c:gapWidth val="150"/>
        <c:overlap val="100"/>
        <c:axId val="201217304"/>
        <c:axId val="202407784"/>
      </c:barChart>
      <c:catAx>
        <c:axId val="201217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07784"/>
        <c:crosses val="autoZero"/>
        <c:auto val="1"/>
        <c:lblAlgn val="ctr"/>
        <c:lblOffset val="100"/>
        <c:noMultiLvlLbl val="0"/>
      </c:catAx>
      <c:valAx>
        <c:axId val="202407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17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'1.jaut_new'!$D$37</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'1.jaut_new'!$C$38:$C$40</c:f>
              <c:strCache>
                <c:ptCount val="3"/>
                <c:pt idx="0">
                  <c:v>18-54 gadi</c:v>
                </c:pt>
                <c:pt idx="1">
                  <c:v>55-64 gadi</c:v>
                </c:pt>
                <c:pt idx="2">
                  <c:v>65+ gadi</c:v>
                </c:pt>
              </c:strCache>
            </c:strRef>
          </c:cat>
          <c:val>
            <c:numRef>
              <c:f>'1.jaut_new'!$D$38:$D$40</c:f>
              <c:numCache>
                <c:formatCode>###0.0%</c:formatCode>
                <c:ptCount val="3"/>
                <c:pt idx="0">
                  <c:v>6.3778580024067388E-2</c:v>
                </c:pt>
                <c:pt idx="1">
                  <c:v>4.8543689320388349E-2</c:v>
                </c:pt>
                <c:pt idx="2">
                  <c:v>3.5294117647058823E-2</c:v>
                </c:pt>
              </c:numCache>
            </c:numRef>
          </c:val>
          <c:extLst>
            <c:ext xmlns:c16="http://schemas.microsoft.com/office/drawing/2014/chart" uri="{C3380CC4-5D6E-409C-BE32-E72D297353CC}">
              <c16:uniqueId val="{00000000-B4CD-4F12-AA8F-BCA8E2B28E05}"/>
            </c:ext>
          </c:extLst>
        </c:ser>
        <c:ser>
          <c:idx val="1"/>
          <c:order val="1"/>
          <c:tx>
            <c:strRef>
              <c:f>'1.jaut_new'!$E$37</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'1.jaut_new'!$C$38:$C$40</c:f>
              <c:strCache>
                <c:ptCount val="3"/>
                <c:pt idx="0">
                  <c:v>18-54 gadi</c:v>
                </c:pt>
                <c:pt idx="1">
                  <c:v>55-64 gadi</c:v>
                </c:pt>
                <c:pt idx="2">
                  <c:v>65+ gadi</c:v>
                </c:pt>
              </c:strCache>
            </c:strRef>
          </c:cat>
          <c:val>
            <c:numRef>
              <c:f>'1.jaut_new'!$E$38:$E$40</c:f>
              <c:numCache>
                <c:formatCode>###0.0%</c:formatCode>
                <c:ptCount val="3"/>
                <c:pt idx="0">
                  <c:v>0.91576413959085423</c:v>
                </c:pt>
                <c:pt idx="1">
                  <c:v>0.91747572815533984</c:v>
                </c:pt>
                <c:pt idx="2">
                  <c:v>0.92941176470588227</c:v>
                </c:pt>
              </c:numCache>
            </c:numRef>
          </c:val>
          <c:extLst>
            <c:ext xmlns:c16="http://schemas.microsoft.com/office/drawing/2014/chart" uri="{C3380CC4-5D6E-409C-BE32-E72D297353CC}">
              <c16:uniqueId val="{00000001-B4CD-4F12-AA8F-BCA8E2B28E05}"/>
            </c:ext>
          </c:extLst>
        </c:ser>
        <c:ser>
          <c:idx val="2"/>
          <c:order val="2"/>
          <c:tx>
            <c:strRef>
              <c:f>'1.jaut_new'!$F$37</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'1.jaut_new'!$C$38:$C$40</c:f>
              <c:strCache>
                <c:ptCount val="3"/>
                <c:pt idx="0">
                  <c:v>18-54 gadi</c:v>
                </c:pt>
                <c:pt idx="1">
                  <c:v>55-64 gadi</c:v>
                </c:pt>
                <c:pt idx="2">
                  <c:v>65+ gadi</c:v>
                </c:pt>
              </c:strCache>
            </c:strRef>
          </c:cat>
          <c:val>
            <c:numRef>
              <c:f>'1.jaut_new'!$F$38:$F$40</c:f>
              <c:numCache>
                <c:formatCode>###0.0%</c:formatCode>
                <c:ptCount val="3"/>
                <c:pt idx="0">
                  <c:v>2.0457280385078224E-2</c:v>
                </c:pt>
                <c:pt idx="1">
                  <c:v>3.3980582524271843E-2</c:v>
                </c:pt>
                <c:pt idx="2">
                  <c:v>3.5294117647058823E-2</c:v>
                </c:pt>
              </c:numCache>
            </c:numRef>
          </c:val>
          <c:extLst>
            <c:ext xmlns:c16="http://schemas.microsoft.com/office/drawing/2014/chart" uri="{C3380CC4-5D6E-409C-BE32-E72D297353CC}">
              <c16:uniqueId val="{00000002-B4CD-4F12-AA8F-BCA8E2B28E05}"/>
            </c:ext>
          </c:extLst>
        </c:ser>
        <c:dLbls>
          <c:showLegendKey val="0"/>
          <c:showVal val="0"/>
          <c:showCatName val="0"/>
          <c:showSerName val="0"/>
          <c:showPercent val="0"/>
          <c:showBubbleSize val="0"/>
        </c:dLbls>
        <c:gapWidth val="150"/>
        <c:overlap val="100"/>
        <c:axId val="202404256"/>
        <c:axId val="202411312"/>
      </c:barChart>
      <c:catAx>
        <c:axId val="20240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11312"/>
        <c:crosses val="autoZero"/>
        <c:auto val="1"/>
        <c:lblAlgn val="ctr"/>
        <c:lblOffset val="100"/>
        <c:noMultiLvlLbl val="0"/>
      </c:catAx>
      <c:valAx>
        <c:axId val="202411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0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'1.jaut_new'!$D$41</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'1.jaut_new'!$C$42:$C$44</c:f>
              <c:strCache>
                <c:ptCount val="3"/>
                <c:pt idx="0">
                  <c:v>18-54 gadi</c:v>
                </c:pt>
                <c:pt idx="1">
                  <c:v>55-64 gadi</c:v>
                </c:pt>
                <c:pt idx="2">
                  <c:v>65+ gadi</c:v>
                </c:pt>
              </c:strCache>
            </c:strRef>
          </c:cat>
          <c:val>
            <c:numRef>
              <c:f>'1.jaut_new'!$D$42:$D$44</c:f>
              <c:numCache>
                <c:formatCode>###0.0%</c:formatCode>
                <c:ptCount val="3"/>
                <c:pt idx="0">
                  <c:v>0.27557160048134777</c:v>
                </c:pt>
                <c:pt idx="1">
                  <c:v>0.35436893203883491</c:v>
                </c:pt>
                <c:pt idx="2">
                  <c:v>0.29411764705882354</c:v>
                </c:pt>
              </c:numCache>
            </c:numRef>
          </c:val>
          <c:extLst>
            <c:ext xmlns:c16="http://schemas.microsoft.com/office/drawing/2014/chart" uri="{C3380CC4-5D6E-409C-BE32-E72D297353CC}">
              <c16:uniqueId val="{00000000-E2B6-4812-B351-3676D6488D5F}"/>
            </c:ext>
          </c:extLst>
        </c:ser>
        <c:ser>
          <c:idx val="1"/>
          <c:order val="1"/>
          <c:tx>
            <c:strRef>
              <c:f>'1.jaut_new'!$E$41</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'1.jaut_new'!$C$42:$C$44</c:f>
              <c:strCache>
                <c:ptCount val="3"/>
                <c:pt idx="0">
                  <c:v>18-54 gadi</c:v>
                </c:pt>
                <c:pt idx="1">
                  <c:v>55-64 gadi</c:v>
                </c:pt>
                <c:pt idx="2">
                  <c:v>65+ gadi</c:v>
                </c:pt>
              </c:strCache>
            </c:strRef>
          </c:cat>
          <c:val>
            <c:numRef>
              <c:f>'1.jaut_new'!$E$42:$E$44</c:f>
              <c:numCache>
                <c:formatCode>###0.0%</c:formatCode>
                <c:ptCount val="3"/>
                <c:pt idx="0">
                  <c:v>0.70758122743682306</c:v>
                </c:pt>
                <c:pt idx="1">
                  <c:v>0.62621359223300976</c:v>
                </c:pt>
                <c:pt idx="2">
                  <c:v>0.67058823529411749</c:v>
                </c:pt>
              </c:numCache>
            </c:numRef>
          </c:val>
          <c:extLst>
            <c:ext xmlns:c16="http://schemas.microsoft.com/office/drawing/2014/chart" uri="{C3380CC4-5D6E-409C-BE32-E72D297353CC}">
              <c16:uniqueId val="{00000001-E2B6-4812-B351-3676D6488D5F}"/>
            </c:ext>
          </c:extLst>
        </c:ser>
        <c:ser>
          <c:idx val="2"/>
          <c:order val="2"/>
          <c:tx>
            <c:strRef>
              <c:f>'1.jaut_new'!$F$41</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'1.jaut_new'!$C$42:$C$44</c:f>
              <c:strCache>
                <c:ptCount val="3"/>
                <c:pt idx="0">
                  <c:v>18-54 gadi</c:v>
                </c:pt>
                <c:pt idx="1">
                  <c:v>55-64 gadi</c:v>
                </c:pt>
                <c:pt idx="2">
                  <c:v>65+ gadi</c:v>
                </c:pt>
              </c:strCache>
            </c:strRef>
          </c:cat>
          <c:val>
            <c:numRef>
              <c:f>'1.jaut_new'!$F$42:$F$44</c:f>
              <c:numCache>
                <c:formatCode>###0.0%</c:formatCode>
                <c:ptCount val="3"/>
                <c:pt idx="0">
                  <c:v>1.684717208182912E-2</c:v>
                </c:pt>
                <c:pt idx="1">
                  <c:v>1.9417475728155338E-2</c:v>
                </c:pt>
                <c:pt idx="2">
                  <c:v>3.5294117647058823E-2</c:v>
                </c:pt>
              </c:numCache>
            </c:numRef>
          </c:val>
          <c:extLst>
            <c:ext xmlns:c16="http://schemas.microsoft.com/office/drawing/2014/chart" uri="{C3380CC4-5D6E-409C-BE32-E72D297353CC}">
              <c16:uniqueId val="{00000002-E2B6-4812-B351-3676D6488D5F}"/>
            </c:ext>
          </c:extLst>
        </c:ser>
        <c:dLbls>
          <c:showLegendKey val="0"/>
          <c:showVal val="0"/>
          <c:showCatName val="0"/>
          <c:showSerName val="0"/>
          <c:showPercent val="0"/>
          <c:showBubbleSize val="0"/>
        </c:dLbls>
        <c:gapWidth val="150"/>
        <c:overlap val="100"/>
        <c:axId val="202409352"/>
        <c:axId val="202408960"/>
      </c:barChart>
      <c:catAx>
        <c:axId val="202409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08960"/>
        <c:crosses val="autoZero"/>
        <c:auto val="1"/>
        <c:lblAlgn val="ctr"/>
        <c:lblOffset val="100"/>
        <c:noMultiLvlLbl val="0"/>
      </c:catAx>
      <c:valAx>
        <c:axId val="2024089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09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'1.jaut_new'!$D$45</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'1.jaut_new'!$C$46:$C$48</c:f>
              <c:strCache>
                <c:ptCount val="3"/>
                <c:pt idx="0">
                  <c:v>18-54 gadi</c:v>
                </c:pt>
                <c:pt idx="1">
                  <c:v>55-64 gadi</c:v>
                </c:pt>
                <c:pt idx="2">
                  <c:v>65+ gadi</c:v>
                </c:pt>
              </c:strCache>
            </c:strRef>
          </c:cat>
          <c:val>
            <c:numRef>
              <c:f>'1.jaut_new'!$D$46:$D$48</c:f>
              <c:numCache>
                <c:formatCode>###0.0%</c:formatCode>
                <c:ptCount val="3"/>
                <c:pt idx="0" formatCode="0.0%">
                  <c:v>1.2033694344163659E-3</c:v>
                </c:pt>
                <c:pt idx="1">
                  <c:v>0</c:v>
                </c:pt>
                <c:pt idx="2">
                  <c:v>0</c:v>
                </c:pt>
              </c:numCache>
            </c:numRef>
          </c:val>
          <c:extLst>
            <c:ext xmlns:c16="http://schemas.microsoft.com/office/drawing/2014/chart" uri="{C3380CC4-5D6E-409C-BE32-E72D297353CC}">
              <c16:uniqueId val="{00000000-A833-4E16-B764-40998B151C42}"/>
            </c:ext>
          </c:extLst>
        </c:ser>
        <c:ser>
          <c:idx val="1"/>
          <c:order val="1"/>
          <c:tx>
            <c:strRef>
              <c:f>'1.jaut_new'!$E$45</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'1.jaut_new'!$C$46:$C$48</c:f>
              <c:strCache>
                <c:ptCount val="3"/>
                <c:pt idx="0">
                  <c:v>18-54 gadi</c:v>
                </c:pt>
                <c:pt idx="1">
                  <c:v>55-64 gadi</c:v>
                </c:pt>
                <c:pt idx="2">
                  <c:v>65+ gadi</c:v>
                </c:pt>
              </c:strCache>
            </c:strRef>
          </c:cat>
          <c:val>
            <c:numRef>
              <c:f>'1.jaut_new'!$E$46:$E$48</c:f>
              <c:numCache>
                <c:formatCode>###0.0%</c:formatCode>
                <c:ptCount val="3"/>
                <c:pt idx="0">
                  <c:v>0.97593261131167264</c:v>
                </c:pt>
                <c:pt idx="1">
                  <c:v>0.96116504854368945</c:v>
                </c:pt>
                <c:pt idx="2">
                  <c:v>0.96470588235294119</c:v>
                </c:pt>
              </c:numCache>
            </c:numRef>
          </c:val>
          <c:extLst>
            <c:ext xmlns:c16="http://schemas.microsoft.com/office/drawing/2014/chart" uri="{C3380CC4-5D6E-409C-BE32-E72D297353CC}">
              <c16:uniqueId val="{00000001-A833-4E16-B764-40998B151C42}"/>
            </c:ext>
          </c:extLst>
        </c:ser>
        <c:ser>
          <c:idx val="2"/>
          <c:order val="2"/>
          <c:tx>
            <c:strRef>
              <c:f>'1.jaut_new'!$F$45</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'1.jaut_new'!$C$46:$C$48</c:f>
              <c:strCache>
                <c:ptCount val="3"/>
                <c:pt idx="0">
                  <c:v>18-54 gadi</c:v>
                </c:pt>
                <c:pt idx="1">
                  <c:v>55-64 gadi</c:v>
                </c:pt>
                <c:pt idx="2">
                  <c:v>65+ gadi</c:v>
                </c:pt>
              </c:strCache>
            </c:strRef>
          </c:cat>
          <c:val>
            <c:numRef>
              <c:f>'1.jaut_new'!$F$46:$F$48</c:f>
              <c:numCache>
                <c:formatCode>###0.0%</c:formatCode>
                <c:ptCount val="3"/>
                <c:pt idx="0">
                  <c:v>2.2864019253910951E-2</c:v>
                </c:pt>
                <c:pt idx="1">
                  <c:v>3.8834951456310676E-2</c:v>
                </c:pt>
                <c:pt idx="2">
                  <c:v>3.5294117647058823E-2</c:v>
                </c:pt>
              </c:numCache>
            </c:numRef>
          </c:val>
          <c:extLst>
            <c:ext xmlns:c16="http://schemas.microsoft.com/office/drawing/2014/chart" uri="{C3380CC4-5D6E-409C-BE32-E72D297353CC}">
              <c16:uniqueId val="{00000002-A833-4E16-B764-40998B151C42}"/>
            </c:ext>
          </c:extLst>
        </c:ser>
        <c:dLbls>
          <c:showLegendKey val="0"/>
          <c:showVal val="0"/>
          <c:showCatName val="0"/>
          <c:showSerName val="0"/>
          <c:showPercent val="0"/>
          <c:showBubbleSize val="0"/>
        </c:dLbls>
        <c:gapWidth val="150"/>
        <c:overlap val="100"/>
        <c:axId val="202406216"/>
        <c:axId val="202409744"/>
      </c:barChart>
      <c:catAx>
        <c:axId val="202406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09744"/>
        <c:crosses val="autoZero"/>
        <c:auto val="1"/>
        <c:lblAlgn val="ctr"/>
        <c:lblOffset val="100"/>
        <c:noMultiLvlLbl val="0"/>
      </c:catAx>
      <c:valAx>
        <c:axId val="2024097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06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'1.jaut_new'!$D$49</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'1.jaut_new'!$C$50:$C$52</c:f>
              <c:strCache>
                <c:ptCount val="3"/>
                <c:pt idx="0">
                  <c:v>18-54 gadi</c:v>
                </c:pt>
                <c:pt idx="1">
                  <c:v>55-64 gadi</c:v>
                </c:pt>
                <c:pt idx="2">
                  <c:v>65+ gadi</c:v>
                </c:pt>
              </c:strCache>
            </c:strRef>
          </c:cat>
          <c:val>
            <c:numRef>
              <c:f>'1.jaut_new'!$D$50:$D$52</c:f>
              <c:numCache>
                <c:formatCode>###0.0%</c:formatCode>
                <c:ptCount val="3"/>
                <c:pt idx="0" formatCode="0.0%">
                  <c:v>1.2033694344163659E-3</c:v>
                </c:pt>
                <c:pt idx="1">
                  <c:v>0</c:v>
                </c:pt>
                <c:pt idx="2">
                  <c:v>2.3529411764705882E-2</c:v>
                </c:pt>
              </c:numCache>
            </c:numRef>
          </c:val>
          <c:extLst>
            <c:ext xmlns:c16="http://schemas.microsoft.com/office/drawing/2014/chart" uri="{C3380CC4-5D6E-409C-BE32-E72D297353CC}">
              <c16:uniqueId val="{00000000-A2AE-4EC1-968C-AC6EFB453462}"/>
            </c:ext>
          </c:extLst>
        </c:ser>
        <c:ser>
          <c:idx val="1"/>
          <c:order val="1"/>
          <c:tx>
            <c:strRef>
              <c:f>'1.jaut_new'!$E$49</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'1.jaut_new'!$C$50:$C$52</c:f>
              <c:strCache>
                <c:ptCount val="3"/>
                <c:pt idx="0">
                  <c:v>18-54 gadi</c:v>
                </c:pt>
                <c:pt idx="1">
                  <c:v>55-64 gadi</c:v>
                </c:pt>
                <c:pt idx="2">
                  <c:v>65+ gadi</c:v>
                </c:pt>
              </c:strCache>
            </c:strRef>
          </c:cat>
          <c:val>
            <c:numRef>
              <c:f>'1.jaut_new'!$E$50:$E$52</c:f>
              <c:numCache>
                <c:formatCode>###0.0%</c:formatCode>
                <c:ptCount val="3"/>
                <c:pt idx="0">
                  <c:v>0.97232250300842371</c:v>
                </c:pt>
                <c:pt idx="1">
                  <c:v>0.96601941747572828</c:v>
                </c:pt>
                <c:pt idx="2">
                  <c:v>0.94117647058823517</c:v>
                </c:pt>
              </c:numCache>
            </c:numRef>
          </c:val>
          <c:extLst>
            <c:ext xmlns:c16="http://schemas.microsoft.com/office/drawing/2014/chart" uri="{C3380CC4-5D6E-409C-BE32-E72D297353CC}">
              <c16:uniqueId val="{00000001-A2AE-4EC1-968C-AC6EFB453462}"/>
            </c:ext>
          </c:extLst>
        </c:ser>
        <c:ser>
          <c:idx val="2"/>
          <c:order val="2"/>
          <c:tx>
            <c:strRef>
              <c:f>'1.jaut_new'!$F$49</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'1.jaut_new'!$C$50:$C$52</c:f>
              <c:strCache>
                <c:ptCount val="3"/>
                <c:pt idx="0">
                  <c:v>18-54 gadi</c:v>
                </c:pt>
                <c:pt idx="1">
                  <c:v>55-64 gadi</c:v>
                </c:pt>
                <c:pt idx="2">
                  <c:v>65+ gadi</c:v>
                </c:pt>
              </c:strCache>
            </c:strRef>
          </c:cat>
          <c:val>
            <c:numRef>
              <c:f>'1.jaut_new'!$F$50:$F$52</c:f>
              <c:numCache>
                <c:formatCode>###0.0%</c:formatCode>
                <c:ptCount val="3"/>
                <c:pt idx="0">
                  <c:v>2.6474127557160044E-2</c:v>
                </c:pt>
                <c:pt idx="1">
                  <c:v>3.3980582524271843E-2</c:v>
                </c:pt>
                <c:pt idx="2">
                  <c:v>3.5294117647058823E-2</c:v>
                </c:pt>
              </c:numCache>
            </c:numRef>
          </c:val>
          <c:extLst>
            <c:ext xmlns:c16="http://schemas.microsoft.com/office/drawing/2014/chart" uri="{C3380CC4-5D6E-409C-BE32-E72D297353CC}">
              <c16:uniqueId val="{00000002-A2AE-4EC1-968C-AC6EFB453462}"/>
            </c:ext>
          </c:extLst>
        </c:ser>
        <c:dLbls>
          <c:showLegendKey val="0"/>
          <c:showVal val="0"/>
          <c:showCatName val="0"/>
          <c:showSerName val="0"/>
          <c:showPercent val="0"/>
          <c:showBubbleSize val="0"/>
        </c:dLbls>
        <c:gapWidth val="150"/>
        <c:overlap val="100"/>
        <c:axId val="202410920"/>
        <c:axId val="202406608"/>
      </c:barChart>
      <c:catAx>
        <c:axId val="202410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06608"/>
        <c:crosses val="autoZero"/>
        <c:auto val="1"/>
        <c:lblAlgn val="ctr"/>
        <c:lblOffset val="100"/>
        <c:noMultiLvlLbl val="0"/>
      </c:catAx>
      <c:valAx>
        <c:axId val="2024066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2410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'1.jaut_new'!$D$53</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'1.jaut_new'!$C$54:$C$56</c:f>
              <c:strCache>
                <c:ptCount val="3"/>
                <c:pt idx="0">
                  <c:v>18-54 gadi</c:v>
                </c:pt>
                <c:pt idx="1">
                  <c:v>55-64 gadi</c:v>
                </c:pt>
                <c:pt idx="2">
                  <c:v>65+ gadi</c:v>
                </c:pt>
              </c:strCache>
            </c:strRef>
          </c:cat>
          <c:val>
            <c:numRef>
              <c:f>'1.jaut_new'!$D$54:$D$56</c:f>
              <c:numCache>
                <c:formatCode>###0.0%</c:formatCode>
                <c:ptCount val="3"/>
                <c:pt idx="0">
                  <c:v>2.7677496991576414E-2</c:v>
                </c:pt>
                <c:pt idx="1">
                  <c:v>3.8834951456310676E-2</c:v>
                </c:pt>
                <c:pt idx="2">
                  <c:v>4.7058823529411764E-2</c:v>
                </c:pt>
              </c:numCache>
            </c:numRef>
          </c:val>
          <c:extLst>
            <c:ext xmlns:c16="http://schemas.microsoft.com/office/drawing/2014/chart" uri="{C3380CC4-5D6E-409C-BE32-E72D297353CC}">
              <c16:uniqueId val="{00000000-2196-47F1-9C2F-5C80F5CD8FE1}"/>
            </c:ext>
          </c:extLst>
        </c:ser>
        <c:ser>
          <c:idx val="1"/>
          <c:order val="1"/>
          <c:tx>
            <c:strRef>
              <c:f>'1.jaut_new'!$E$53</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'1.jaut_new'!$C$54:$C$56</c:f>
              <c:strCache>
                <c:ptCount val="3"/>
                <c:pt idx="0">
                  <c:v>18-54 gadi</c:v>
                </c:pt>
                <c:pt idx="1">
                  <c:v>55-64 gadi</c:v>
                </c:pt>
                <c:pt idx="2">
                  <c:v>65+ gadi</c:v>
                </c:pt>
              </c:strCache>
            </c:strRef>
          </c:cat>
          <c:val>
            <c:numRef>
              <c:f>'1.jaut_new'!$E$54:$E$56</c:f>
              <c:numCache>
                <c:formatCode>###0.0%</c:formatCode>
                <c:ptCount val="3"/>
                <c:pt idx="0">
                  <c:v>0.95547533092659453</c:v>
                </c:pt>
                <c:pt idx="1">
                  <c:v>0.94174757281553401</c:v>
                </c:pt>
                <c:pt idx="2">
                  <c:v>0.91764705882352937</c:v>
                </c:pt>
              </c:numCache>
            </c:numRef>
          </c:val>
          <c:extLst>
            <c:ext xmlns:c16="http://schemas.microsoft.com/office/drawing/2014/chart" uri="{C3380CC4-5D6E-409C-BE32-E72D297353CC}">
              <c16:uniqueId val="{00000001-2196-47F1-9C2F-5C80F5CD8FE1}"/>
            </c:ext>
          </c:extLst>
        </c:ser>
        <c:ser>
          <c:idx val="2"/>
          <c:order val="2"/>
          <c:tx>
            <c:strRef>
              <c:f>'1.jaut_new'!$F$53</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'1.jaut_new'!$C$54:$C$56</c:f>
              <c:strCache>
                <c:ptCount val="3"/>
                <c:pt idx="0">
                  <c:v>18-54 gadi</c:v>
                </c:pt>
                <c:pt idx="1">
                  <c:v>55-64 gadi</c:v>
                </c:pt>
                <c:pt idx="2">
                  <c:v>65+ gadi</c:v>
                </c:pt>
              </c:strCache>
            </c:strRef>
          </c:cat>
          <c:val>
            <c:numRef>
              <c:f>'1.jaut_new'!$F$54:$F$56</c:f>
              <c:numCache>
                <c:formatCode>###0.0%</c:formatCode>
                <c:ptCount val="3"/>
                <c:pt idx="0">
                  <c:v>1.684717208182912E-2</c:v>
                </c:pt>
                <c:pt idx="1">
                  <c:v>1.9417475728155338E-2</c:v>
                </c:pt>
                <c:pt idx="2">
                  <c:v>3.5294117647058823E-2</c:v>
                </c:pt>
              </c:numCache>
            </c:numRef>
          </c:val>
          <c:extLst>
            <c:ext xmlns:c16="http://schemas.microsoft.com/office/drawing/2014/chart" uri="{C3380CC4-5D6E-409C-BE32-E72D297353CC}">
              <c16:uniqueId val="{00000002-2196-47F1-9C2F-5C80F5CD8FE1}"/>
            </c:ext>
          </c:extLst>
        </c:ser>
        <c:dLbls>
          <c:showLegendKey val="0"/>
          <c:showVal val="0"/>
          <c:showCatName val="0"/>
          <c:showSerName val="0"/>
          <c:showPercent val="0"/>
          <c:showBubbleSize val="0"/>
        </c:dLbls>
        <c:gapWidth val="150"/>
        <c:overlap val="100"/>
        <c:axId val="203038120"/>
        <c:axId val="203037336"/>
      </c:barChart>
      <c:catAx>
        <c:axId val="203038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3037336"/>
        <c:crosses val="autoZero"/>
        <c:auto val="1"/>
        <c:lblAlgn val="ctr"/>
        <c:lblOffset val="100"/>
        <c:noMultiLvlLbl val="0"/>
      </c:catAx>
      <c:valAx>
        <c:axId val="2030373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3038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'2.jaut'!$P$2</c:f>
              <c:strCache>
                <c:ptCount val="1"/>
                <c:pt idx="0">
                  <c:v>Būtiski atviegloja</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'2.jaut'!$O$3:$O$6</c:f>
              <c:strCache>
                <c:ptCount val="4"/>
                <c:pt idx="0">
                  <c:v>Pašvaldības sociālā dienesta izmaksātais mājokļa pabalsts </c:v>
                </c:pt>
                <c:pt idx="1">
                  <c:v>Izdevumu daļēja kompensēšana par malkas iegādi</c:v>
                </c:pt>
                <c:pt idx="2">
                  <c:v>Izdevumu daļēja kompensēšana par koksnes granulu vai koksnes brikešu iegādi </c:v>
                </c:pt>
                <c:pt idx="3">
                  <c:v>Izdevumu daļēja kompensēšana par mājokļa apkurē izmantoto elektroenerģiju, ja patēriņš mēnesī pārsniedz 500 kWh</c:v>
                </c:pt>
              </c:strCache>
            </c:strRef>
          </c:cat>
          <c:val>
            <c:numRef>
              <c:f>'2.jaut'!$P$3:$P$6</c:f>
              <c:numCache>
                <c:formatCode>0.0%</c:formatCode>
                <c:ptCount val="4"/>
                <c:pt idx="0">
                  <c:v>0.51428571428571423</c:v>
                </c:pt>
                <c:pt idx="1">
                  <c:v>0.13761467889908258</c:v>
                </c:pt>
                <c:pt idx="2">
                  <c:v>0.12121212121212122</c:v>
                </c:pt>
                <c:pt idx="3">
                  <c:v>0.11904761904761904</c:v>
                </c:pt>
              </c:numCache>
            </c:numRef>
          </c:val>
          <c:extLst>
            <c:ext xmlns:c16="http://schemas.microsoft.com/office/drawing/2014/chart" uri="{C3380CC4-5D6E-409C-BE32-E72D297353CC}">
              <c16:uniqueId val="{00000000-68B0-4392-BD78-23DA07EF1A23}"/>
            </c:ext>
          </c:extLst>
        </c:ser>
        <c:ser>
          <c:idx val="1"/>
          <c:order val="1"/>
          <c:tx>
            <c:strRef>
              <c:f>'2.jaut'!$Q$2</c:f>
              <c:strCache>
                <c:ptCount val="1"/>
                <c:pt idx="0">
                  <c:v>Atviegloja, bet nebūtiski</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'2.jaut'!$O$3:$O$6</c:f>
              <c:strCache>
                <c:ptCount val="4"/>
                <c:pt idx="0">
                  <c:v>Pašvaldības sociālā dienesta izmaksātais mājokļa pabalsts </c:v>
                </c:pt>
                <c:pt idx="1">
                  <c:v>Izdevumu daļēja kompensēšana par malkas iegādi</c:v>
                </c:pt>
                <c:pt idx="2">
                  <c:v>Izdevumu daļēja kompensēšana par koksnes granulu vai koksnes brikešu iegādi </c:v>
                </c:pt>
                <c:pt idx="3">
                  <c:v>Izdevumu daļēja kompensēšana par mājokļa apkurē izmantoto elektroenerģiju, ja patēriņš mēnesī pārsniedz 500 kWh</c:v>
                </c:pt>
              </c:strCache>
            </c:strRef>
          </c:cat>
          <c:val>
            <c:numRef>
              <c:f>'2.jaut'!$Q$3:$Q$6</c:f>
              <c:numCache>
                <c:formatCode>0.0%</c:formatCode>
                <c:ptCount val="4"/>
                <c:pt idx="0">
                  <c:v>0.31428571428571428</c:v>
                </c:pt>
                <c:pt idx="1">
                  <c:v>0.47094801223241589</c:v>
                </c:pt>
                <c:pt idx="2">
                  <c:v>0.40909090909090912</c:v>
                </c:pt>
                <c:pt idx="3">
                  <c:v>0.30952380952380953</c:v>
                </c:pt>
              </c:numCache>
            </c:numRef>
          </c:val>
          <c:extLst>
            <c:ext xmlns:c16="http://schemas.microsoft.com/office/drawing/2014/chart" uri="{C3380CC4-5D6E-409C-BE32-E72D297353CC}">
              <c16:uniqueId val="{00000001-68B0-4392-BD78-23DA07EF1A23}"/>
            </c:ext>
          </c:extLst>
        </c:ser>
        <c:ser>
          <c:idx val="2"/>
          <c:order val="2"/>
          <c:tx>
            <c:strRef>
              <c:f>'2.jaut'!$R$2</c:f>
              <c:strCache>
                <c:ptCount val="1"/>
                <c:pt idx="0">
                  <c:v>Neatviegloja</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'2.jaut'!$O$3:$O$6</c:f>
              <c:strCache>
                <c:ptCount val="4"/>
                <c:pt idx="0">
                  <c:v>Pašvaldības sociālā dienesta izmaksātais mājokļa pabalsts </c:v>
                </c:pt>
                <c:pt idx="1">
                  <c:v>Izdevumu daļēja kompensēšana par malkas iegādi</c:v>
                </c:pt>
                <c:pt idx="2">
                  <c:v>Izdevumu daļēja kompensēšana par koksnes granulu vai koksnes brikešu iegādi </c:v>
                </c:pt>
                <c:pt idx="3">
                  <c:v>Izdevumu daļēja kompensēšana par mājokļa apkurē izmantoto elektroenerģiju, ja patēriņš mēnesī pārsniedz 500 kWh</c:v>
                </c:pt>
              </c:strCache>
            </c:strRef>
          </c:cat>
          <c:val>
            <c:numRef>
              <c:f>'2.jaut'!$R$3:$R$6</c:f>
              <c:numCache>
                <c:formatCode>0.0%</c:formatCode>
                <c:ptCount val="4"/>
                <c:pt idx="0">
                  <c:v>0.17142857142857143</c:v>
                </c:pt>
                <c:pt idx="1">
                  <c:v>0.39143730886850153</c:v>
                </c:pt>
                <c:pt idx="2">
                  <c:v>0.46969696969696972</c:v>
                </c:pt>
                <c:pt idx="3">
                  <c:v>0.5714285714285714</c:v>
                </c:pt>
              </c:numCache>
            </c:numRef>
          </c:val>
          <c:extLst>
            <c:ext xmlns:c16="http://schemas.microsoft.com/office/drawing/2014/chart" uri="{C3380CC4-5D6E-409C-BE32-E72D297353CC}">
              <c16:uniqueId val="{00000002-68B0-4392-BD78-23DA07EF1A23}"/>
            </c:ext>
          </c:extLst>
        </c:ser>
        <c:dLbls>
          <c:showLegendKey val="0"/>
          <c:showVal val="0"/>
          <c:showCatName val="0"/>
          <c:showSerName val="0"/>
          <c:showPercent val="0"/>
          <c:showBubbleSize val="0"/>
        </c:dLbls>
        <c:gapWidth val="150"/>
        <c:overlap val="100"/>
        <c:axId val="203038512"/>
        <c:axId val="203036160"/>
      </c:barChart>
      <c:catAx>
        <c:axId val="203038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3036160"/>
        <c:crosses val="autoZero"/>
        <c:auto val="1"/>
        <c:lblAlgn val="ctr"/>
        <c:lblOffset val="100"/>
        <c:noMultiLvlLbl val="0"/>
      </c:catAx>
      <c:valAx>
        <c:axId val="2030361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303851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0789624079248159"/>
        </c:manualLayout>
      </c:layout>
      <c:barChart>
        <c:barDir val="bar"/>
        <c:grouping val="percentStacked"/>
        <c:varyColors val="0"/>
        <c:ser>
          <c:idx val="0"/>
          <c:order val="0"/>
          <c:tx>
            <c:strRef>
              <c:f>'1.jaut_new'!$D$5</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'1.jaut_new'!$C$6:$C$8</c:f>
              <c:strCache>
                <c:ptCount val="3"/>
                <c:pt idx="0">
                  <c:v>18-54 gadi</c:v>
                </c:pt>
                <c:pt idx="1">
                  <c:v>55-64 gadi</c:v>
                </c:pt>
                <c:pt idx="2">
                  <c:v>65+ gadi</c:v>
                </c:pt>
              </c:strCache>
            </c:strRef>
          </c:cat>
          <c:val>
            <c:numRef>
              <c:f>'1.jaut_new'!$D$6:$D$8</c:f>
              <c:numCache>
                <c:formatCode>###0.0%</c:formatCode>
                <c:ptCount val="3"/>
                <c:pt idx="0">
                  <c:v>4.3321299638989161E-2</c:v>
                </c:pt>
                <c:pt idx="1">
                  <c:v>0.16019417475728159</c:v>
                </c:pt>
                <c:pt idx="2">
                  <c:v>0.28235294117647058</c:v>
                </c:pt>
              </c:numCache>
            </c:numRef>
          </c:val>
          <c:extLst>
            <c:ext xmlns:c16="http://schemas.microsoft.com/office/drawing/2014/chart" uri="{C3380CC4-5D6E-409C-BE32-E72D297353CC}">
              <c16:uniqueId val="{00000000-6AE2-4BA3-A4A6-7B0060472801}"/>
            </c:ext>
          </c:extLst>
        </c:ser>
        <c:ser>
          <c:idx val="1"/>
          <c:order val="1"/>
          <c:tx>
            <c:strRef>
              <c:f>'1.jaut_new'!$E$5</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'1.jaut_new'!$C$6:$C$8</c:f>
              <c:strCache>
                <c:ptCount val="3"/>
                <c:pt idx="0">
                  <c:v>18-54 gadi</c:v>
                </c:pt>
                <c:pt idx="1">
                  <c:v>55-64 gadi</c:v>
                </c:pt>
                <c:pt idx="2">
                  <c:v>65+ gadi</c:v>
                </c:pt>
              </c:strCache>
            </c:strRef>
          </c:cat>
          <c:val>
            <c:numRef>
              <c:f>'1.jaut_new'!$E$6:$E$8</c:f>
              <c:numCache>
                <c:formatCode>###0.0%</c:formatCode>
                <c:ptCount val="3"/>
                <c:pt idx="0">
                  <c:v>0.93140794223826717</c:v>
                </c:pt>
                <c:pt idx="1">
                  <c:v>0.80097087378640774</c:v>
                </c:pt>
                <c:pt idx="2">
                  <c:v>0.63529411764705879</c:v>
                </c:pt>
              </c:numCache>
            </c:numRef>
          </c:val>
          <c:extLst>
            <c:ext xmlns:c16="http://schemas.microsoft.com/office/drawing/2014/chart" uri="{C3380CC4-5D6E-409C-BE32-E72D297353CC}">
              <c16:uniqueId val="{00000001-6AE2-4BA3-A4A6-7B0060472801}"/>
            </c:ext>
          </c:extLst>
        </c:ser>
        <c:ser>
          <c:idx val="2"/>
          <c:order val="2"/>
          <c:tx>
            <c:strRef>
              <c:f>'1.jaut_new'!$F$5</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'1.jaut_new'!$C$6:$C$8</c:f>
              <c:strCache>
                <c:ptCount val="3"/>
                <c:pt idx="0">
                  <c:v>18-54 gadi</c:v>
                </c:pt>
                <c:pt idx="1">
                  <c:v>55-64 gadi</c:v>
                </c:pt>
                <c:pt idx="2">
                  <c:v>65+ gadi</c:v>
                </c:pt>
              </c:strCache>
            </c:strRef>
          </c:cat>
          <c:val>
            <c:numRef>
              <c:f>'1.jaut_new'!$F$6:$F$8</c:f>
              <c:numCache>
                <c:formatCode>###0.0%</c:formatCode>
                <c:ptCount val="3"/>
                <c:pt idx="0">
                  <c:v>2.5270758122743681E-2</c:v>
                </c:pt>
                <c:pt idx="1">
                  <c:v>3.8834951456310676E-2</c:v>
                </c:pt>
                <c:pt idx="2">
                  <c:v>8.2352941176470573E-2</c:v>
                </c:pt>
              </c:numCache>
            </c:numRef>
          </c:val>
          <c:extLst>
            <c:ext xmlns:c16="http://schemas.microsoft.com/office/drawing/2014/chart" uri="{C3380CC4-5D6E-409C-BE32-E72D297353CC}">
              <c16:uniqueId val="{00000002-6AE2-4BA3-A4A6-7B0060472801}"/>
            </c:ext>
          </c:extLst>
        </c:ser>
        <c:dLbls>
          <c:showLegendKey val="0"/>
          <c:showVal val="0"/>
          <c:showCatName val="0"/>
          <c:showSerName val="0"/>
          <c:showPercent val="0"/>
          <c:showBubbleSize val="0"/>
        </c:dLbls>
        <c:gapWidth val="150"/>
        <c:overlap val="100"/>
        <c:axId val="201222792"/>
        <c:axId val="201220832"/>
      </c:barChart>
      <c:catAx>
        <c:axId val="201222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20832"/>
        <c:crosses val="autoZero"/>
        <c:auto val="1"/>
        <c:lblAlgn val="ctr"/>
        <c:lblOffset val="100"/>
        <c:noMultiLvlLbl val="0"/>
      </c:catAx>
      <c:valAx>
        <c:axId val="201220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22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'1.jaut_new'!$D$9</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'1.jaut_new'!$C$10:$C$12</c:f>
              <c:strCache>
                <c:ptCount val="3"/>
                <c:pt idx="0">
                  <c:v>18-54 gadi</c:v>
                </c:pt>
                <c:pt idx="1">
                  <c:v>55-64 gadi</c:v>
                </c:pt>
                <c:pt idx="2">
                  <c:v>65+ gadi</c:v>
                </c:pt>
              </c:strCache>
            </c:strRef>
          </c:cat>
          <c:val>
            <c:numRef>
              <c:f>'1.jaut_new'!$D$10:$D$12</c:f>
              <c:numCache>
                <c:formatCode>###0.0%</c:formatCode>
                <c:ptCount val="3"/>
                <c:pt idx="0">
                  <c:v>9.3862815884476536E-2</c:v>
                </c:pt>
                <c:pt idx="1">
                  <c:v>0.1650485436893204</c:v>
                </c:pt>
                <c:pt idx="2">
                  <c:v>8.2352941176470573E-2</c:v>
                </c:pt>
              </c:numCache>
            </c:numRef>
          </c:val>
          <c:extLst>
            <c:ext xmlns:c16="http://schemas.microsoft.com/office/drawing/2014/chart" uri="{C3380CC4-5D6E-409C-BE32-E72D297353CC}">
              <c16:uniqueId val="{00000000-D215-4E7B-B25A-D5625F7830EA}"/>
            </c:ext>
          </c:extLst>
        </c:ser>
        <c:ser>
          <c:idx val="1"/>
          <c:order val="1"/>
          <c:tx>
            <c:strRef>
              <c:f>'1.jaut_new'!$E$9</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'1.jaut_new'!$C$10:$C$12</c:f>
              <c:strCache>
                <c:ptCount val="3"/>
                <c:pt idx="0">
                  <c:v>18-54 gadi</c:v>
                </c:pt>
                <c:pt idx="1">
                  <c:v>55-64 gadi</c:v>
                </c:pt>
                <c:pt idx="2">
                  <c:v>65+ gadi</c:v>
                </c:pt>
              </c:strCache>
            </c:strRef>
          </c:cat>
          <c:val>
            <c:numRef>
              <c:f>'1.jaut_new'!$E$10:$E$12</c:f>
              <c:numCache>
                <c:formatCode>###0.0%</c:formatCode>
                <c:ptCount val="3"/>
                <c:pt idx="0">
                  <c:v>0.88567990373044525</c:v>
                </c:pt>
                <c:pt idx="1">
                  <c:v>0.80097087378640774</c:v>
                </c:pt>
                <c:pt idx="2">
                  <c:v>0.87058823529411766</c:v>
                </c:pt>
              </c:numCache>
            </c:numRef>
          </c:val>
          <c:extLst>
            <c:ext xmlns:c16="http://schemas.microsoft.com/office/drawing/2014/chart" uri="{C3380CC4-5D6E-409C-BE32-E72D297353CC}">
              <c16:uniqueId val="{00000001-D215-4E7B-B25A-D5625F7830EA}"/>
            </c:ext>
          </c:extLst>
        </c:ser>
        <c:ser>
          <c:idx val="2"/>
          <c:order val="2"/>
          <c:tx>
            <c:strRef>
              <c:f>'1.jaut_new'!$F$9</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'1.jaut_new'!$C$10:$C$12</c:f>
              <c:strCache>
                <c:ptCount val="3"/>
                <c:pt idx="0">
                  <c:v>18-54 gadi</c:v>
                </c:pt>
                <c:pt idx="1">
                  <c:v>55-64 gadi</c:v>
                </c:pt>
                <c:pt idx="2">
                  <c:v>65+ gadi</c:v>
                </c:pt>
              </c:strCache>
            </c:strRef>
          </c:cat>
          <c:val>
            <c:numRef>
              <c:f>'1.jaut_new'!$F$10:$F$12</c:f>
              <c:numCache>
                <c:formatCode>###0.0%</c:formatCode>
                <c:ptCount val="3"/>
                <c:pt idx="0">
                  <c:v>2.0457280385078224E-2</c:v>
                </c:pt>
                <c:pt idx="1">
                  <c:v>3.3980582524271843E-2</c:v>
                </c:pt>
                <c:pt idx="2">
                  <c:v>4.7058823529411764E-2</c:v>
                </c:pt>
              </c:numCache>
            </c:numRef>
          </c:val>
          <c:extLst>
            <c:ext xmlns:c16="http://schemas.microsoft.com/office/drawing/2014/chart" uri="{C3380CC4-5D6E-409C-BE32-E72D297353CC}">
              <c16:uniqueId val="{00000002-D215-4E7B-B25A-D5625F7830EA}"/>
            </c:ext>
          </c:extLst>
        </c:ser>
        <c:dLbls>
          <c:showLegendKey val="0"/>
          <c:showVal val="0"/>
          <c:showCatName val="0"/>
          <c:showSerName val="0"/>
          <c:showPercent val="0"/>
          <c:showBubbleSize val="0"/>
        </c:dLbls>
        <c:gapWidth val="150"/>
        <c:overlap val="100"/>
        <c:axId val="201220048"/>
        <c:axId val="201216520"/>
      </c:barChart>
      <c:catAx>
        <c:axId val="201220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16520"/>
        <c:crosses val="autoZero"/>
        <c:auto val="1"/>
        <c:lblAlgn val="ctr"/>
        <c:lblOffset val="100"/>
        <c:noMultiLvlLbl val="0"/>
      </c:catAx>
      <c:valAx>
        <c:axId val="201216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2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'1.jaut_new'!$D$13</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'1.jaut_new'!$C$14:$C$16</c:f>
              <c:strCache>
                <c:ptCount val="3"/>
                <c:pt idx="0">
                  <c:v>18-54 gadi</c:v>
                </c:pt>
                <c:pt idx="1">
                  <c:v>55-64 gadi</c:v>
                </c:pt>
                <c:pt idx="2">
                  <c:v>65+ gadi</c:v>
                </c:pt>
              </c:strCache>
            </c:strRef>
          </c:cat>
          <c:val>
            <c:numRef>
              <c:f>'1.jaut_new'!$D$14:$D$16</c:f>
              <c:numCache>
                <c:formatCode>####.0%</c:formatCode>
                <c:ptCount val="3"/>
                <c:pt idx="0" formatCode="###0.0%">
                  <c:v>5.6558363417569195E-2</c:v>
                </c:pt>
                <c:pt idx="1">
                  <c:v>9.7087378640776691E-3</c:v>
                </c:pt>
                <c:pt idx="2" formatCode="###0.0%">
                  <c:v>1.1764705882352941E-2</c:v>
                </c:pt>
              </c:numCache>
            </c:numRef>
          </c:val>
          <c:extLst>
            <c:ext xmlns:c16="http://schemas.microsoft.com/office/drawing/2014/chart" uri="{C3380CC4-5D6E-409C-BE32-E72D297353CC}">
              <c16:uniqueId val="{00000000-A4F1-432E-A785-7C48E79536DF}"/>
            </c:ext>
          </c:extLst>
        </c:ser>
        <c:ser>
          <c:idx val="1"/>
          <c:order val="1"/>
          <c:tx>
            <c:strRef>
              <c:f>'1.jaut_new'!$E$13</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'1.jaut_new'!$C$14:$C$16</c:f>
              <c:strCache>
                <c:ptCount val="3"/>
                <c:pt idx="0">
                  <c:v>18-54 gadi</c:v>
                </c:pt>
                <c:pt idx="1">
                  <c:v>55-64 gadi</c:v>
                </c:pt>
                <c:pt idx="2">
                  <c:v>65+ gadi</c:v>
                </c:pt>
              </c:strCache>
            </c:strRef>
          </c:cat>
          <c:val>
            <c:numRef>
              <c:f>'1.jaut_new'!$E$14:$E$16</c:f>
              <c:numCache>
                <c:formatCode>###0.0%</c:formatCode>
                <c:ptCount val="3"/>
                <c:pt idx="0">
                  <c:v>0.92418772563176899</c:v>
                </c:pt>
                <c:pt idx="1">
                  <c:v>0.96116504854368945</c:v>
                </c:pt>
                <c:pt idx="2">
                  <c:v>0.92941176470588227</c:v>
                </c:pt>
              </c:numCache>
            </c:numRef>
          </c:val>
          <c:extLst>
            <c:ext xmlns:c16="http://schemas.microsoft.com/office/drawing/2014/chart" uri="{C3380CC4-5D6E-409C-BE32-E72D297353CC}">
              <c16:uniqueId val="{00000001-A4F1-432E-A785-7C48E79536DF}"/>
            </c:ext>
          </c:extLst>
        </c:ser>
        <c:ser>
          <c:idx val="2"/>
          <c:order val="2"/>
          <c:tx>
            <c:strRef>
              <c:f>'1.jaut_new'!$F$13</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'1.jaut_new'!$C$14:$C$16</c:f>
              <c:strCache>
                <c:ptCount val="3"/>
                <c:pt idx="0">
                  <c:v>18-54 gadi</c:v>
                </c:pt>
                <c:pt idx="1">
                  <c:v>55-64 gadi</c:v>
                </c:pt>
                <c:pt idx="2">
                  <c:v>65+ gadi</c:v>
                </c:pt>
              </c:strCache>
            </c:strRef>
          </c:cat>
          <c:val>
            <c:numRef>
              <c:f>'1.jaut_new'!$F$14:$F$16</c:f>
              <c:numCache>
                <c:formatCode>###0.0%</c:formatCode>
                <c:ptCount val="3"/>
                <c:pt idx="0">
                  <c:v>1.9253910950661854E-2</c:v>
                </c:pt>
                <c:pt idx="1">
                  <c:v>2.9126213592233011E-2</c:v>
                </c:pt>
                <c:pt idx="2">
                  <c:v>5.8823529411764698E-2</c:v>
                </c:pt>
              </c:numCache>
            </c:numRef>
          </c:val>
          <c:extLst>
            <c:ext xmlns:c16="http://schemas.microsoft.com/office/drawing/2014/chart" uri="{C3380CC4-5D6E-409C-BE32-E72D297353CC}">
              <c16:uniqueId val="{00000002-A4F1-432E-A785-7C48E79536DF}"/>
            </c:ext>
          </c:extLst>
        </c:ser>
        <c:dLbls>
          <c:showLegendKey val="0"/>
          <c:showVal val="0"/>
          <c:showCatName val="0"/>
          <c:showSerName val="0"/>
          <c:showPercent val="0"/>
          <c:showBubbleSize val="0"/>
        </c:dLbls>
        <c:gapWidth val="150"/>
        <c:overlap val="100"/>
        <c:axId val="201218088"/>
        <c:axId val="201221224"/>
      </c:barChart>
      <c:catAx>
        <c:axId val="201218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21224"/>
        <c:crosses val="autoZero"/>
        <c:auto val="1"/>
        <c:lblAlgn val="ctr"/>
        <c:lblOffset val="100"/>
        <c:noMultiLvlLbl val="0"/>
      </c:catAx>
      <c:valAx>
        <c:axId val="2012212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18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'2.jaut'!$C$14</c:f>
              <c:strCache>
                <c:ptCount val="1"/>
                <c:pt idx="0">
                  <c:v>Būtiski atviegloja</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'2.jaut'!$B$15:$B$18</c:f>
              <c:strCache>
                <c:ptCount val="4"/>
                <c:pt idx="0">
                  <c:v>Valsts pabalsts 30 eiro mēnesī kā piemaksas pie ģimenes valsts pabalsta par bērnu ar invaliditāti saņēmējam vai kā personai, kurai Latvijas Republikā ir piešķirts bēgļa vai alternatīvais statuss (maksāja kopā ar ikmēneša pensiju/ pabalstu)</c:v>
                </c:pt>
                <c:pt idx="1">
                  <c:v>Pabalsts 30 eiro apmērā pie vecuma, invaliditātes vai apgādnieka zaudējuma, speciālās valsts pensijas vai izdienas pensijas (maksāja kopā ar ikmēneša pensiju/ pabalstu)</c:v>
                </c:pt>
                <c:pt idx="2">
                  <c:v>Pabalsts 20 eiro apmērā pie vecuma, invaliditātes vai apgādnieka zaudējuma, speciālās valsts pensijas vai izdienas pensijas (maksāja kopā ar ikmēneša pensiju/ pabalstu)</c:v>
                </c:pt>
                <c:pt idx="3">
                  <c:v>Pabalsts 10 eiro apmērā pie vecuma, invaliditātes vai apgādnieka zaudējuma, speciālās valsts pensijas vai izdienas pensijas (maksāja kopā ar ikmēneša pensiju/ pabalstu)</c:v>
                </c:pt>
              </c:strCache>
            </c:strRef>
          </c:cat>
          <c:val>
            <c:numRef>
              <c:f>'2.jaut'!$C$15:$C$18</c:f>
              <c:numCache>
                <c:formatCode>0.0%</c:formatCode>
                <c:ptCount val="4"/>
                <c:pt idx="0">
                  <c:v>0.26</c:v>
                </c:pt>
                <c:pt idx="1">
                  <c:v>0.29411764705882354</c:v>
                </c:pt>
                <c:pt idx="2">
                  <c:v>0.22580645161290322</c:v>
                </c:pt>
                <c:pt idx="3">
                  <c:v>8.1081081081081086E-2</c:v>
                </c:pt>
              </c:numCache>
            </c:numRef>
          </c:val>
          <c:extLst>
            <c:ext xmlns:c16="http://schemas.microsoft.com/office/drawing/2014/chart" uri="{C3380CC4-5D6E-409C-BE32-E72D297353CC}">
              <c16:uniqueId val="{00000000-1548-43C0-99A5-9845024FAB51}"/>
            </c:ext>
          </c:extLst>
        </c:ser>
        <c:ser>
          <c:idx val="1"/>
          <c:order val="1"/>
          <c:tx>
            <c:strRef>
              <c:f>'2.jaut'!$D$14</c:f>
              <c:strCache>
                <c:ptCount val="1"/>
                <c:pt idx="0">
                  <c:v>Atviegloja, bet nebūtiski</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'2.jaut'!$B$15:$B$18</c:f>
              <c:strCache>
                <c:ptCount val="4"/>
                <c:pt idx="0">
                  <c:v>Valsts pabalsts 30 eiro mēnesī kā piemaksas pie ģimenes valsts pabalsta par bērnu ar invaliditāti saņēmējam vai kā personai, kurai Latvijas Republikā ir piešķirts bēgļa vai alternatīvais statuss (maksāja kopā ar ikmēneša pensiju/ pabalstu)</c:v>
                </c:pt>
                <c:pt idx="1">
                  <c:v>Pabalsts 30 eiro apmērā pie vecuma, invaliditātes vai apgādnieka zaudējuma, speciālās valsts pensijas vai izdienas pensijas (maksāja kopā ar ikmēneša pensiju/ pabalstu)</c:v>
                </c:pt>
                <c:pt idx="2">
                  <c:v>Pabalsts 20 eiro apmērā pie vecuma, invaliditātes vai apgādnieka zaudējuma, speciālās valsts pensijas vai izdienas pensijas (maksāja kopā ar ikmēneša pensiju/ pabalstu)</c:v>
                </c:pt>
                <c:pt idx="3">
                  <c:v>Pabalsts 10 eiro apmērā pie vecuma, invaliditātes vai apgādnieka zaudējuma, speciālās valsts pensijas vai izdienas pensijas (maksāja kopā ar ikmēneša pensiju/ pabalstu)</c:v>
                </c:pt>
              </c:strCache>
            </c:strRef>
          </c:cat>
          <c:val>
            <c:numRef>
              <c:f>'2.jaut'!$D$15:$D$18</c:f>
              <c:numCache>
                <c:formatCode>0.0%</c:formatCode>
                <c:ptCount val="4"/>
                <c:pt idx="0">
                  <c:v>0.54</c:v>
                </c:pt>
                <c:pt idx="1">
                  <c:v>0.53781512605042014</c:v>
                </c:pt>
                <c:pt idx="2">
                  <c:v>0.56989247311827962</c:v>
                </c:pt>
                <c:pt idx="3">
                  <c:v>0.40540540540540543</c:v>
                </c:pt>
              </c:numCache>
            </c:numRef>
          </c:val>
          <c:extLst>
            <c:ext xmlns:c16="http://schemas.microsoft.com/office/drawing/2014/chart" uri="{C3380CC4-5D6E-409C-BE32-E72D297353CC}">
              <c16:uniqueId val="{00000001-1548-43C0-99A5-9845024FAB51}"/>
            </c:ext>
          </c:extLst>
        </c:ser>
        <c:ser>
          <c:idx val="2"/>
          <c:order val="2"/>
          <c:tx>
            <c:strRef>
              <c:f>'2.jaut'!$E$14</c:f>
              <c:strCache>
                <c:ptCount val="1"/>
                <c:pt idx="0">
                  <c:v>Neatviegloja</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'2.jaut'!$B$15:$B$18</c:f>
              <c:strCache>
                <c:ptCount val="4"/>
                <c:pt idx="0">
                  <c:v>Valsts pabalsts 30 eiro mēnesī kā piemaksas pie ģimenes valsts pabalsta par bērnu ar invaliditāti saņēmējam vai kā personai, kurai Latvijas Republikā ir piešķirts bēgļa vai alternatīvais statuss (maksāja kopā ar ikmēneša pensiju/ pabalstu)</c:v>
                </c:pt>
                <c:pt idx="1">
                  <c:v>Pabalsts 30 eiro apmērā pie vecuma, invaliditātes vai apgādnieka zaudējuma, speciālās valsts pensijas vai izdienas pensijas (maksāja kopā ar ikmēneša pensiju/ pabalstu)</c:v>
                </c:pt>
                <c:pt idx="2">
                  <c:v>Pabalsts 20 eiro apmērā pie vecuma, invaliditātes vai apgādnieka zaudējuma, speciālās valsts pensijas vai izdienas pensijas (maksāja kopā ar ikmēneša pensiju/ pabalstu)</c:v>
                </c:pt>
                <c:pt idx="3">
                  <c:v>Pabalsts 10 eiro apmērā pie vecuma, invaliditātes vai apgādnieka zaudējuma, speciālās valsts pensijas vai izdienas pensijas (maksāja kopā ar ikmēneša pensiju/ pabalstu)</c:v>
                </c:pt>
              </c:strCache>
            </c:strRef>
          </c:cat>
          <c:val>
            <c:numRef>
              <c:f>'2.jaut'!$E$15:$E$18</c:f>
              <c:numCache>
                <c:formatCode>0.0%</c:formatCode>
                <c:ptCount val="4"/>
                <c:pt idx="0">
                  <c:v>0.2</c:v>
                </c:pt>
                <c:pt idx="1">
                  <c:v>0.16806722689075632</c:v>
                </c:pt>
                <c:pt idx="2">
                  <c:v>0.20430107526881722</c:v>
                </c:pt>
                <c:pt idx="3">
                  <c:v>0.51351351351351349</c:v>
                </c:pt>
              </c:numCache>
            </c:numRef>
          </c:val>
          <c:extLst>
            <c:ext xmlns:c16="http://schemas.microsoft.com/office/drawing/2014/chart" uri="{C3380CC4-5D6E-409C-BE32-E72D297353CC}">
              <c16:uniqueId val="{00000002-1548-43C0-99A5-9845024FAB51}"/>
            </c:ext>
          </c:extLst>
        </c:ser>
        <c:dLbls>
          <c:showLegendKey val="0"/>
          <c:showVal val="0"/>
          <c:showCatName val="0"/>
          <c:showSerName val="0"/>
          <c:showPercent val="0"/>
          <c:showBubbleSize val="0"/>
        </c:dLbls>
        <c:gapWidth val="150"/>
        <c:overlap val="100"/>
        <c:axId val="201222400"/>
        <c:axId val="201218872"/>
      </c:barChart>
      <c:catAx>
        <c:axId val="201222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18872"/>
        <c:crosses val="autoZero"/>
        <c:auto val="1"/>
        <c:lblAlgn val="ctr"/>
        <c:lblOffset val="100"/>
        <c:noMultiLvlLbl val="0"/>
      </c:catAx>
      <c:valAx>
        <c:axId val="2012188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2224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'1.jaut_new'!$D$17</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'1.jaut_new'!$C$18:$C$20</c:f>
              <c:strCache>
                <c:ptCount val="3"/>
                <c:pt idx="0">
                  <c:v>18-54 gadi</c:v>
                </c:pt>
                <c:pt idx="1">
                  <c:v>55-64 gadi</c:v>
                </c:pt>
                <c:pt idx="2">
                  <c:v>65+ gadi</c:v>
                </c:pt>
              </c:strCache>
            </c:strRef>
          </c:cat>
          <c:val>
            <c:numRef>
              <c:f>'1.jaut_new'!$D$18:$D$20</c:f>
              <c:numCache>
                <c:formatCode>###0.0%</c:formatCode>
                <c:ptCount val="3"/>
                <c:pt idx="0">
                  <c:v>0.14921780986762936</c:v>
                </c:pt>
                <c:pt idx="1">
                  <c:v>5.3398058252427182E-2</c:v>
                </c:pt>
                <c:pt idx="2">
                  <c:v>4.7058823529411764E-2</c:v>
                </c:pt>
              </c:numCache>
            </c:numRef>
          </c:val>
          <c:extLst>
            <c:ext xmlns:c16="http://schemas.microsoft.com/office/drawing/2014/chart" uri="{C3380CC4-5D6E-409C-BE32-E72D297353CC}">
              <c16:uniqueId val="{00000000-3419-4891-864E-35A0BF1DE2DE}"/>
            </c:ext>
          </c:extLst>
        </c:ser>
        <c:ser>
          <c:idx val="1"/>
          <c:order val="1"/>
          <c:tx>
            <c:strRef>
              <c:f>'1.jaut_new'!$E$17</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'1.jaut_new'!$C$18:$C$20</c:f>
              <c:strCache>
                <c:ptCount val="3"/>
                <c:pt idx="0">
                  <c:v>18-54 gadi</c:v>
                </c:pt>
                <c:pt idx="1">
                  <c:v>55-64 gadi</c:v>
                </c:pt>
                <c:pt idx="2">
                  <c:v>65+ gadi</c:v>
                </c:pt>
              </c:strCache>
            </c:strRef>
          </c:cat>
          <c:val>
            <c:numRef>
              <c:f>'1.jaut_new'!$E$18:$E$20</c:f>
              <c:numCache>
                <c:formatCode>###0.0%</c:formatCode>
                <c:ptCount val="3"/>
                <c:pt idx="0">
                  <c:v>0.83273164861612514</c:v>
                </c:pt>
                <c:pt idx="1">
                  <c:v>0.91262135922330101</c:v>
                </c:pt>
                <c:pt idx="2">
                  <c:v>0.90588235294117647</c:v>
                </c:pt>
              </c:numCache>
            </c:numRef>
          </c:val>
          <c:extLst>
            <c:ext xmlns:c16="http://schemas.microsoft.com/office/drawing/2014/chart" uri="{C3380CC4-5D6E-409C-BE32-E72D297353CC}">
              <c16:uniqueId val="{00000001-3419-4891-864E-35A0BF1DE2DE}"/>
            </c:ext>
          </c:extLst>
        </c:ser>
        <c:ser>
          <c:idx val="2"/>
          <c:order val="2"/>
          <c:tx>
            <c:strRef>
              <c:f>'1.jaut_new'!$F$17</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'1.jaut_new'!$C$18:$C$20</c:f>
              <c:strCache>
                <c:ptCount val="3"/>
                <c:pt idx="0">
                  <c:v>18-54 gadi</c:v>
                </c:pt>
                <c:pt idx="1">
                  <c:v>55-64 gadi</c:v>
                </c:pt>
                <c:pt idx="2">
                  <c:v>65+ gadi</c:v>
                </c:pt>
              </c:strCache>
            </c:strRef>
          </c:cat>
          <c:val>
            <c:numRef>
              <c:f>'1.jaut_new'!$F$18:$F$20</c:f>
              <c:numCache>
                <c:formatCode>###0.0%</c:formatCode>
                <c:ptCount val="3"/>
                <c:pt idx="0">
                  <c:v>1.8050541516245487E-2</c:v>
                </c:pt>
                <c:pt idx="1">
                  <c:v>3.3980582524271843E-2</c:v>
                </c:pt>
                <c:pt idx="2">
                  <c:v>4.7058823529411764E-2</c:v>
                </c:pt>
              </c:numCache>
            </c:numRef>
          </c:val>
          <c:extLst>
            <c:ext xmlns:c16="http://schemas.microsoft.com/office/drawing/2014/chart" uri="{C3380CC4-5D6E-409C-BE32-E72D297353CC}">
              <c16:uniqueId val="{00000002-3419-4891-864E-35A0BF1DE2DE}"/>
            </c:ext>
          </c:extLst>
        </c:ser>
        <c:dLbls>
          <c:showLegendKey val="0"/>
          <c:showVal val="0"/>
          <c:showCatName val="0"/>
          <c:showSerName val="0"/>
          <c:showPercent val="0"/>
          <c:showBubbleSize val="0"/>
        </c:dLbls>
        <c:gapWidth val="150"/>
        <c:overlap val="100"/>
        <c:axId val="201971632"/>
        <c:axId val="201970456"/>
      </c:barChart>
      <c:catAx>
        <c:axId val="201971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0456"/>
        <c:crosses val="autoZero"/>
        <c:auto val="1"/>
        <c:lblAlgn val="ctr"/>
        <c:lblOffset val="100"/>
        <c:noMultiLvlLbl val="0"/>
      </c:catAx>
      <c:valAx>
        <c:axId val="201970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'1.jaut_new'!$D$21</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'1.jaut_new'!$C$22:$C$24</c:f>
              <c:strCache>
                <c:ptCount val="3"/>
                <c:pt idx="0">
                  <c:v>18-54 gadi</c:v>
                </c:pt>
                <c:pt idx="1">
                  <c:v>55-64 gadi</c:v>
                </c:pt>
                <c:pt idx="2">
                  <c:v>65+ gadi</c:v>
                </c:pt>
              </c:strCache>
            </c:strRef>
          </c:cat>
          <c:val>
            <c:numRef>
              <c:f>'1.jaut_new'!$D$22:$D$24</c:f>
              <c:numCache>
                <c:formatCode>###0.0%</c:formatCode>
                <c:ptCount val="3"/>
                <c:pt idx="0">
                  <c:v>0.13237063778580024</c:v>
                </c:pt>
                <c:pt idx="1">
                  <c:v>0.15048543689320387</c:v>
                </c:pt>
                <c:pt idx="2">
                  <c:v>0.1176470588235294</c:v>
                </c:pt>
              </c:numCache>
            </c:numRef>
          </c:val>
          <c:extLst>
            <c:ext xmlns:c16="http://schemas.microsoft.com/office/drawing/2014/chart" uri="{C3380CC4-5D6E-409C-BE32-E72D297353CC}">
              <c16:uniqueId val="{00000000-3479-4CC0-9B00-F75F5BC38C84}"/>
            </c:ext>
          </c:extLst>
        </c:ser>
        <c:ser>
          <c:idx val="1"/>
          <c:order val="1"/>
          <c:tx>
            <c:strRef>
              <c:f>'1.jaut_new'!$E$21</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'1.jaut_new'!$C$22:$C$24</c:f>
              <c:strCache>
                <c:ptCount val="3"/>
                <c:pt idx="0">
                  <c:v>18-54 gadi</c:v>
                </c:pt>
                <c:pt idx="1">
                  <c:v>55-64 gadi</c:v>
                </c:pt>
                <c:pt idx="2">
                  <c:v>65+ gadi</c:v>
                </c:pt>
              </c:strCache>
            </c:strRef>
          </c:cat>
          <c:val>
            <c:numRef>
              <c:f>'1.jaut_new'!$E$22:$E$24</c:f>
              <c:numCache>
                <c:formatCode>###0.0%</c:formatCode>
                <c:ptCount val="3"/>
                <c:pt idx="0">
                  <c:v>0.81468110709987973</c:v>
                </c:pt>
                <c:pt idx="1">
                  <c:v>0.79126213592233019</c:v>
                </c:pt>
                <c:pt idx="2">
                  <c:v>0.77647058823529425</c:v>
                </c:pt>
              </c:numCache>
            </c:numRef>
          </c:val>
          <c:extLst>
            <c:ext xmlns:c16="http://schemas.microsoft.com/office/drawing/2014/chart" uri="{C3380CC4-5D6E-409C-BE32-E72D297353CC}">
              <c16:uniqueId val="{00000001-3479-4CC0-9B00-F75F5BC38C84}"/>
            </c:ext>
          </c:extLst>
        </c:ser>
        <c:ser>
          <c:idx val="2"/>
          <c:order val="2"/>
          <c:tx>
            <c:strRef>
              <c:f>'1.jaut_new'!$F$21</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'1.jaut_new'!$C$22:$C$24</c:f>
              <c:strCache>
                <c:ptCount val="3"/>
                <c:pt idx="0">
                  <c:v>18-54 gadi</c:v>
                </c:pt>
                <c:pt idx="1">
                  <c:v>55-64 gadi</c:v>
                </c:pt>
                <c:pt idx="2">
                  <c:v>65+ gadi</c:v>
                </c:pt>
              </c:strCache>
            </c:strRef>
          </c:cat>
          <c:val>
            <c:numRef>
              <c:f>'1.jaut_new'!$F$22:$F$24</c:f>
              <c:numCache>
                <c:formatCode>###0.0%</c:formatCode>
                <c:ptCount val="3"/>
                <c:pt idx="0">
                  <c:v>5.2948255114320088E-2</c:v>
                </c:pt>
                <c:pt idx="1">
                  <c:v>5.8252427184466021E-2</c:v>
                </c:pt>
                <c:pt idx="2">
                  <c:v>0.10588235294117647</c:v>
                </c:pt>
              </c:numCache>
            </c:numRef>
          </c:val>
          <c:extLst>
            <c:ext xmlns:c16="http://schemas.microsoft.com/office/drawing/2014/chart" uri="{C3380CC4-5D6E-409C-BE32-E72D297353CC}">
              <c16:uniqueId val="{00000002-3479-4CC0-9B00-F75F5BC38C84}"/>
            </c:ext>
          </c:extLst>
        </c:ser>
        <c:dLbls>
          <c:showLegendKey val="0"/>
          <c:showVal val="0"/>
          <c:showCatName val="0"/>
          <c:showSerName val="0"/>
          <c:showPercent val="0"/>
          <c:showBubbleSize val="0"/>
        </c:dLbls>
        <c:gapWidth val="150"/>
        <c:overlap val="100"/>
        <c:axId val="201976336"/>
        <c:axId val="201974768"/>
      </c:barChart>
      <c:catAx>
        <c:axId val="20197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4768"/>
        <c:crosses val="autoZero"/>
        <c:auto val="1"/>
        <c:lblAlgn val="ctr"/>
        <c:lblOffset val="100"/>
        <c:noMultiLvlLbl val="0"/>
      </c:catAx>
      <c:valAx>
        <c:axId val="2019747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'1.jaut_new'!$D$25</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'1.jaut_new'!$C$26:$C$28</c:f>
              <c:strCache>
                <c:ptCount val="3"/>
                <c:pt idx="0">
                  <c:v>18-54 gadi</c:v>
                </c:pt>
                <c:pt idx="1">
                  <c:v>55-64 gadi</c:v>
                </c:pt>
                <c:pt idx="2">
                  <c:v>65+ gadi</c:v>
                </c:pt>
              </c:strCache>
            </c:strRef>
          </c:cat>
          <c:val>
            <c:numRef>
              <c:f>'1.jaut_new'!$D$26:$D$28</c:f>
              <c:numCache>
                <c:formatCode>###0.0%</c:formatCode>
                <c:ptCount val="3"/>
                <c:pt idx="0">
                  <c:v>0.30565583634175691</c:v>
                </c:pt>
                <c:pt idx="1">
                  <c:v>0.22815533980582525</c:v>
                </c:pt>
                <c:pt idx="2">
                  <c:v>0.21176470588235294</c:v>
                </c:pt>
              </c:numCache>
            </c:numRef>
          </c:val>
          <c:extLst>
            <c:ext xmlns:c16="http://schemas.microsoft.com/office/drawing/2014/chart" uri="{C3380CC4-5D6E-409C-BE32-E72D297353CC}">
              <c16:uniqueId val="{00000000-5FFB-491F-BE94-FE5784FC60CA}"/>
            </c:ext>
          </c:extLst>
        </c:ser>
        <c:ser>
          <c:idx val="1"/>
          <c:order val="1"/>
          <c:tx>
            <c:strRef>
              <c:f>'1.jaut_new'!$E$25</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'1.jaut_new'!$C$26:$C$28</c:f>
              <c:strCache>
                <c:ptCount val="3"/>
                <c:pt idx="0">
                  <c:v>18-54 gadi</c:v>
                </c:pt>
                <c:pt idx="1">
                  <c:v>55-64 gadi</c:v>
                </c:pt>
                <c:pt idx="2">
                  <c:v>65+ gadi</c:v>
                </c:pt>
              </c:strCache>
            </c:strRef>
          </c:cat>
          <c:val>
            <c:numRef>
              <c:f>'1.jaut_new'!$E$26:$E$28</c:f>
              <c:numCache>
                <c:formatCode>###0.0%</c:formatCode>
                <c:ptCount val="3"/>
                <c:pt idx="0">
                  <c:v>0.64500601684717207</c:v>
                </c:pt>
                <c:pt idx="1">
                  <c:v>0.72330097087378642</c:v>
                </c:pt>
                <c:pt idx="2">
                  <c:v>0.70588235294117652</c:v>
                </c:pt>
              </c:numCache>
            </c:numRef>
          </c:val>
          <c:extLst>
            <c:ext xmlns:c16="http://schemas.microsoft.com/office/drawing/2014/chart" uri="{C3380CC4-5D6E-409C-BE32-E72D297353CC}">
              <c16:uniqueId val="{00000001-5FFB-491F-BE94-FE5784FC60CA}"/>
            </c:ext>
          </c:extLst>
        </c:ser>
        <c:ser>
          <c:idx val="2"/>
          <c:order val="2"/>
          <c:tx>
            <c:strRef>
              <c:f>'1.jaut_new'!$F$25</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'1.jaut_new'!$C$26:$C$28</c:f>
              <c:strCache>
                <c:ptCount val="3"/>
                <c:pt idx="0">
                  <c:v>18-54 gadi</c:v>
                </c:pt>
                <c:pt idx="1">
                  <c:v>55-64 gadi</c:v>
                </c:pt>
                <c:pt idx="2">
                  <c:v>65+ gadi</c:v>
                </c:pt>
              </c:strCache>
            </c:strRef>
          </c:cat>
          <c:val>
            <c:numRef>
              <c:f>'1.jaut_new'!$F$26:$F$28</c:f>
              <c:numCache>
                <c:formatCode>###0.0%</c:formatCode>
                <c:ptCount val="3"/>
                <c:pt idx="0">
                  <c:v>4.9338146811071001E-2</c:v>
                </c:pt>
                <c:pt idx="1">
                  <c:v>4.8543689320388349E-2</c:v>
                </c:pt>
                <c:pt idx="2">
                  <c:v>8.2352941176470573E-2</c:v>
                </c:pt>
              </c:numCache>
            </c:numRef>
          </c:val>
          <c:extLst>
            <c:ext xmlns:c16="http://schemas.microsoft.com/office/drawing/2014/chart" uri="{C3380CC4-5D6E-409C-BE32-E72D297353CC}">
              <c16:uniqueId val="{00000002-5FFB-491F-BE94-FE5784FC60CA}"/>
            </c:ext>
          </c:extLst>
        </c:ser>
        <c:dLbls>
          <c:showLegendKey val="0"/>
          <c:showVal val="0"/>
          <c:showCatName val="0"/>
          <c:showSerName val="0"/>
          <c:showPercent val="0"/>
          <c:showBubbleSize val="0"/>
        </c:dLbls>
        <c:gapWidth val="150"/>
        <c:overlap val="100"/>
        <c:axId val="201977120"/>
        <c:axId val="201972416"/>
      </c:barChart>
      <c:catAx>
        <c:axId val="201977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2416"/>
        <c:crosses val="autoZero"/>
        <c:auto val="1"/>
        <c:lblAlgn val="ctr"/>
        <c:lblOffset val="100"/>
        <c:noMultiLvlLbl val="0"/>
      </c:catAx>
      <c:valAx>
        <c:axId val="2019724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solidFill>
            <a:schemeClr val="tx1"/>
          </a:solidFill>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9306073582908"/>
          <c:y val="6.6777928159568747E-2"/>
          <c:w val="0.75950545655477275"/>
          <c:h val="0.73972172007323489"/>
        </c:manualLayout>
      </c:layout>
      <c:barChart>
        <c:barDir val="bar"/>
        <c:grouping val="percentStacked"/>
        <c:varyColors val="0"/>
        <c:ser>
          <c:idx val="0"/>
          <c:order val="0"/>
          <c:tx>
            <c:strRef>
              <c:f>'1.jaut_new'!$D$29</c:f>
              <c:strCache>
                <c:ptCount val="1"/>
                <c:pt idx="0">
                  <c:v>Jā</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'1.jaut_new'!$C$30:$C$32</c:f>
              <c:strCache>
                <c:ptCount val="3"/>
                <c:pt idx="0">
                  <c:v>18-54 gadi</c:v>
                </c:pt>
                <c:pt idx="1">
                  <c:v>55-64 gadi</c:v>
                </c:pt>
                <c:pt idx="2">
                  <c:v>65+ gadi</c:v>
                </c:pt>
              </c:strCache>
            </c:strRef>
          </c:cat>
          <c:val>
            <c:numRef>
              <c:f>'1.jaut_new'!$D$30:$D$32</c:f>
              <c:numCache>
                <c:formatCode>###0.0%</c:formatCode>
                <c:ptCount val="3"/>
                <c:pt idx="0">
                  <c:v>0.53549939831528282</c:v>
                </c:pt>
                <c:pt idx="1">
                  <c:v>0.5</c:v>
                </c:pt>
                <c:pt idx="2">
                  <c:v>0.45882352941176469</c:v>
                </c:pt>
              </c:numCache>
            </c:numRef>
          </c:val>
          <c:extLst>
            <c:ext xmlns:c16="http://schemas.microsoft.com/office/drawing/2014/chart" uri="{C3380CC4-5D6E-409C-BE32-E72D297353CC}">
              <c16:uniqueId val="{00000000-B962-4A21-A2B9-933B267459B5}"/>
            </c:ext>
          </c:extLst>
        </c:ser>
        <c:ser>
          <c:idx val="1"/>
          <c:order val="1"/>
          <c:tx>
            <c:strRef>
              <c:f>'1.jaut_new'!$E$29</c:f>
              <c:strCache>
                <c:ptCount val="1"/>
                <c:pt idx="0">
                  <c:v>Nē</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'1.jaut_new'!$C$30:$C$32</c:f>
              <c:strCache>
                <c:ptCount val="3"/>
                <c:pt idx="0">
                  <c:v>18-54 gadi</c:v>
                </c:pt>
                <c:pt idx="1">
                  <c:v>55-64 gadi</c:v>
                </c:pt>
                <c:pt idx="2">
                  <c:v>65+ gadi</c:v>
                </c:pt>
              </c:strCache>
            </c:strRef>
          </c:cat>
          <c:val>
            <c:numRef>
              <c:f>'1.jaut_new'!$E$30:$E$32</c:f>
              <c:numCache>
                <c:formatCode>###0.0%</c:formatCode>
                <c:ptCount val="3"/>
                <c:pt idx="0">
                  <c:v>0.37545126353790614</c:v>
                </c:pt>
                <c:pt idx="1">
                  <c:v>0.41262135922330095</c:v>
                </c:pt>
                <c:pt idx="2">
                  <c:v>0.42352941176470588</c:v>
                </c:pt>
              </c:numCache>
            </c:numRef>
          </c:val>
          <c:extLst>
            <c:ext xmlns:c16="http://schemas.microsoft.com/office/drawing/2014/chart" uri="{C3380CC4-5D6E-409C-BE32-E72D297353CC}">
              <c16:uniqueId val="{00000001-B962-4A21-A2B9-933B267459B5}"/>
            </c:ext>
          </c:extLst>
        </c:ser>
        <c:ser>
          <c:idx val="2"/>
          <c:order val="2"/>
          <c:tx>
            <c:strRef>
              <c:f>'1.jaut_new'!$F$29</c:f>
              <c:strCache>
                <c:ptCount val="1"/>
                <c:pt idx="0">
                  <c:v>Nezinu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'1.jaut_new'!$C$30:$C$32</c:f>
              <c:strCache>
                <c:ptCount val="3"/>
                <c:pt idx="0">
                  <c:v>18-54 gadi</c:v>
                </c:pt>
                <c:pt idx="1">
                  <c:v>55-64 gadi</c:v>
                </c:pt>
                <c:pt idx="2">
                  <c:v>65+ gadi</c:v>
                </c:pt>
              </c:strCache>
            </c:strRef>
          </c:cat>
          <c:val>
            <c:numRef>
              <c:f>'1.jaut_new'!$F$30:$F$32</c:f>
              <c:numCache>
                <c:formatCode>###0.0%</c:formatCode>
                <c:ptCount val="3"/>
                <c:pt idx="0">
                  <c:v>8.9049338146811069E-2</c:v>
                </c:pt>
                <c:pt idx="1">
                  <c:v>8.7378640776699032E-2</c:v>
                </c:pt>
                <c:pt idx="2">
                  <c:v>0.1176470588235294</c:v>
                </c:pt>
              </c:numCache>
            </c:numRef>
          </c:val>
          <c:extLst>
            <c:ext xmlns:c16="http://schemas.microsoft.com/office/drawing/2014/chart" uri="{C3380CC4-5D6E-409C-BE32-E72D297353CC}">
              <c16:uniqueId val="{00000002-B962-4A21-A2B9-933B267459B5}"/>
            </c:ext>
          </c:extLst>
        </c:ser>
        <c:dLbls>
          <c:showLegendKey val="0"/>
          <c:showVal val="0"/>
          <c:showCatName val="0"/>
          <c:showSerName val="0"/>
          <c:showPercent val="0"/>
          <c:showBubbleSize val="0"/>
        </c:dLbls>
        <c:gapWidth val="150"/>
        <c:overlap val="100"/>
        <c:axId val="201970064"/>
        <c:axId val="201975944"/>
      </c:barChart>
      <c:catAx>
        <c:axId val="201970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5944"/>
        <c:crosses val="autoZero"/>
        <c:auto val="1"/>
        <c:lblAlgn val="ctr"/>
        <c:lblOffset val="100"/>
        <c:noMultiLvlLbl val="0"/>
      </c:catAx>
      <c:valAx>
        <c:axId val="2019759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crossAx val="20197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9" ma:contentTypeDescription="Create a new document." ma:contentTypeScope="" ma:versionID="dbebbed7f8acd2408c94d43e6cb2d0ac">
  <xsd:schema xmlns:xsd="http://www.w3.org/2001/XMLSchema" xmlns:xs="http://www.w3.org/2001/XMLSchema" xmlns:p="http://schemas.microsoft.com/office/2006/metadata/properties" xmlns:ns3="30b671a1-e750-4efc-a322-d42da3124237" targetNamespace="http://schemas.microsoft.com/office/2006/metadata/properties" ma:root="true" ma:fieldsID="fca2539ca8af1ea35511ecdd57553757" ns3:_="">
    <xsd:import namespace="30b671a1-e750-4efc-a322-d42da312423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5F20D-1165-4898-9960-038C34A38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BDE5-1E59-41BC-A514-E83E8BA152C9}">
  <ds:schemaRefs>
    <ds:schemaRef ds:uri="http://schemas.microsoft.com/sharepoint/v3/contenttype/forms"/>
  </ds:schemaRefs>
</ds:datastoreItem>
</file>

<file path=customXml/itemProps3.xml><?xml version="1.0" encoding="utf-8"?>
<ds:datastoreItem xmlns:ds="http://schemas.openxmlformats.org/officeDocument/2006/customXml" ds:itemID="{B2316FAF-A4AC-4278-AE06-FE48054E7B41}">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30b671a1-e750-4efc-a322-d42da3124237"/>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6D012ED-4CF4-4821-A6EE-22A04154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13185</Words>
  <Characters>7517</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Veretjanovs</dc:creator>
  <cp:keywords/>
  <dc:description/>
  <cp:lastModifiedBy>Sanita Vasiļjeva</cp:lastModifiedBy>
  <cp:revision>6</cp:revision>
  <cp:lastPrinted>2024-11-06T07:18:00Z</cp:lastPrinted>
  <dcterms:created xsi:type="dcterms:W3CDTF">2024-11-07T09:14:00Z</dcterms:created>
  <dcterms:modified xsi:type="dcterms:W3CDTF">2024-11-07T09:46:00Z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