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2EA" w:rsidRPr="005C32EA" w:rsidRDefault="005C32EA" w:rsidP="005C32EA">
      <w:pPr>
        <w:spacing w:after="0" w:line="240" w:lineRule="auto"/>
        <w:ind w:left="720"/>
        <w:jc w:val="right"/>
        <w:rPr>
          <w:rFonts w:ascii="Times New Roman" w:hAnsi="Times New Roman" w:cs="Times New Roman"/>
          <w:sz w:val="24"/>
          <w:szCs w:val="24"/>
        </w:rPr>
      </w:pPr>
      <w:r>
        <w:rPr>
          <w:rFonts w:ascii="Times New Roman" w:hAnsi="Times New Roman" w:cs="Times New Roman"/>
          <w:sz w:val="24"/>
          <w:szCs w:val="24"/>
        </w:rPr>
        <w:t>1.</w:t>
      </w:r>
      <w:r w:rsidRPr="005C32EA">
        <w:rPr>
          <w:rFonts w:ascii="Times New Roman" w:hAnsi="Times New Roman" w:cs="Times New Roman"/>
          <w:sz w:val="24"/>
          <w:szCs w:val="24"/>
        </w:rPr>
        <w:t xml:space="preserve">pielikums informatīvajam ziņojumam  </w:t>
      </w:r>
    </w:p>
    <w:p w:rsidR="005C32EA" w:rsidRDefault="005C32EA" w:rsidP="005C32EA">
      <w:pPr>
        <w:spacing w:after="0" w:line="240" w:lineRule="auto"/>
        <w:jc w:val="right"/>
        <w:rPr>
          <w:rFonts w:ascii="Times New Roman" w:hAnsi="Times New Roman" w:cs="Times New Roman"/>
          <w:sz w:val="24"/>
          <w:szCs w:val="24"/>
        </w:rPr>
      </w:pPr>
      <w:r w:rsidRPr="005C32EA">
        <w:rPr>
          <w:rFonts w:ascii="Times New Roman" w:hAnsi="Times New Roman" w:cs="Times New Roman"/>
          <w:sz w:val="24"/>
          <w:szCs w:val="24"/>
        </w:rPr>
        <w:t xml:space="preserve">“Par atbalsta pasākumiem energoresursu cenu </w:t>
      </w:r>
    </w:p>
    <w:p w:rsidR="005C32EA" w:rsidRDefault="005C32EA" w:rsidP="005C32EA">
      <w:pPr>
        <w:spacing w:after="0" w:line="240" w:lineRule="auto"/>
        <w:jc w:val="right"/>
        <w:rPr>
          <w:rFonts w:ascii="Times New Roman" w:hAnsi="Times New Roman" w:cs="Times New Roman"/>
          <w:sz w:val="24"/>
          <w:szCs w:val="24"/>
        </w:rPr>
      </w:pPr>
      <w:r w:rsidRPr="005C32EA">
        <w:rPr>
          <w:rFonts w:ascii="Times New Roman" w:hAnsi="Times New Roman" w:cs="Times New Roman"/>
          <w:sz w:val="24"/>
          <w:szCs w:val="24"/>
        </w:rPr>
        <w:t xml:space="preserve">un vispārējās inflācijas pieauguma ietekmes mazināšanai </w:t>
      </w:r>
    </w:p>
    <w:p w:rsidR="005C32EA" w:rsidRDefault="005C32EA" w:rsidP="005C32EA">
      <w:pPr>
        <w:spacing w:after="0" w:line="240" w:lineRule="auto"/>
        <w:jc w:val="right"/>
        <w:rPr>
          <w:rFonts w:ascii="Times New Roman" w:hAnsi="Times New Roman" w:cs="Times New Roman"/>
          <w:sz w:val="24"/>
          <w:szCs w:val="24"/>
        </w:rPr>
      </w:pPr>
      <w:r w:rsidRPr="005C32EA">
        <w:rPr>
          <w:rFonts w:ascii="Times New Roman" w:hAnsi="Times New Roman" w:cs="Times New Roman"/>
          <w:sz w:val="24"/>
          <w:szCs w:val="24"/>
        </w:rPr>
        <w:t>mazaizsargātajām iedzīvotāju grupām”</w:t>
      </w:r>
    </w:p>
    <w:p w:rsidR="009437D5" w:rsidRDefault="009437D5" w:rsidP="005C32EA">
      <w:pPr>
        <w:spacing w:after="0" w:line="240" w:lineRule="auto"/>
        <w:jc w:val="right"/>
        <w:rPr>
          <w:rFonts w:ascii="Times New Roman" w:hAnsi="Times New Roman" w:cs="Times New Roman"/>
          <w:sz w:val="24"/>
          <w:szCs w:val="24"/>
        </w:rPr>
      </w:pPr>
    </w:p>
    <w:p w:rsidR="00C03E62" w:rsidRDefault="00C03E62" w:rsidP="00C03E62">
      <w:pPr>
        <w:rPr>
          <w:rFonts w:ascii="Times New Roman" w:hAnsi="Times New Roman" w:cs="Times New Roman"/>
          <w:b/>
          <w:i/>
          <w:sz w:val="24"/>
          <w:szCs w:val="24"/>
        </w:rPr>
      </w:pPr>
    </w:p>
    <w:p w:rsidR="00265AD0" w:rsidRDefault="00265AD0" w:rsidP="00265AD0">
      <w:pPr>
        <w:spacing w:after="0" w:line="240" w:lineRule="auto"/>
        <w:jc w:val="center"/>
        <w:rPr>
          <w:rFonts w:ascii="Times New Roman" w:eastAsia="Times New Roman" w:hAnsi="Times New Roman" w:cs="Times New Roman"/>
          <w:b/>
          <w:bCs/>
          <w:sz w:val="24"/>
          <w:szCs w:val="24"/>
        </w:rPr>
      </w:pPr>
      <w:r w:rsidRPr="00C73E8B">
        <w:rPr>
          <w:rFonts w:ascii="Times New Roman" w:eastAsia="Times New Roman" w:hAnsi="Times New Roman" w:cs="Times New Roman"/>
          <w:b/>
          <w:bCs/>
          <w:sz w:val="24"/>
          <w:szCs w:val="24"/>
        </w:rPr>
        <w:t xml:space="preserve">Igaunijā izveidotie atbalsta mehānismi </w:t>
      </w:r>
    </w:p>
    <w:p w:rsidR="00265AD0" w:rsidRPr="00C73E8B" w:rsidRDefault="00265AD0" w:rsidP="00265AD0">
      <w:pPr>
        <w:spacing w:after="0" w:line="240" w:lineRule="auto"/>
        <w:jc w:val="center"/>
        <w:rPr>
          <w:rFonts w:ascii="Times New Roman" w:eastAsia="Times New Roman" w:hAnsi="Times New Roman" w:cs="Times New Roman"/>
          <w:b/>
          <w:bCs/>
          <w:sz w:val="24"/>
          <w:szCs w:val="24"/>
          <w:vertAlign w:val="superscript"/>
        </w:rPr>
      </w:pPr>
      <w:r w:rsidRPr="00C73E8B">
        <w:rPr>
          <w:rFonts w:ascii="Times New Roman" w:eastAsia="Times New Roman" w:hAnsi="Times New Roman" w:cs="Times New Roman"/>
          <w:b/>
          <w:bCs/>
          <w:sz w:val="24"/>
          <w:szCs w:val="24"/>
        </w:rPr>
        <w:t>energoresursu cenu sadārdzinājuma kompensēšanai</w:t>
      </w:r>
      <w:r w:rsidRPr="00C73E8B">
        <w:rPr>
          <w:rFonts w:ascii="Times New Roman" w:eastAsia="Times New Roman" w:hAnsi="Times New Roman" w:cs="Times New Roman"/>
          <w:b/>
          <w:bCs/>
          <w:sz w:val="24"/>
          <w:szCs w:val="24"/>
          <w:vertAlign w:val="superscript"/>
        </w:rPr>
        <w:footnoteReference w:id="1"/>
      </w:r>
      <w:r w:rsidRPr="00C73E8B">
        <w:rPr>
          <w:rFonts w:ascii="Times New Roman" w:eastAsia="Times New Roman" w:hAnsi="Times New Roman" w:cs="Times New Roman"/>
          <w:b/>
          <w:bCs/>
          <w:sz w:val="24"/>
          <w:szCs w:val="24"/>
          <w:vertAlign w:val="superscript"/>
        </w:rPr>
        <w:t xml:space="preserve">, </w:t>
      </w:r>
      <w:r w:rsidRPr="00C73E8B">
        <w:rPr>
          <w:rFonts w:ascii="Times New Roman" w:eastAsia="Times New Roman" w:hAnsi="Times New Roman" w:cs="Times New Roman"/>
          <w:b/>
          <w:bCs/>
          <w:sz w:val="24"/>
          <w:szCs w:val="24"/>
          <w:vertAlign w:val="superscript"/>
        </w:rPr>
        <w:footnoteReference w:id="2"/>
      </w:r>
      <w:r w:rsidRPr="00C73E8B">
        <w:rPr>
          <w:rFonts w:ascii="Times New Roman" w:eastAsia="Times New Roman" w:hAnsi="Times New Roman" w:cs="Times New Roman"/>
          <w:b/>
          <w:bCs/>
          <w:sz w:val="24"/>
          <w:szCs w:val="24"/>
          <w:vertAlign w:val="superscript"/>
        </w:rPr>
        <w:t>,</w:t>
      </w:r>
      <w:r>
        <w:rPr>
          <w:rFonts w:ascii="Times New Roman" w:eastAsia="Times New Roman" w:hAnsi="Times New Roman" w:cs="Times New Roman"/>
          <w:b/>
          <w:bCs/>
          <w:sz w:val="24"/>
          <w:szCs w:val="24"/>
          <w:vertAlign w:val="superscript"/>
        </w:rPr>
        <w:t xml:space="preserve"> </w:t>
      </w:r>
      <w:r w:rsidRPr="00C73E8B">
        <w:rPr>
          <w:rFonts w:ascii="Times New Roman" w:eastAsia="Times New Roman" w:hAnsi="Times New Roman" w:cs="Times New Roman"/>
          <w:b/>
          <w:bCs/>
          <w:sz w:val="24"/>
          <w:szCs w:val="24"/>
          <w:vertAlign w:val="superscript"/>
        </w:rPr>
        <w:footnoteReference w:id="3"/>
      </w:r>
    </w:p>
    <w:p w:rsidR="00265AD0" w:rsidRPr="00C73E8B" w:rsidRDefault="00265AD0" w:rsidP="00265AD0">
      <w:pPr>
        <w:spacing w:after="0" w:line="240" w:lineRule="auto"/>
        <w:jc w:val="both"/>
        <w:rPr>
          <w:rFonts w:ascii="Times New Roman" w:eastAsia="Times New Roman" w:hAnsi="Times New Roman" w:cs="Times New Roman"/>
          <w:b/>
          <w:bCs/>
          <w:sz w:val="24"/>
          <w:szCs w:val="24"/>
        </w:rPr>
      </w:pPr>
    </w:p>
    <w:p w:rsidR="00265AD0" w:rsidRDefault="00265AD0" w:rsidP="00265AD0">
      <w:pPr>
        <w:spacing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bCs/>
          <w:sz w:val="24"/>
          <w:szCs w:val="24"/>
        </w:rPr>
        <w:t>Igaunijā</w:t>
      </w:r>
      <w:r w:rsidRPr="00C73E8B">
        <w:rPr>
          <w:rFonts w:ascii="Times New Roman" w:eastAsia="Times New Roman" w:hAnsi="Times New Roman" w:cs="Times New Roman"/>
          <w:sz w:val="24"/>
          <w:szCs w:val="24"/>
        </w:rPr>
        <w:t xml:space="preserve"> sadārdzinājums tiek kompensēts plašam iedzīvotāju lokam. Ir ieviesti vairāki kompensācijas mehānismi, kas vērsti gan uz mājsaimniecībām, gan biznesa klientiem (komersantiem). Iedzīvotājiem paredzētais atbalsts ir gan automātisks - vērsts uz rēķinu samazināšanu visiem privātajiem patērētājiem, gan uz iesnieguma pamata un izvērtējot ienākumus - vērsts uz mājsaimniecībām, kuru ienākumi ir zemāki par vidējo ienākumu līmeni. </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Kompensācija par centralizēto siltumapgādi mājsaimniecībām</w:t>
      </w:r>
    </w:p>
    <w:p w:rsidR="00265AD0" w:rsidRPr="00C73E8B" w:rsidRDefault="00265AD0" w:rsidP="00265AD0">
      <w:pPr>
        <w:spacing w:after="0" w:line="240" w:lineRule="auto"/>
        <w:jc w:val="both"/>
        <w:rPr>
          <w:rFonts w:ascii="Times New Roman" w:eastAsia="Times New Roman" w:hAnsi="Times New Roman" w:cs="Times New Roman"/>
          <w:b/>
          <w:sz w:val="24"/>
          <w:szCs w:val="24"/>
        </w:rPr>
      </w:pP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Valsts 2022.gada februārī un martā noteica </w:t>
      </w:r>
      <w:r w:rsidRPr="00C73E8B">
        <w:rPr>
          <w:rFonts w:ascii="Times New Roman" w:eastAsia="Times New Roman" w:hAnsi="Times New Roman" w:cs="Times New Roman"/>
          <w:sz w:val="24"/>
          <w:szCs w:val="24"/>
          <w:u w:val="single"/>
        </w:rPr>
        <w:t>automātisku</w:t>
      </w:r>
      <w:r w:rsidRPr="00C73E8B">
        <w:rPr>
          <w:rFonts w:ascii="Times New Roman" w:eastAsia="Times New Roman" w:hAnsi="Times New Roman" w:cs="Times New Roman"/>
          <w:sz w:val="24"/>
          <w:szCs w:val="24"/>
        </w:rPr>
        <w:t xml:space="preserve"> kompensāciju mājsaimniecību patērētājiem, kas kompensēja 65% no centralizētās siltumapgādes rēķina daļas, kas pārsniedz vienības cenas līmeni 2021.gada oktobrī.</w:t>
      </w:r>
    </w:p>
    <w:p w:rsidR="00265AD0"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Patērētājam, lai saņemtu kompensāciju, nekas nav jādara, tiek saņemts rēķins no enerģijas pārdevēja, kur jau ir atvilkta daļa, kas pārsniedz cenas griestus. Centrālās siltumapgādes uzņēmumiem kompensācijas tiek izmaksātas ar Vides investīciju centra starpniecību.</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Izstrādātājs: Ekonomikas un komunikāciju ministrija</w:t>
      </w:r>
      <w:r w:rsidR="001B1064">
        <w:rPr>
          <w:rFonts w:ascii="Times New Roman" w:eastAsia="Times New Roman" w:hAnsi="Times New Roman" w:cs="Times New Roman"/>
          <w:sz w:val="24"/>
          <w:szCs w:val="24"/>
        </w:rPr>
        <w:t>.</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Cenu limits elektrības un gāzes rēķiniem mājsaimniecību klientiem</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No 2022. gada janvāra līdz martam tika noteikts cenu ierobežojums par elektrības un gāzes rēķiniem, atlikušo daļu valsts </w:t>
      </w:r>
      <w:r w:rsidRPr="00C73E8B">
        <w:rPr>
          <w:rFonts w:ascii="Times New Roman" w:eastAsia="Times New Roman" w:hAnsi="Times New Roman" w:cs="Times New Roman"/>
          <w:sz w:val="24"/>
          <w:szCs w:val="24"/>
          <w:u w:val="single"/>
        </w:rPr>
        <w:t>automātiski</w:t>
      </w:r>
      <w:r w:rsidRPr="00C73E8B">
        <w:rPr>
          <w:rFonts w:ascii="Times New Roman" w:eastAsia="Times New Roman" w:hAnsi="Times New Roman" w:cs="Times New Roman"/>
          <w:sz w:val="24"/>
          <w:szCs w:val="24"/>
        </w:rPr>
        <w:t xml:space="preserve"> kompensē privātajiem patērētājiem:</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1) cenu griesti mājsaimniecības patērētājiem 12 centi par </w:t>
      </w:r>
      <w:proofErr w:type="spellStart"/>
      <w:r w:rsidRPr="00C73E8B">
        <w:rPr>
          <w:rFonts w:ascii="Times New Roman" w:eastAsia="Times New Roman" w:hAnsi="Times New Roman" w:cs="Times New Roman"/>
          <w:sz w:val="24"/>
          <w:szCs w:val="24"/>
        </w:rPr>
        <w:t>kWh</w:t>
      </w:r>
      <w:proofErr w:type="spellEnd"/>
      <w:r w:rsidRPr="00C73E8B">
        <w:rPr>
          <w:rFonts w:ascii="Times New Roman" w:eastAsia="Times New Roman" w:hAnsi="Times New Roman" w:cs="Times New Roman"/>
          <w:sz w:val="24"/>
          <w:szCs w:val="24"/>
        </w:rPr>
        <w:t xml:space="preserve"> (+ PVN) par elektr</w:t>
      </w:r>
      <w:r>
        <w:rPr>
          <w:rFonts w:ascii="Times New Roman" w:eastAsia="Times New Roman" w:hAnsi="Times New Roman" w:cs="Times New Roman"/>
          <w:sz w:val="24"/>
          <w:szCs w:val="24"/>
        </w:rPr>
        <w:t xml:space="preserve">oenerģijas patēriņu līdz 650 </w:t>
      </w:r>
      <w:proofErr w:type="spellStart"/>
      <w:r>
        <w:rPr>
          <w:rFonts w:ascii="Times New Roman" w:eastAsia="Times New Roman" w:hAnsi="Times New Roman" w:cs="Times New Roman"/>
          <w:sz w:val="24"/>
          <w:szCs w:val="24"/>
        </w:rPr>
        <w:t>kw</w:t>
      </w:r>
      <w:r w:rsidRPr="00C73E8B">
        <w:rPr>
          <w:rFonts w:ascii="Times New Roman" w:eastAsia="Times New Roman" w:hAnsi="Times New Roman" w:cs="Times New Roman"/>
          <w:sz w:val="24"/>
          <w:szCs w:val="24"/>
        </w:rPr>
        <w:t>h</w:t>
      </w:r>
      <w:proofErr w:type="spellEnd"/>
      <w:r w:rsidRPr="00C73E8B">
        <w:rPr>
          <w:rFonts w:ascii="Times New Roman" w:eastAsia="Times New Roman" w:hAnsi="Times New Roman" w:cs="Times New Roman"/>
          <w:sz w:val="24"/>
          <w:szCs w:val="24"/>
        </w:rPr>
        <w:t xml:space="preserve"> mēnesī. Tas nozīmē, ja elektroenerģijas cena biržā vai fiksētas cenas paketē pārsniedz 12 centus/</w:t>
      </w:r>
      <w:proofErr w:type="spellStart"/>
      <w:r w:rsidRPr="00C73E8B">
        <w:rPr>
          <w:rFonts w:ascii="Times New Roman" w:eastAsia="Times New Roman" w:hAnsi="Times New Roman" w:cs="Times New Roman"/>
          <w:sz w:val="24"/>
          <w:szCs w:val="24"/>
        </w:rPr>
        <w:t>kWh</w:t>
      </w:r>
      <w:proofErr w:type="spellEnd"/>
      <w:r w:rsidRPr="00C73E8B">
        <w:rPr>
          <w:rFonts w:ascii="Times New Roman" w:eastAsia="Times New Roman" w:hAnsi="Times New Roman" w:cs="Times New Roman"/>
          <w:sz w:val="24"/>
          <w:szCs w:val="24"/>
        </w:rPr>
        <w:t>, valsts apmaksā šo elektrības rēķina daļu. Cenu griesti ir noteikti elektroenerģijas kā preces pašizmaksai un tai tiek pievienots PVN, 12 centi/</w:t>
      </w:r>
      <w:proofErr w:type="spellStart"/>
      <w:r w:rsidRPr="00C73E8B">
        <w:rPr>
          <w:rFonts w:ascii="Times New Roman" w:eastAsia="Times New Roman" w:hAnsi="Times New Roman" w:cs="Times New Roman"/>
          <w:sz w:val="24"/>
          <w:szCs w:val="24"/>
        </w:rPr>
        <w:t>kWh</w:t>
      </w:r>
      <w:proofErr w:type="spellEnd"/>
      <w:r w:rsidRPr="00C73E8B">
        <w:rPr>
          <w:rFonts w:ascii="Times New Roman" w:eastAsia="Times New Roman" w:hAnsi="Times New Roman" w:cs="Times New Roman"/>
          <w:sz w:val="24"/>
          <w:szCs w:val="24"/>
        </w:rPr>
        <w:t xml:space="preserve"> neietver tīkla pakalpojuma izmaksas, akcīzes nodokli vai atjaunojamās enerģijas maksājumus.</w:t>
      </w:r>
    </w:p>
    <w:p w:rsidR="00265AD0" w:rsidRPr="00C73E8B" w:rsidRDefault="00265AD0" w:rsidP="00265AD0">
      <w:pPr>
        <w:spacing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 </w:t>
      </w:r>
    </w:p>
    <w:p w:rsidR="00265AD0" w:rsidRPr="00C73E8B" w:rsidRDefault="00265AD0" w:rsidP="00265AD0">
      <w:pPr>
        <w:spacing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lastRenderedPageBreak/>
        <w:t xml:space="preserve">2) cenu griesti mājsaimniecības patērētājiem ir 6,5 centi par </w:t>
      </w:r>
      <w:proofErr w:type="spellStart"/>
      <w:r w:rsidRPr="00C73E8B">
        <w:rPr>
          <w:rFonts w:ascii="Times New Roman" w:eastAsia="Times New Roman" w:hAnsi="Times New Roman" w:cs="Times New Roman"/>
          <w:sz w:val="24"/>
          <w:szCs w:val="24"/>
        </w:rPr>
        <w:t>kWh</w:t>
      </w:r>
      <w:proofErr w:type="spellEnd"/>
      <w:r w:rsidRPr="00C73E8B">
        <w:rPr>
          <w:rFonts w:ascii="Times New Roman" w:eastAsia="Times New Roman" w:hAnsi="Times New Roman" w:cs="Times New Roman"/>
          <w:sz w:val="24"/>
          <w:szCs w:val="24"/>
        </w:rPr>
        <w:t xml:space="preserve"> jeb 0,6792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/m</w:t>
      </w:r>
      <w:r w:rsidRPr="001B1064">
        <w:rPr>
          <w:rFonts w:ascii="Times New Roman" w:eastAsia="Times New Roman" w:hAnsi="Times New Roman" w:cs="Times New Roman"/>
          <w:sz w:val="24"/>
          <w:szCs w:val="24"/>
          <w:vertAlign w:val="superscript"/>
        </w:rPr>
        <w:t>3</w:t>
      </w:r>
      <w:r w:rsidRPr="00C73E8B">
        <w:rPr>
          <w:rFonts w:ascii="Times New Roman" w:eastAsia="Times New Roman" w:hAnsi="Times New Roman" w:cs="Times New Roman"/>
          <w:sz w:val="24"/>
          <w:szCs w:val="24"/>
        </w:rPr>
        <w:t xml:space="preserve"> (+ PVN) par gāzes patēriņu līdz 2,75 </w:t>
      </w:r>
      <w:proofErr w:type="spellStart"/>
      <w:r w:rsidRPr="00C73E8B">
        <w:rPr>
          <w:rFonts w:ascii="Times New Roman" w:eastAsia="Times New Roman" w:hAnsi="Times New Roman" w:cs="Times New Roman"/>
          <w:sz w:val="24"/>
          <w:szCs w:val="24"/>
        </w:rPr>
        <w:t>MWh</w:t>
      </w:r>
      <w:proofErr w:type="spellEnd"/>
      <w:r w:rsidRPr="00C73E8B">
        <w:rPr>
          <w:rFonts w:ascii="Times New Roman" w:eastAsia="Times New Roman" w:hAnsi="Times New Roman" w:cs="Times New Roman"/>
          <w:sz w:val="24"/>
          <w:szCs w:val="24"/>
        </w:rPr>
        <w:t xml:space="preserve"> mēnesī. Daļa, kas pārsniedz cenu griestus, tiek kompensēta.</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Patērētājam nekas nav jādara, lai saņemtu kompensāciju, tiek saņemts rēķins no enerģijas pārdevēja, kur jau ir atvilkta daļa, kas pārsniedz cenas griestus.</w:t>
      </w:r>
    </w:p>
    <w:p w:rsidR="00265AD0" w:rsidRPr="00C73E8B" w:rsidRDefault="00265AD0" w:rsidP="001B1064">
      <w:pPr>
        <w:spacing w:before="120" w:after="0" w:line="240" w:lineRule="auto"/>
        <w:ind w:firstLine="709"/>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Juridiskām personām, kuras pārdod elektroenerģiju mājsaimniecību klientiem, bet nav elektroenerģijas vai gāzes pārdevēji (piemēram, uzņēmumi, kas apsaimnieko daudzdzīvokļu mājas un kooperatīvu vietā iekasē rēķinu par elektrību vai gāzi), kompensācijas saņemšanai Vides investīciju centrā pašām jāiesniedz pieteikums.</w:t>
      </w:r>
    </w:p>
    <w:p w:rsidR="00265AD0" w:rsidRDefault="00265AD0" w:rsidP="001B1064">
      <w:pPr>
        <w:spacing w:before="120"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Dzīvokļu vai dārzkopju biedrībām, kuras nav saņēmušas elektroenerģijas vai gāzes pārdevēja rēķinu ar atlaidi, atlaides saņemšanai jāiesniedz iesniegums Vides investīciju centrā.</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Izstrādātājs: Ekonomikas un komunikāciju ministrija</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Elektrotīkla maksas atmaksa visiem</w:t>
      </w:r>
    </w:p>
    <w:p w:rsidR="00265AD0" w:rsidRPr="00C73E8B" w:rsidRDefault="00265AD0" w:rsidP="00265AD0">
      <w:pPr>
        <w:spacing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 </w:t>
      </w:r>
    </w:p>
    <w:p w:rsidR="00265AD0"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Atmaksas periods: no 2021. gada oktobra līdz 2022. gada martam</w:t>
      </w:r>
      <w:r>
        <w:rPr>
          <w:rFonts w:ascii="Times New Roman" w:eastAsia="Times New Roman" w:hAnsi="Times New Roman" w:cs="Times New Roman"/>
          <w:sz w:val="24"/>
          <w:szCs w:val="24"/>
        </w:rPr>
        <w:t>.</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Elektrotīkla maksa tiek segta 50% apmērā visiem elektroenerģijas patērētājiem - tas </w:t>
      </w:r>
      <w:r w:rsidRPr="00C73E8B">
        <w:rPr>
          <w:rFonts w:ascii="Times New Roman" w:eastAsia="Times New Roman" w:hAnsi="Times New Roman" w:cs="Times New Roman"/>
          <w:sz w:val="24"/>
          <w:szCs w:val="24"/>
          <w:u w:val="single"/>
        </w:rPr>
        <w:t>automātiski</w:t>
      </w:r>
      <w:r w:rsidRPr="00C73E8B">
        <w:rPr>
          <w:rFonts w:ascii="Times New Roman" w:eastAsia="Times New Roman" w:hAnsi="Times New Roman" w:cs="Times New Roman"/>
          <w:sz w:val="24"/>
          <w:szCs w:val="24"/>
        </w:rPr>
        <w:t xml:space="preserve"> atspoguļojas elektrības rēķinos kā mazāka maksa tīkla pakalpojumam. Līdz decembrim visiem patērētājiem tika segti 50%; saskaņā ar jauno pasākumu no 2022. gada janvāra iestādēm un uzņēmumiem tiek atmaksāta 100% elektrotīkla nodeva.</w:t>
      </w:r>
    </w:p>
    <w:p w:rsidR="00265AD0" w:rsidRPr="00C73E8B" w:rsidRDefault="00265AD0" w:rsidP="001B1064">
      <w:pPr>
        <w:spacing w:before="120"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Izstrādātājs: Ekonomikas un komunikāciju ministrija</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Gāzes tīkla maksas atmaksa visiem</w:t>
      </w:r>
    </w:p>
    <w:p w:rsidR="00265AD0" w:rsidRPr="00C73E8B" w:rsidRDefault="00265AD0" w:rsidP="00265AD0">
      <w:pPr>
        <w:spacing w:after="0" w:line="240"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 </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No 2021. gada decembra līdz 2022. gada martam visiem gāzes patērētājiem </w:t>
      </w:r>
      <w:r w:rsidRPr="00C73E8B">
        <w:rPr>
          <w:rFonts w:ascii="Times New Roman" w:eastAsia="Times New Roman" w:hAnsi="Times New Roman" w:cs="Times New Roman"/>
          <w:sz w:val="24"/>
          <w:szCs w:val="24"/>
          <w:u w:val="single"/>
        </w:rPr>
        <w:t>automātiski</w:t>
      </w:r>
      <w:r w:rsidRPr="00C73E8B">
        <w:rPr>
          <w:rFonts w:ascii="Times New Roman" w:eastAsia="Times New Roman" w:hAnsi="Times New Roman" w:cs="Times New Roman"/>
          <w:sz w:val="24"/>
          <w:szCs w:val="24"/>
        </w:rPr>
        <w:t xml:space="preserve"> tiks kompensēta 100% no gāzes tīkla pakalpojuma maksas. Lai saņemtu atlaidi, patērētājiem atsevišķi nekas nav jādara. Valsts saņem tīkla pakalpojuma galalietotāja rēķinu par gāzes patēriņu, un attiecīgi mazāks ir arī patērētāju saņemtais rēķins.</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Izstrādātājs: Ekonomikas un komunikāciju ministrija</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Kompensācija elektrības, gāzes un centralizētās siltumapgādes rēķiniem ģimenēm līdz vidējiem ienākumiem</w:t>
      </w:r>
    </w:p>
    <w:p w:rsidR="00265AD0" w:rsidRPr="00C73E8B"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Valsts atbalsts no 2021.gada septembra līdz 2022.gada aprīlim (iesniegumus var iesniegt līdz 12.jūnijam) ģimenēm līdz vidējiem ienākumiem, </w:t>
      </w:r>
      <w:r w:rsidRPr="00C73E8B">
        <w:rPr>
          <w:rFonts w:ascii="Times New Roman" w:eastAsia="Times New Roman" w:hAnsi="Times New Roman" w:cs="Times New Roman"/>
          <w:sz w:val="24"/>
          <w:szCs w:val="24"/>
          <w:u w:val="single"/>
        </w:rPr>
        <w:t>pamatojoties uz iesniegumu un elektrības, gāzes un apkures rēķiniem</w:t>
      </w:r>
      <w:r w:rsidRPr="00C73E8B">
        <w:rPr>
          <w:rFonts w:ascii="Times New Roman" w:eastAsia="Times New Roman" w:hAnsi="Times New Roman" w:cs="Times New Roman"/>
          <w:sz w:val="24"/>
          <w:szCs w:val="24"/>
        </w:rPr>
        <w:t xml:space="preserve">, konkrētam enerģijas veidam (elektrība, gāze vai istabas siltums) kompensē 80% no cenas pieauguma. </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Mājsaimniecība tiek kvalificēta kā saņēmēja, ja neto ienākumi ir zemāki par ienākumu mediānu uz vienu ekvivalento patērētāju. Tā ir aprēķināta 1126</w:t>
      </w:r>
      <w:r w:rsidRPr="00C73E8B">
        <w:rPr>
          <w:rFonts w:ascii="Times New Roman" w:eastAsia="Times New Roman" w:hAnsi="Times New Roman" w:cs="Times New Roman"/>
          <w:sz w:val="24"/>
          <w:szCs w:val="24"/>
          <w:vertAlign w:val="superscript"/>
        </w:rPr>
        <w:footnoteReference w:id="4"/>
      </w:r>
      <w:r w:rsidRPr="00C73E8B">
        <w:rPr>
          <w:rFonts w:ascii="Times New Roman" w:eastAsia="Times New Roman" w:hAnsi="Times New Roman" w:cs="Times New Roman"/>
          <w:sz w:val="24"/>
          <w:szCs w:val="24"/>
        </w:rPr>
        <w:t xml:space="preserve">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mēnesī pirmajam pieaugušajam, 563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(koeficients 0</w:t>
      </w:r>
      <w:r w:rsidR="001B1064">
        <w:rPr>
          <w:rFonts w:ascii="Times New Roman" w:eastAsia="Times New Roman" w:hAnsi="Times New Roman" w:cs="Times New Roman"/>
          <w:sz w:val="24"/>
          <w:szCs w:val="24"/>
        </w:rPr>
        <w:t>,</w:t>
      </w:r>
      <w:r w:rsidRPr="00C73E8B">
        <w:rPr>
          <w:rFonts w:ascii="Times New Roman" w:eastAsia="Times New Roman" w:hAnsi="Times New Roman" w:cs="Times New Roman"/>
          <w:sz w:val="24"/>
          <w:szCs w:val="24"/>
        </w:rPr>
        <w:t xml:space="preserve">5) par katru nākamo mājsaimniecības locekli, kas ir vismaz 14 gadus vecs, 338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(koeficients 0</w:t>
      </w:r>
      <w:r w:rsidR="001B1064">
        <w:rPr>
          <w:rFonts w:ascii="Times New Roman" w:eastAsia="Times New Roman" w:hAnsi="Times New Roman" w:cs="Times New Roman"/>
          <w:sz w:val="24"/>
          <w:szCs w:val="24"/>
        </w:rPr>
        <w:t>,</w:t>
      </w:r>
      <w:r w:rsidRPr="00C73E8B">
        <w:rPr>
          <w:rFonts w:ascii="Times New Roman" w:eastAsia="Times New Roman" w:hAnsi="Times New Roman" w:cs="Times New Roman"/>
          <w:sz w:val="24"/>
          <w:szCs w:val="24"/>
        </w:rPr>
        <w:t xml:space="preserve">3) par bērniem līdz 13 gadu vecumam. Piemēram, ģimene (divi pieaugušie) ar diviem līdz 13 gadus veciem bērniem kvalificētos atbalstam, ja tās neto ienākumi nesasniedz 2365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proofErr w:type="spellStart"/>
      <w:r w:rsidRPr="00C73E8B">
        <w:rPr>
          <w:rFonts w:ascii="Times New Roman" w:eastAsia="Times New Roman" w:hAnsi="Times New Roman" w:cs="Times New Roman"/>
          <w:sz w:val="24"/>
          <w:szCs w:val="24"/>
        </w:rPr>
        <w:lastRenderedPageBreak/>
        <w:t>Mērķgrupai</w:t>
      </w:r>
      <w:proofErr w:type="spellEnd"/>
      <w:r w:rsidRPr="00C73E8B">
        <w:rPr>
          <w:rFonts w:ascii="Times New Roman" w:eastAsia="Times New Roman" w:hAnsi="Times New Roman" w:cs="Times New Roman"/>
          <w:sz w:val="24"/>
          <w:szCs w:val="24"/>
        </w:rPr>
        <w:t xml:space="preserve"> tiek kompensēti 80% no kopējās enerģijas cenas, kas pārsniedz 120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 </w:t>
      </w:r>
      <w:proofErr w:type="spellStart"/>
      <w:r w:rsidRPr="00C73E8B">
        <w:rPr>
          <w:rFonts w:ascii="Times New Roman" w:eastAsia="Times New Roman" w:hAnsi="Times New Roman" w:cs="Times New Roman"/>
          <w:sz w:val="24"/>
          <w:szCs w:val="24"/>
        </w:rPr>
        <w:t>MWh</w:t>
      </w:r>
      <w:proofErr w:type="spellEnd"/>
      <w:r w:rsidRPr="00C73E8B">
        <w:rPr>
          <w:rFonts w:ascii="Times New Roman" w:eastAsia="Times New Roman" w:hAnsi="Times New Roman" w:cs="Times New Roman"/>
          <w:sz w:val="24"/>
          <w:szCs w:val="24"/>
        </w:rPr>
        <w:t xml:space="preserve"> par elektroenerģiju, 49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 </w:t>
      </w:r>
      <w:proofErr w:type="spellStart"/>
      <w:r w:rsidRPr="00C73E8B">
        <w:rPr>
          <w:rFonts w:ascii="Times New Roman" w:eastAsia="Times New Roman" w:hAnsi="Times New Roman" w:cs="Times New Roman"/>
          <w:sz w:val="24"/>
          <w:szCs w:val="24"/>
        </w:rPr>
        <w:t>MWh</w:t>
      </w:r>
      <w:proofErr w:type="spellEnd"/>
      <w:r w:rsidRPr="00C73E8B">
        <w:rPr>
          <w:rFonts w:ascii="Times New Roman" w:eastAsia="Times New Roman" w:hAnsi="Times New Roman" w:cs="Times New Roman"/>
          <w:sz w:val="24"/>
          <w:szCs w:val="24"/>
        </w:rPr>
        <w:t xml:space="preserve"> par gāzi (4,9 centi /  </w:t>
      </w:r>
      <w:proofErr w:type="spellStart"/>
      <w:r w:rsidRPr="00C73E8B">
        <w:rPr>
          <w:rFonts w:ascii="Times New Roman" w:eastAsia="Times New Roman" w:hAnsi="Times New Roman" w:cs="Times New Roman"/>
          <w:sz w:val="24"/>
          <w:szCs w:val="24"/>
        </w:rPr>
        <w:t>kWh</w:t>
      </w:r>
      <w:proofErr w:type="spellEnd"/>
      <w:r w:rsidRPr="00C73E8B">
        <w:rPr>
          <w:rFonts w:ascii="Times New Roman" w:eastAsia="Times New Roman" w:hAnsi="Times New Roman" w:cs="Times New Roman"/>
          <w:sz w:val="24"/>
          <w:szCs w:val="24"/>
        </w:rPr>
        <w:t xml:space="preserve">) un 78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 </w:t>
      </w:r>
      <w:proofErr w:type="spellStart"/>
      <w:r w:rsidRPr="00C73E8B">
        <w:rPr>
          <w:rFonts w:ascii="Times New Roman" w:eastAsia="Times New Roman" w:hAnsi="Times New Roman" w:cs="Times New Roman"/>
          <w:sz w:val="24"/>
          <w:szCs w:val="24"/>
        </w:rPr>
        <w:t>MWh</w:t>
      </w:r>
      <w:proofErr w:type="spellEnd"/>
      <w:r w:rsidRPr="00C73E8B">
        <w:rPr>
          <w:rFonts w:ascii="Times New Roman" w:eastAsia="Times New Roman" w:hAnsi="Times New Roman" w:cs="Times New Roman"/>
          <w:sz w:val="24"/>
          <w:szCs w:val="24"/>
        </w:rPr>
        <w:t xml:space="preserve"> par centralizēto siltumu (7,8 centi / </w:t>
      </w:r>
      <w:proofErr w:type="spellStart"/>
      <w:r w:rsidRPr="00C73E8B">
        <w:rPr>
          <w:rFonts w:ascii="Times New Roman" w:eastAsia="Times New Roman" w:hAnsi="Times New Roman" w:cs="Times New Roman"/>
          <w:sz w:val="24"/>
          <w:szCs w:val="24"/>
        </w:rPr>
        <w:t>kWh</w:t>
      </w:r>
      <w:proofErr w:type="spellEnd"/>
      <w:r w:rsidRPr="00C73E8B">
        <w:rPr>
          <w:rFonts w:ascii="Times New Roman" w:eastAsia="Times New Roman" w:hAnsi="Times New Roman" w:cs="Times New Roman"/>
          <w:sz w:val="24"/>
          <w:szCs w:val="24"/>
        </w:rPr>
        <w:t>).</w:t>
      </w:r>
    </w:p>
    <w:p w:rsidR="00265AD0" w:rsidRPr="00C73E8B" w:rsidRDefault="00265AD0" w:rsidP="001B1064">
      <w:pPr>
        <w:spacing w:before="120" w:after="0" w:line="252" w:lineRule="auto"/>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Maksimālais kompensācijas apmērs par visiem enerģijas veidiem ir 500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xml:space="preserve"> mēnesī.</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Izstrādātājs: Finanšu ministrija</w:t>
      </w:r>
    </w:p>
    <w:p w:rsidR="00265AD0" w:rsidRDefault="00265AD0" w:rsidP="00265AD0">
      <w:pPr>
        <w:spacing w:after="0" w:line="240" w:lineRule="auto"/>
        <w:jc w:val="both"/>
        <w:rPr>
          <w:rFonts w:ascii="Times New Roman" w:eastAsia="Times New Roman" w:hAnsi="Times New Roman" w:cs="Times New Roman"/>
          <w:sz w:val="24"/>
          <w:szCs w:val="24"/>
        </w:rPr>
      </w:pPr>
    </w:p>
    <w:p w:rsidR="00265AD0" w:rsidRPr="00C73E8B" w:rsidRDefault="00265AD0" w:rsidP="00265AD0">
      <w:pPr>
        <w:spacing w:after="0" w:line="240" w:lineRule="auto"/>
        <w:jc w:val="both"/>
        <w:rPr>
          <w:rFonts w:ascii="Times New Roman" w:eastAsia="Times New Roman" w:hAnsi="Times New Roman" w:cs="Times New Roman"/>
          <w:b/>
          <w:sz w:val="24"/>
          <w:szCs w:val="24"/>
          <w:u w:val="single"/>
        </w:rPr>
      </w:pPr>
      <w:r w:rsidRPr="00C73E8B">
        <w:rPr>
          <w:rFonts w:ascii="Times New Roman" w:eastAsia="Times New Roman" w:hAnsi="Times New Roman" w:cs="Times New Roman"/>
          <w:b/>
          <w:sz w:val="24"/>
          <w:szCs w:val="24"/>
          <w:u w:val="single"/>
        </w:rPr>
        <w:t xml:space="preserve">Apraksts par </w:t>
      </w:r>
      <w:r>
        <w:rPr>
          <w:rFonts w:ascii="Times New Roman" w:eastAsia="Times New Roman" w:hAnsi="Times New Roman" w:cs="Times New Roman"/>
          <w:b/>
          <w:sz w:val="24"/>
          <w:szCs w:val="24"/>
          <w:u w:val="single"/>
        </w:rPr>
        <w:t>kompensācijas</w:t>
      </w:r>
      <w:r w:rsidRPr="00C73E8B">
        <w:rPr>
          <w:rFonts w:ascii="Times New Roman" w:eastAsia="Times New Roman" w:hAnsi="Times New Roman" w:cs="Times New Roman"/>
          <w:b/>
          <w:sz w:val="24"/>
          <w:szCs w:val="24"/>
          <w:u w:val="single"/>
        </w:rPr>
        <w:t xml:space="preserve"> piešķiršanas nosacījumiem un kārtību </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Lai saņemtu kompensāciju, pašvaldībā jāiesniedz iesniegums, pašvaldība pārbauda atbilstību atbalsta saņemšanas nosacījumiem un pieņem lēmumu 35 darba dienu laikā. </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Iesniegumu (pieteikumu) var iesniegt elektroniski pašvaldību pašapkalpošanās portālos (ir izveidotas pieteikuma formas, nav vienota visām pašvaldībām) vai arī klātienē pašvaldības izveidotos klientu pieņemšanas punktos.</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Atbalstam var pieteikties </w:t>
      </w:r>
      <w:proofErr w:type="spellStart"/>
      <w:r w:rsidRPr="00C73E8B">
        <w:rPr>
          <w:rFonts w:ascii="Times New Roman" w:eastAsia="Times New Roman" w:hAnsi="Times New Roman" w:cs="Times New Roman"/>
          <w:sz w:val="24"/>
          <w:szCs w:val="24"/>
        </w:rPr>
        <w:t>retroaktīvi</w:t>
      </w:r>
      <w:proofErr w:type="spellEnd"/>
      <w:r w:rsidRPr="00C73E8B">
        <w:rPr>
          <w:rFonts w:ascii="Times New Roman" w:eastAsia="Times New Roman" w:hAnsi="Times New Roman" w:cs="Times New Roman"/>
          <w:sz w:val="24"/>
          <w:szCs w:val="24"/>
        </w:rPr>
        <w:t xml:space="preserve"> par vienu vai vairākiem mēnešiem vai par visu periodu vienā reizē. Pieteicējam jāiesniedz dokumenti, kas apliecina visu ģimenes locekļu ienākumus un nepieciešamības gadījumā pēc pašvaldības pieprasījuma arī bankas kontu izdrukas par attiecīgo periodu, dokumenti, kas apliecina enerģijas patēriņu, apliecinājums par sniegtās informācijas patiesumu, dokumenti, kas pierāda faktisko dzīves vietu, ja tā atšķiras no tās, kas fiksēta Iedzīvotāju reģistrā, apliecinājums, ka ģimenes loceklis un pieteiktie izdevumi nav iekļauti vēl kādā citā pieteikumā kompensācijai. Pašvaldībai ir tiesības pieprasīt papildu informāciju no pieteicēja, lai pārliecinātos par atbilstību atbalsta saņemšanas nosacījumiem, pieteicējam var tikt dotas piecas dienas papildu informācijas iesniegšanai, ja trūkumi pieteikumā netiek novērsti vai papildu informācija netiek iesniegta, pašvaldība pieteikumu neizskata. Atbalstu var izmaksāt arī skaidrā naudā. </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Pieteikumu pieņemšanas sākuma datumu bija tiesības noteikts katrai pašvaldībai pašai. Piemēram, Tallinā un Pērnavā pieteikumus varēja sākt iesniegt no šī gada 17.janvāra, </w:t>
      </w:r>
      <w:proofErr w:type="spellStart"/>
      <w:r w:rsidRPr="00C73E8B">
        <w:rPr>
          <w:rFonts w:ascii="Times New Roman" w:eastAsia="Times New Roman" w:hAnsi="Times New Roman" w:cs="Times New Roman"/>
          <w:sz w:val="24"/>
          <w:szCs w:val="24"/>
        </w:rPr>
        <w:t>Saremā</w:t>
      </w:r>
      <w:proofErr w:type="spellEnd"/>
      <w:r w:rsidRPr="00C73E8B">
        <w:rPr>
          <w:rFonts w:ascii="Times New Roman" w:eastAsia="Times New Roman" w:hAnsi="Times New Roman" w:cs="Times New Roman"/>
          <w:sz w:val="24"/>
          <w:szCs w:val="24"/>
        </w:rPr>
        <w:t xml:space="preserve"> no 13.janvāra, Valgā un Tartu no 11.janvāra. Pašvaldībai par katru iesniegumu paredzēta samaksa 8,93 </w:t>
      </w:r>
      <w:proofErr w:type="spellStart"/>
      <w:r w:rsidRPr="00C73E8B">
        <w:rPr>
          <w:rFonts w:ascii="Times New Roman" w:eastAsia="Times New Roman" w:hAnsi="Times New Roman" w:cs="Times New Roman"/>
          <w:sz w:val="24"/>
          <w:szCs w:val="24"/>
        </w:rPr>
        <w:t>euro</w:t>
      </w:r>
      <w:proofErr w:type="spellEnd"/>
      <w:r w:rsidRPr="00C73E8B">
        <w:rPr>
          <w:rFonts w:ascii="Times New Roman" w:eastAsia="Times New Roman" w:hAnsi="Times New Roman" w:cs="Times New Roman"/>
          <w:sz w:val="24"/>
          <w:szCs w:val="24"/>
        </w:rPr>
        <w:t>. Pašvaldībai atmaksa par izmaksāto atbalstu tiek veikta saskaņā ar mēneša statistikas pārskatiem Valsts sociālo pakalpojumu un pabalstu reģistrā. Lai nodrošinātu  pietiekamu naudas plūsmu atbalsta izmaksai, Publiskās administrācijas ministrs var pēc savas vai pašvaldības iniciatīvas veikt avansa maksājumu pašvaldībai.</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Sākotnējo informāciju par to, vai ģimene var saņemt atbalstu un cik liels tas varētu būt, sniedz Finanšu ministrijas izstrādāts  kalkulators (skatīt šeit: </w:t>
      </w:r>
      <w:hyperlink r:id="rId7" w:history="1">
        <w:r w:rsidRPr="00C73E8B">
          <w:rPr>
            <w:rFonts w:ascii="Times New Roman" w:eastAsia="Times New Roman" w:hAnsi="Times New Roman" w:cs="Times New Roman"/>
            <w:color w:val="0563C1"/>
            <w:sz w:val="24"/>
            <w:szCs w:val="24"/>
            <w:u w:val="single"/>
          </w:rPr>
          <w:t>https://www.arvutus.ee/</w:t>
        </w:r>
      </w:hyperlink>
      <w:r w:rsidRPr="00C73E8B">
        <w:rPr>
          <w:rFonts w:ascii="Times New Roman" w:eastAsia="Times New Roman" w:hAnsi="Times New Roman" w:cs="Times New Roman"/>
          <w:sz w:val="24"/>
          <w:szCs w:val="24"/>
        </w:rPr>
        <w:t xml:space="preserve">). Kalkulators ļauj veikt aprēķinus veselās vienībās. Precīzu, galīgo kompensācijas aprēķinu veic pašvaldība, pamatojoties uz mājsaimniecības ienākumiem un rēķiniem par enerģiju. Pašvaldība kompensācijas administrēšanu veic Valsts sociālo pakalpojumu un pabalstu reģistrā. </w:t>
      </w:r>
    </w:p>
    <w:p w:rsidR="00265AD0" w:rsidRPr="00C73E8B" w:rsidRDefault="00265AD0" w:rsidP="001B1064">
      <w:pPr>
        <w:spacing w:before="120" w:after="0" w:line="240"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Igaunijā izveidotā sistēmā X-ROAD ESTONIA kopš 2018.gada vienkopus ļauj apstrādāt dažādu sistēmu datus – iedzīvotāju reģistrs, nodokļu, sociālās un veselības apdrošināšana utt., lai piešķirtu pakalpojumus, piekļuve arī ārējiem lietotājiem noteiktu funkciju veikšanai.</w:t>
      </w:r>
    </w:p>
    <w:p w:rsidR="00265AD0" w:rsidRPr="00C73E8B" w:rsidRDefault="00265AD0" w:rsidP="00265AD0">
      <w:pPr>
        <w:spacing w:line="252" w:lineRule="auto"/>
        <w:contextualSpacing/>
        <w:jc w:val="both"/>
        <w:rPr>
          <w:rFonts w:ascii="Times New Roman" w:eastAsia="Times New Roman" w:hAnsi="Times New Roman" w:cs="Times New Roman"/>
          <w:color w:val="333333"/>
          <w:sz w:val="24"/>
          <w:szCs w:val="24"/>
          <w:bdr w:val="none" w:sz="0" w:space="0" w:color="auto" w:frame="1"/>
          <w:shd w:val="clear" w:color="auto" w:fill="FFFFFF"/>
        </w:rPr>
      </w:pPr>
    </w:p>
    <w:p w:rsidR="00265AD0" w:rsidRPr="00C73E8B" w:rsidRDefault="00265AD0" w:rsidP="00265AD0">
      <w:pPr>
        <w:spacing w:line="252" w:lineRule="auto"/>
        <w:contextualSpacing/>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Kā noteikts ienākumu slieksnis šim atbalsta pasākumam?</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 xml:space="preserve">Koeficienti jeb ekvivalentais patērētājs tiek izmantoti, lai katram mājsaimniecības loceklim piešķirtu noteiktu svaru atbilstoši vecumam. Šāda ekvivalences (izlīdzināšana) modeļa izmantošana samazina mājsaimniecību sastāva atšķirību ietekmi mājsaimniecību iespēju noteikšanā un ļauj novērtēt un salīdzināt </w:t>
      </w:r>
      <w:r w:rsidRPr="00C73E8B">
        <w:rPr>
          <w:rFonts w:ascii="Times New Roman" w:eastAsia="Times New Roman" w:hAnsi="Times New Roman" w:cs="Times New Roman"/>
          <w:sz w:val="24"/>
          <w:szCs w:val="24"/>
        </w:rPr>
        <w:lastRenderedPageBreak/>
        <w:t xml:space="preserve">dažāda sastāva ģimeņu faktiskos iztikas līdzekļus. Ekvivalences modelis tiek izmantots visā Eiropā, lai novērtētu ģimeņu iztikas līdzekļus, tostarp relatīvo nabadzības īpatsvaru sabiedrībā. Pēc </w:t>
      </w:r>
      <w:proofErr w:type="spellStart"/>
      <w:r w:rsidRPr="00C73E8B">
        <w:rPr>
          <w:rFonts w:ascii="Times New Roman" w:eastAsia="Times New Roman" w:hAnsi="Times New Roman" w:cs="Times New Roman"/>
          <w:sz w:val="24"/>
          <w:szCs w:val="24"/>
        </w:rPr>
        <w:t>Eurostat</w:t>
      </w:r>
      <w:proofErr w:type="spellEnd"/>
      <w:r w:rsidRPr="00C73E8B">
        <w:rPr>
          <w:rFonts w:ascii="Times New Roman" w:eastAsia="Times New Roman" w:hAnsi="Times New Roman" w:cs="Times New Roman"/>
          <w:sz w:val="24"/>
          <w:szCs w:val="24"/>
        </w:rPr>
        <w:t xml:space="preserve"> datiem, 2020. gadā neto ienākumu mediāna uz vienu ekvivalento patērētāju Igaunijā bija 1052 eiro mēnesī, liecina Igaunijas Statistikas biroja dati</w:t>
      </w:r>
      <w:r w:rsidRPr="00C73E8B">
        <w:rPr>
          <w:rFonts w:ascii="Times New Roman" w:eastAsia="Times New Roman" w:hAnsi="Times New Roman" w:cs="Times New Roman"/>
          <w:sz w:val="24"/>
          <w:szCs w:val="24"/>
          <w:vertAlign w:val="superscript"/>
        </w:rPr>
        <w:footnoteReference w:id="5"/>
      </w:r>
      <w:r w:rsidRPr="00C73E8B">
        <w:rPr>
          <w:rFonts w:ascii="Times New Roman" w:eastAsia="Times New Roman" w:hAnsi="Times New Roman" w:cs="Times New Roman"/>
          <w:sz w:val="24"/>
          <w:szCs w:val="24"/>
        </w:rPr>
        <w:t xml:space="preserve">. Ņemot vērā vidējās darba samaksas pieaugumu par 7% 2021.gadā saskaņā ar FM prognozi, ekvivalentā neto ienākumu mediāna 2021.gadā pieaugs līdz 1126 eiro. </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Attiecīgi Igaunijā ekvivalentais vidējais ienākums pirmajam ģimenes loceklim aprēķināts 1126 eiro, katram vismaz 14 gadus vecam – 563 eiro un līdz 13 gadu vecumam – 338 eiro. Šīs summas atspoguļo nevis ģimenes locekļu enerģijas patēriņa izmaksas, bet visas iztikas izmaksas. Palielinoties ģimenes locekļu skaitam, pārtikas un citi kārtējie izdevumi pieaug daļēji, bet pārējie fiksētie izdevumi proporcionāli nepalielinās.</w:t>
      </w:r>
    </w:p>
    <w:p w:rsidR="00265AD0" w:rsidRPr="00C73E8B" w:rsidRDefault="00265AD0" w:rsidP="00265AD0">
      <w:pPr>
        <w:spacing w:line="252" w:lineRule="auto"/>
        <w:contextualSpacing/>
        <w:jc w:val="both"/>
        <w:rPr>
          <w:rFonts w:ascii="Times New Roman" w:eastAsia="Times New Roman" w:hAnsi="Times New Roman" w:cs="Times New Roman"/>
          <w:sz w:val="24"/>
          <w:szCs w:val="24"/>
        </w:rPr>
      </w:pPr>
    </w:p>
    <w:p w:rsidR="00265AD0" w:rsidRPr="00C73E8B" w:rsidRDefault="00265AD0" w:rsidP="00265AD0">
      <w:pPr>
        <w:spacing w:line="252" w:lineRule="auto"/>
        <w:contextualSpacing/>
        <w:jc w:val="both"/>
        <w:rPr>
          <w:rFonts w:ascii="Times New Roman" w:eastAsia="Times New Roman" w:hAnsi="Times New Roman" w:cs="Times New Roman"/>
          <w:b/>
          <w:bCs/>
          <w:sz w:val="24"/>
          <w:szCs w:val="24"/>
        </w:rPr>
      </w:pPr>
      <w:r w:rsidRPr="00C73E8B">
        <w:rPr>
          <w:rFonts w:ascii="Times New Roman" w:eastAsia="Times New Roman" w:hAnsi="Times New Roman" w:cs="Times New Roman"/>
          <w:b/>
          <w:bCs/>
          <w:sz w:val="24"/>
          <w:szCs w:val="24"/>
        </w:rPr>
        <w:t xml:space="preserve">Kādas pozīcijas tiek ņemtas vērā, aprēķinot mājsaimniecības ienākumos? </w:t>
      </w:r>
    </w:p>
    <w:p w:rsidR="00265AD0" w:rsidRPr="00C73E8B" w:rsidRDefault="00265AD0" w:rsidP="001B1064">
      <w:pPr>
        <w:spacing w:before="120" w:after="0" w:line="257"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Ņem vērā visu ģimenes locekļu ienākumus, ko ģimenes locekļi saņem Igaunijā un ārpus Igaunijas no visiem ienākumu avotiem, no kuriem atskaita izmaksātos uzturlīdzekļus un izpildes procesā ieturētās summas.</w:t>
      </w:r>
    </w:p>
    <w:p w:rsidR="00265AD0" w:rsidRPr="00C73E8B" w:rsidRDefault="00265AD0" w:rsidP="001B1064">
      <w:pPr>
        <w:spacing w:before="120" w:after="0" w:line="257"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u w:val="single"/>
        </w:rPr>
        <w:t>Ienākumos ietilpst</w:t>
      </w:r>
      <w:r w:rsidRPr="00C73E8B">
        <w:rPr>
          <w:rFonts w:ascii="Times New Roman" w:eastAsia="Times New Roman" w:hAnsi="Times New Roman" w:cs="Times New Roman"/>
          <w:sz w:val="24"/>
          <w:szCs w:val="24"/>
        </w:rPr>
        <w:t xml:space="preserve"> alga, pensija (II un III pīlārs), saņemtie uzturlīdzekļi, īre, dividendes, saņemtie pabalsti (tostarp bērnu pabalsti, darbspējas pabalsts, radošais pabalsts, aizvietošanas un </w:t>
      </w:r>
      <w:proofErr w:type="spellStart"/>
      <w:r w:rsidRPr="00C73E8B">
        <w:rPr>
          <w:rFonts w:ascii="Times New Roman" w:eastAsia="Times New Roman" w:hAnsi="Times New Roman" w:cs="Times New Roman"/>
          <w:sz w:val="24"/>
          <w:szCs w:val="24"/>
        </w:rPr>
        <w:t>pēcaprūpes</w:t>
      </w:r>
      <w:proofErr w:type="spellEnd"/>
      <w:r w:rsidRPr="00C73E8B">
        <w:rPr>
          <w:rFonts w:ascii="Times New Roman" w:eastAsia="Times New Roman" w:hAnsi="Times New Roman" w:cs="Times New Roman"/>
          <w:sz w:val="24"/>
          <w:szCs w:val="24"/>
        </w:rPr>
        <w:t xml:space="preserve"> pabalsts), maksājumi no pensiju fondiem,</w:t>
      </w:r>
      <w:r>
        <w:rPr>
          <w:rFonts w:ascii="Times New Roman" w:eastAsia="Times New Roman" w:hAnsi="Times New Roman" w:cs="Times New Roman"/>
          <w:sz w:val="24"/>
          <w:szCs w:val="24"/>
        </w:rPr>
        <w:t xml:space="preserve"> </w:t>
      </w:r>
      <w:r w:rsidRPr="00C73E8B">
        <w:rPr>
          <w:rFonts w:ascii="Times New Roman" w:eastAsia="Times New Roman" w:hAnsi="Times New Roman" w:cs="Times New Roman"/>
          <w:sz w:val="24"/>
          <w:szCs w:val="24"/>
        </w:rPr>
        <w:t>pabalsti (piemēram, nelaimes gadījuma pabalsts, vecāku pabalsts), slimības pabalsts, bezdarbnieka pabalsts, arodslimības pabalsts u.c.), ienākuma nodokļa atmaksa, dienas nauda, paternitātes atvaļinājums, regulārie pabalsti (piemēram, aprūpētāja pabalsts, bērna kopšanas pabalsts, viena vecāka bērna pabalsts), pabalsts vecākam ar invaliditāti). Par ienākumiem tiek uzskatīts arī finansiālais mantojums.</w:t>
      </w:r>
    </w:p>
    <w:p w:rsidR="00265AD0" w:rsidRPr="00C73E8B" w:rsidRDefault="00265AD0" w:rsidP="00265AD0">
      <w:pPr>
        <w:spacing w:line="256" w:lineRule="auto"/>
        <w:contextualSpacing/>
        <w:jc w:val="both"/>
        <w:rPr>
          <w:rFonts w:ascii="Times New Roman" w:eastAsia="Times New Roman" w:hAnsi="Times New Roman" w:cs="Times New Roman"/>
          <w:sz w:val="24"/>
          <w:szCs w:val="24"/>
        </w:rPr>
      </w:pPr>
    </w:p>
    <w:p w:rsidR="00265AD0" w:rsidRPr="00C73E8B" w:rsidRDefault="00265AD0" w:rsidP="00265AD0">
      <w:pPr>
        <w:spacing w:line="256" w:lineRule="auto"/>
        <w:contextualSpacing/>
        <w:jc w:val="both"/>
        <w:rPr>
          <w:rFonts w:ascii="Times New Roman" w:eastAsia="Times New Roman" w:hAnsi="Times New Roman" w:cs="Times New Roman"/>
          <w:sz w:val="24"/>
          <w:szCs w:val="24"/>
          <w:u w:val="single"/>
        </w:rPr>
      </w:pPr>
      <w:r w:rsidRPr="00C73E8B">
        <w:rPr>
          <w:rFonts w:ascii="Times New Roman" w:eastAsia="Times New Roman" w:hAnsi="Times New Roman" w:cs="Times New Roman"/>
          <w:sz w:val="24"/>
          <w:szCs w:val="24"/>
          <w:u w:val="single"/>
        </w:rPr>
        <w:t>Par ienākumiem neuzskata:</w:t>
      </w:r>
    </w:p>
    <w:p w:rsidR="00265AD0" w:rsidRPr="0029167D" w:rsidRDefault="00265AD0" w:rsidP="00265AD0">
      <w:pPr>
        <w:pStyle w:val="ListParagraph"/>
        <w:numPr>
          <w:ilvl w:val="1"/>
          <w:numId w:val="4"/>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29167D">
        <w:rPr>
          <w:rFonts w:ascii="Times New Roman" w:eastAsia="Times New Roman" w:hAnsi="Times New Roman" w:cs="Times New Roman"/>
          <w:sz w:val="24"/>
          <w:szCs w:val="24"/>
        </w:rPr>
        <w:t>alsts vai pašvaldības izmaksātos vienreizējos pabalstus, piemēram, ienākumos netiek ieskaitīti papildu sociālie pabalsti, ko maksā pašvaldība, bērna piedzimšanas pabalsts, apbedīšanas pabalsts, pabalsts pensionāram, kurš dzīvo viens. Parasti vienreizējie pabalsti no Lauksaimniecības reģis</w:t>
      </w:r>
      <w:r>
        <w:rPr>
          <w:rFonts w:ascii="Times New Roman" w:eastAsia="Times New Roman" w:hAnsi="Times New Roman" w:cs="Times New Roman"/>
          <w:sz w:val="24"/>
          <w:szCs w:val="24"/>
        </w:rPr>
        <w:t xml:space="preserve">tru un informācijas pārvaldes </w:t>
      </w:r>
      <w:r w:rsidRPr="0029167D">
        <w:rPr>
          <w:rFonts w:ascii="Times New Roman" w:eastAsia="Times New Roman" w:hAnsi="Times New Roman" w:cs="Times New Roman"/>
          <w:sz w:val="24"/>
          <w:szCs w:val="24"/>
        </w:rPr>
        <w:t xml:space="preserve">netiek iekļauti ieņēmumos, izņemot gadījumus, kad atbalsta saņēmējs ir pašnodarbināta persona un atbalsts ir saistīts ar viņa darbību. Ienākumu atbalsts jāvērtē arī tad, ja, piemēram, privātpersona ir iznomājusi zemi un </w:t>
      </w:r>
      <w:r>
        <w:rPr>
          <w:rFonts w:ascii="Times New Roman" w:eastAsia="Times New Roman" w:hAnsi="Times New Roman" w:cs="Times New Roman"/>
          <w:sz w:val="24"/>
          <w:szCs w:val="24"/>
        </w:rPr>
        <w:t>nesedz ar to saistītās izmaksas;</w:t>
      </w:r>
    </w:p>
    <w:p w:rsidR="00265AD0" w:rsidRPr="0029167D" w:rsidRDefault="00265AD0" w:rsidP="00265AD0">
      <w:pPr>
        <w:pStyle w:val="ListParagraph"/>
        <w:numPr>
          <w:ilvl w:val="1"/>
          <w:numId w:val="4"/>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9167D">
        <w:rPr>
          <w:rFonts w:ascii="Times New Roman" w:eastAsia="Times New Roman" w:hAnsi="Times New Roman" w:cs="Times New Roman"/>
          <w:sz w:val="24"/>
          <w:szCs w:val="24"/>
        </w:rPr>
        <w:t>eriodiskus pabalstus, ko izmaksā pašvaldība atkarībā no ģimenes ienākumiem vai kas paredzēti konkrētu pakalpojumu apmaksai saskaņā ar pašvaldības tiesību aktiem, piemēram, bērnudārza un skolas pusdienu pabalsts, bērnudārza vietas maksas pa</w:t>
      </w:r>
      <w:r>
        <w:rPr>
          <w:rFonts w:ascii="Times New Roman" w:eastAsia="Times New Roman" w:hAnsi="Times New Roman" w:cs="Times New Roman"/>
          <w:sz w:val="24"/>
          <w:szCs w:val="24"/>
        </w:rPr>
        <w:t>balsts, bērna kopšanas pabalsts;</w:t>
      </w:r>
    </w:p>
    <w:p w:rsidR="00265AD0" w:rsidRDefault="00265AD0" w:rsidP="00265AD0">
      <w:pPr>
        <w:pStyle w:val="ListParagraph"/>
        <w:numPr>
          <w:ilvl w:val="1"/>
          <w:numId w:val="4"/>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9167D">
        <w:rPr>
          <w:rFonts w:ascii="Times New Roman" w:eastAsia="Times New Roman" w:hAnsi="Times New Roman" w:cs="Times New Roman"/>
          <w:sz w:val="24"/>
          <w:szCs w:val="24"/>
        </w:rPr>
        <w:t xml:space="preserve">abalstus, kas izmaksāti saskaņā ar likumu par sociālajiem pabalstiem personām ar invaliditāti (izņemot pabalstu vecākam ar invaliditāti). Piemēram, pabalsts par bērnu ar invaliditāti, pabalsts personai ar invaliditāti darbspējas vecumā, pabalsts </w:t>
      </w:r>
      <w:r w:rsidRPr="0029167D">
        <w:rPr>
          <w:rFonts w:ascii="Times New Roman" w:eastAsia="Times New Roman" w:hAnsi="Times New Roman" w:cs="Times New Roman"/>
          <w:sz w:val="24"/>
          <w:szCs w:val="24"/>
        </w:rPr>
        <w:lastRenderedPageBreak/>
        <w:t>personai ar invaliditāti pensijas vecumā, mācību pabalsts un pa</w:t>
      </w:r>
      <w:r>
        <w:rPr>
          <w:rFonts w:ascii="Times New Roman" w:eastAsia="Times New Roman" w:hAnsi="Times New Roman" w:cs="Times New Roman"/>
          <w:sz w:val="24"/>
          <w:szCs w:val="24"/>
        </w:rPr>
        <w:t>balsts kvalifikācijas celšanai;</w:t>
      </w:r>
    </w:p>
    <w:p w:rsidR="00265AD0" w:rsidRPr="0029167D" w:rsidRDefault="00265AD0" w:rsidP="001B1064">
      <w:pPr>
        <w:pStyle w:val="ListParagraph"/>
        <w:numPr>
          <w:ilvl w:val="1"/>
          <w:numId w:val="4"/>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29167D">
        <w:rPr>
          <w:rFonts w:ascii="Times New Roman" w:eastAsia="Times New Roman" w:hAnsi="Times New Roman" w:cs="Times New Roman"/>
          <w:sz w:val="24"/>
          <w:szCs w:val="24"/>
        </w:rPr>
        <w:t>tudentu kredītus ar valsts galvojumu. Stipendijas un ceļa un uzturēšanās pabalstus, kas izmaksāti, pamatojoties uz Darba tirgus pakalpojumu un pabalstu likumu vai no s</w:t>
      </w:r>
      <w:r>
        <w:rPr>
          <w:rFonts w:ascii="Times New Roman" w:eastAsia="Times New Roman" w:hAnsi="Times New Roman" w:cs="Times New Roman"/>
          <w:sz w:val="24"/>
          <w:szCs w:val="24"/>
        </w:rPr>
        <w:t>truktūrfondu līdzekļiem;</w:t>
      </w:r>
    </w:p>
    <w:p w:rsidR="00265AD0" w:rsidRDefault="00265AD0" w:rsidP="001B1064">
      <w:pPr>
        <w:pStyle w:val="ListParagraph"/>
        <w:numPr>
          <w:ilvl w:val="0"/>
          <w:numId w:val="3"/>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9167D">
        <w:rPr>
          <w:rFonts w:ascii="Times New Roman" w:eastAsia="Times New Roman" w:hAnsi="Times New Roman" w:cs="Times New Roman"/>
          <w:sz w:val="24"/>
          <w:szCs w:val="24"/>
        </w:rPr>
        <w:t>amata atbalsts, kas tiek izmaksāts, pamatojoties uz Studiju stipendiju un studējošo kredītu likumu, uz vajadzībām balstīts speciālais atbalsts, uz vajadzībām balstīts studiju atbalsts un atbalsts, ko izmaksā no izglītības iestādes veidotā spe</w:t>
      </w:r>
      <w:r>
        <w:rPr>
          <w:rFonts w:ascii="Times New Roman" w:eastAsia="Times New Roman" w:hAnsi="Times New Roman" w:cs="Times New Roman"/>
          <w:sz w:val="24"/>
          <w:szCs w:val="24"/>
        </w:rPr>
        <w:t>ciālā atbalsta fonda līdzekļiem;</w:t>
      </w:r>
    </w:p>
    <w:p w:rsidR="00265AD0" w:rsidRPr="0029167D" w:rsidRDefault="00265AD0" w:rsidP="001B1064">
      <w:pPr>
        <w:pStyle w:val="ListParagraph"/>
        <w:numPr>
          <w:ilvl w:val="0"/>
          <w:numId w:val="3"/>
        </w:numPr>
        <w:spacing w:line="252" w:lineRule="auto"/>
        <w:ind w:left="567"/>
        <w:jc w:val="both"/>
        <w:rPr>
          <w:rFonts w:ascii="Times New Roman" w:eastAsia="Times New Roman" w:hAnsi="Times New Roman" w:cs="Times New Roman"/>
          <w:sz w:val="24"/>
          <w:szCs w:val="24"/>
        </w:rPr>
      </w:pPr>
      <w:r w:rsidRPr="0029167D">
        <w:rPr>
          <w:rFonts w:ascii="Times New Roman" w:eastAsia="Times New Roman" w:hAnsi="Times New Roman" w:cs="Times New Roman"/>
          <w:sz w:val="24"/>
          <w:szCs w:val="24"/>
        </w:rPr>
        <w:t>ienākumus no darba, ko saņem bērns bez vidējās izglītības, kurš mācās pamatskolā, vidusskolā vai profesionālajā izglītībā līdz 19 gadu vecumam vai pēc 19 gadu vecuma līdz kārtējā mācību gada beigām vai līdz skolēns tiek izslēgts no skolu saraksta;</w:t>
      </w:r>
    </w:p>
    <w:p w:rsidR="00265AD0" w:rsidRPr="0029167D" w:rsidRDefault="00265AD0" w:rsidP="001B1064">
      <w:pPr>
        <w:pStyle w:val="ListParagraph"/>
        <w:numPr>
          <w:ilvl w:val="0"/>
          <w:numId w:val="3"/>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29167D">
        <w:rPr>
          <w:rFonts w:ascii="Times New Roman" w:eastAsia="Times New Roman" w:hAnsi="Times New Roman" w:cs="Times New Roman"/>
          <w:sz w:val="24"/>
          <w:szCs w:val="24"/>
        </w:rPr>
        <w:t xml:space="preserve">tipendijas un </w:t>
      </w:r>
      <w:proofErr w:type="spellStart"/>
      <w:r w:rsidRPr="0029167D">
        <w:rPr>
          <w:rFonts w:ascii="Times New Roman" w:eastAsia="Times New Roman" w:hAnsi="Times New Roman" w:cs="Times New Roman"/>
          <w:sz w:val="24"/>
          <w:szCs w:val="24"/>
        </w:rPr>
        <w:t>grantu</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studiju un darba veicināšanai;</w:t>
      </w:r>
    </w:p>
    <w:p w:rsidR="00265AD0" w:rsidRPr="0029167D" w:rsidRDefault="00265AD0" w:rsidP="001B1064">
      <w:pPr>
        <w:pStyle w:val="ListParagraph"/>
        <w:numPr>
          <w:ilvl w:val="0"/>
          <w:numId w:val="3"/>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29167D">
        <w:rPr>
          <w:rFonts w:ascii="Times New Roman" w:eastAsia="Times New Roman" w:hAnsi="Times New Roman" w:cs="Times New Roman"/>
          <w:sz w:val="24"/>
          <w:szCs w:val="24"/>
        </w:rPr>
        <w:t>ompensāciju, kas saņemta, lai segtu konkrētas izmaksas vai bojājumu (kompensācija, kas izmaksāta, lai aizstātu vienu un to pašu lietu konkrētas lietas sabojāšanas/zau</w:t>
      </w:r>
      <w:r>
        <w:rPr>
          <w:rFonts w:ascii="Times New Roman" w:eastAsia="Times New Roman" w:hAnsi="Times New Roman" w:cs="Times New Roman"/>
          <w:sz w:val="24"/>
          <w:szCs w:val="24"/>
        </w:rPr>
        <w:t>dēšanas/iznīcināšanas gadījumā);</w:t>
      </w:r>
    </w:p>
    <w:p w:rsidR="00265AD0" w:rsidRPr="0029167D" w:rsidRDefault="00265AD0" w:rsidP="001B1064">
      <w:pPr>
        <w:pStyle w:val="ListParagraph"/>
        <w:numPr>
          <w:ilvl w:val="0"/>
          <w:numId w:val="3"/>
        </w:numPr>
        <w:spacing w:line="25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29167D">
        <w:rPr>
          <w:rFonts w:ascii="Times New Roman" w:eastAsia="Times New Roman" w:hAnsi="Times New Roman" w:cs="Times New Roman"/>
          <w:sz w:val="24"/>
          <w:szCs w:val="24"/>
        </w:rPr>
        <w:t>inansiālo atbalstu un dāvanas, kas saņemtas no tuviniekiem viņu iztikas uzlabošanai. Ja vecāki šķiras un viens otram maksā naudu bērnu uzturēšanai, tie ir uzturlīdzekļi un netiek uzskatīti par tuvinieku izmaksātu pabalstu.</w:t>
      </w:r>
    </w:p>
    <w:p w:rsidR="00265AD0" w:rsidRPr="00C73E8B" w:rsidRDefault="00265AD0" w:rsidP="00265AD0">
      <w:pPr>
        <w:spacing w:line="252" w:lineRule="auto"/>
        <w:contextualSpacing/>
        <w:jc w:val="both"/>
        <w:rPr>
          <w:rFonts w:ascii="Times New Roman" w:eastAsia="Times New Roman" w:hAnsi="Times New Roman" w:cs="Times New Roman"/>
          <w:sz w:val="24"/>
          <w:szCs w:val="24"/>
        </w:rPr>
      </w:pPr>
    </w:p>
    <w:p w:rsidR="00265AD0" w:rsidRPr="00C73E8B" w:rsidRDefault="00265AD0" w:rsidP="00265AD0">
      <w:pPr>
        <w:spacing w:line="252" w:lineRule="auto"/>
        <w:contextualSpacing/>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Par kādu periodu izmaksā kompensāciju?</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Ja ģimenes locekļi ir saņēmuši ienākumus, kas izmaksāti avansā par vairākiem mēnešiem (piemēram, vecāku pabalsts, izņemta nauda no II pīlāra) vai retrospektīvi, aprēķinu var veikt, pamatojoties uz vidējiem ienākumiem sešu mēnešu laikā pirms pieteikuma iesniegšanas (ieskaitot ārkārtas ienākumus). Sešu mēnešu vidējo ienākumu aprēķina mērķis ir izvērtēt, vai ģimenes ienākumi ilgtermiņā joprojām ir zem sliekšņa un būtu pamatoti personai/ ģimenei izmaksāt pabalstu.</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Ja vienā mēnesī saņemti tik lieli ienākumi, ka atbalsta noteikšanai izmantotais ienākumu slieksnis tiek pārsniegts pat sešu mēnešu vidējā rezultāta rezultātā, tad par attiecīgo mēnesi atbalsts netiek saņemts. Taču pēc tam ir iespējams pieteikties uz kompensāciju, lai segtu enerģijas izmaksu pieaugumu par citiem mēnešiem. Ņem vērā tikai tā mēneša ienākumus, par kuru tiek pieprasīta kompensācija enerģijas patēriņa segšanai.</w:t>
      </w:r>
    </w:p>
    <w:p w:rsidR="00265AD0" w:rsidRDefault="00265AD0" w:rsidP="00265AD0">
      <w:pPr>
        <w:spacing w:line="252" w:lineRule="auto"/>
        <w:contextualSpacing/>
        <w:jc w:val="both"/>
        <w:rPr>
          <w:rFonts w:ascii="Times New Roman" w:eastAsia="Times New Roman" w:hAnsi="Times New Roman" w:cs="Times New Roman"/>
          <w:b/>
          <w:i/>
          <w:sz w:val="24"/>
          <w:szCs w:val="24"/>
        </w:rPr>
      </w:pPr>
    </w:p>
    <w:p w:rsidR="00265AD0" w:rsidRPr="00C73E8B" w:rsidRDefault="00265AD0" w:rsidP="00265AD0">
      <w:pPr>
        <w:spacing w:line="252" w:lineRule="auto"/>
        <w:contextualSpacing/>
        <w:jc w:val="both"/>
        <w:rPr>
          <w:rFonts w:ascii="Times New Roman" w:eastAsia="Times New Roman" w:hAnsi="Times New Roman" w:cs="Times New Roman"/>
          <w:b/>
          <w:i/>
          <w:sz w:val="24"/>
          <w:szCs w:val="24"/>
        </w:rPr>
      </w:pPr>
      <w:r w:rsidRPr="00C73E8B">
        <w:rPr>
          <w:rFonts w:ascii="Times New Roman" w:eastAsia="Times New Roman" w:hAnsi="Times New Roman" w:cs="Times New Roman"/>
          <w:b/>
          <w:i/>
          <w:sz w:val="24"/>
          <w:szCs w:val="24"/>
        </w:rPr>
        <w:t>Ko uzskata par ģimeni?</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Ģimenes locekļi ir personas, kuras pieteikuma iesniegšanas brīdī dzīvo vienā mājoklī un kuras saista kopīga mājsaimniecība. Par apvienotu ģimeni tiek uzskatīti arī radinieki, ja ģimenei ir vairākas dzīvesvietas un tie saskaņā ar iedzīvotāju reģistru reģistrēti dažādās vietās. Par ģimenēm tiek uzskatītas arī precējušās un kopdzīvē dzīvojošas personas.</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Par ģimenes sastāvā esošām tiek uzskatītas arī personas, kuras īslaicīgi atrodas citur (piemēram, darba dēļ) vai obligātā dienesta karavīri. Izšķiroša ir viņu galvenā vai pastāvīgā dzīvesvieta. Parasti bērni un pusaudži, kas jaunāki par 18 gadiem, neveido atsevišķu ģimeni no saviem vecākiem.</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 xml:space="preserve">Personas, kas dzīvo kopīgā mājoklī (mājā, dzīvoklī), parasti veido vienu ģimeni. Mājoklī var dzīvot arī personas, kas nepieder vienai ģimenei. Tas attiecas uz </w:t>
      </w:r>
      <w:r w:rsidRPr="00C73E8B">
        <w:rPr>
          <w:rFonts w:ascii="Times New Roman" w:eastAsia="Times New Roman" w:hAnsi="Times New Roman" w:cs="Times New Roman"/>
          <w:sz w:val="24"/>
          <w:szCs w:val="24"/>
          <w:bdr w:val="none" w:sz="0" w:space="0" w:color="auto" w:frame="1"/>
        </w:rPr>
        <w:lastRenderedPageBreak/>
        <w:t xml:space="preserve">gadījumiem, kad viņiem ir atsevišķa dzīvojamā telpa (vismaz istaba vai atsevišķa istabas daļa), no kurām dažas var būt koplietojamas visām tur mītošajām mājsaimniecībām, un kur viņi saimnieko patstāvīgi, izmantojot savus finanšu, pārtikas un citus mājsaimniecības resursus. Personas, kuras atrodas vispārējā </w:t>
      </w:r>
      <w:r w:rsidRPr="0029167D">
        <w:rPr>
          <w:rFonts w:ascii="Times New Roman" w:eastAsia="Times New Roman" w:hAnsi="Times New Roman" w:cs="Times New Roman"/>
          <w:sz w:val="24"/>
          <w:szCs w:val="24"/>
          <w:bdr w:val="none" w:sz="0" w:space="0" w:color="auto" w:frame="1"/>
        </w:rPr>
        <w:t>aprūpē (</w:t>
      </w:r>
      <w:r>
        <w:rPr>
          <w:rFonts w:ascii="Times New Roman" w:eastAsia="Times New Roman" w:hAnsi="Times New Roman" w:cs="Times New Roman"/>
          <w:sz w:val="24"/>
          <w:szCs w:val="24"/>
          <w:bdr w:val="none" w:sz="0" w:space="0" w:color="auto" w:frame="1"/>
        </w:rPr>
        <w:t>t.s. vispārējā tipa pansionāts</w:t>
      </w:r>
      <w:r w:rsidRPr="0029167D">
        <w:rPr>
          <w:rFonts w:ascii="Times New Roman" w:eastAsia="Times New Roman" w:hAnsi="Times New Roman" w:cs="Times New Roman"/>
          <w:sz w:val="24"/>
          <w:szCs w:val="24"/>
          <w:bdr w:val="none" w:sz="0" w:space="0" w:color="auto" w:frame="1"/>
        </w:rPr>
        <w:t>), diennakts īpašajā aprūpē vai ir aizturētas vai ieslodzīju</w:t>
      </w:r>
      <w:r w:rsidRPr="00C73E8B">
        <w:rPr>
          <w:rFonts w:ascii="Times New Roman" w:eastAsia="Times New Roman" w:hAnsi="Times New Roman" w:cs="Times New Roman"/>
          <w:sz w:val="24"/>
          <w:szCs w:val="24"/>
          <w:bdr w:val="none" w:sz="0" w:space="0" w:color="auto" w:frame="1"/>
        </w:rPr>
        <w:t xml:space="preserve">mā, netiek uzskatītas par ģimenes locekļiem. Ja </w:t>
      </w:r>
      <w:r w:rsidRPr="0029167D">
        <w:rPr>
          <w:rFonts w:ascii="Times New Roman" w:eastAsia="Times New Roman" w:hAnsi="Times New Roman" w:cs="Times New Roman"/>
          <w:sz w:val="24"/>
          <w:szCs w:val="24"/>
          <w:bdr w:val="none" w:sz="0" w:space="0" w:color="auto" w:frame="1"/>
        </w:rPr>
        <w:t>pretendents sniedz alternatīvo ārpusģimenes aprūpes pakalpojumu, par ģimenes locekļiem tiek uzskatīti arī bērni, kuri saņem pakalpojumu.</w:t>
      </w:r>
    </w:p>
    <w:p w:rsidR="00265AD0" w:rsidRPr="00C73E8B" w:rsidRDefault="00265AD0" w:rsidP="001B1064">
      <w:pPr>
        <w:spacing w:before="120" w:after="0" w:line="252" w:lineRule="auto"/>
        <w:jc w:val="both"/>
        <w:rPr>
          <w:rFonts w:ascii="Times New Roman" w:eastAsia="Times New Roman" w:hAnsi="Times New Roman" w:cs="Times New Roman"/>
          <w:color w:val="333333"/>
          <w:sz w:val="24"/>
          <w:szCs w:val="24"/>
          <w:bdr w:val="none" w:sz="0" w:space="0" w:color="auto" w:frame="1"/>
        </w:rPr>
      </w:pPr>
    </w:p>
    <w:p w:rsidR="00265AD0" w:rsidRPr="00C73E8B" w:rsidRDefault="00265AD0" w:rsidP="001B1064">
      <w:pPr>
        <w:spacing w:before="120" w:after="0" w:line="252" w:lineRule="auto"/>
        <w:jc w:val="both"/>
        <w:rPr>
          <w:rFonts w:ascii="Times New Roman" w:eastAsia="Times New Roman" w:hAnsi="Times New Roman" w:cs="Times New Roman"/>
          <w:b/>
          <w:bCs/>
          <w:sz w:val="24"/>
          <w:szCs w:val="24"/>
        </w:rPr>
      </w:pPr>
      <w:r w:rsidRPr="00C73E8B">
        <w:rPr>
          <w:rFonts w:ascii="Times New Roman" w:eastAsia="Times New Roman" w:hAnsi="Times New Roman" w:cs="Times New Roman"/>
          <w:b/>
          <w:bCs/>
          <w:sz w:val="24"/>
          <w:szCs w:val="24"/>
        </w:rPr>
        <w:t>Ko darīt situācijā, ja faktiskā ģimenes (vai ģimenes locekļa) dzīves vieta nesakrīt ar iedzīvotāju reģistra datiem?</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Atbalstam var pieteikties tikai pagasta vai pilsētas pašvaldībā atbilstoši tās iedzīvotāju reģistram. Iesniegumu attiecīgajā pašvaldībā ar savu faktisko dzīvesvietu saistīto enerģijas izmaksu atbalstam var iesniegt arī tad, ja dzīvesvieta atrodas citā pašvaldībā.</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Taču jāņem vērā, ka ir jāpierāda, ka šī ir pieteicēja ģimenes faktiskā galvenā dzīvesvieta un ģimenes izdevumi. Piemēram, jāiesniedz īres līgums.</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Ja ģimenes locekļi reģistrēti dažādās pašvaldībās, pieteikums jāiesniedz tajā pašvaldībā, kurā pieteicējs ir reģistrēts.</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Pirms iesnieguma iesniegšanas vēlams mainīt ģimenes dzīvesvietas datus iedzīvotāju reģistrā, tas atvieglos arī pieteikšanos atbalstam.</w:t>
      </w:r>
    </w:p>
    <w:p w:rsidR="00265AD0" w:rsidRPr="00C73E8B" w:rsidRDefault="00265AD0" w:rsidP="001B1064">
      <w:pPr>
        <w:spacing w:before="120" w:after="0" w:line="252" w:lineRule="auto"/>
        <w:jc w:val="both"/>
        <w:rPr>
          <w:rFonts w:ascii="Times New Roman" w:eastAsia="Times New Roman" w:hAnsi="Times New Roman" w:cs="Times New Roman"/>
          <w:sz w:val="24"/>
          <w:szCs w:val="24"/>
        </w:rPr>
      </w:pPr>
    </w:p>
    <w:p w:rsidR="00265AD0" w:rsidRPr="00C73E8B" w:rsidRDefault="00265AD0" w:rsidP="001B1064">
      <w:pPr>
        <w:spacing w:before="120" w:after="0" w:line="252"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Ja pieaugušais bērns palīdz uzturēt savu vecāku , vai var saņemt atbalstu?</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bdr w:val="none" w:sz="0" w:space="0" w:color="auto" w:frame="1"/>
        </w:rPr>
      </w:pPr>
      <w:r w:rsidRPr="00C73E8B">
        <w:rPr>
          <w:rFonts w:ascii="Times New Roman" w:eastAsia="Times New Roman" w:hAnsi="Times New Roman" w:cs="Times New Roman"/>
          <w:sz w:val="24"/>
          <w:szCs w:val="24"/>
          <w:bdr w:val="none" w:sz="0" w:space="0" w:color="auto" w:frame="1"/>
        </w:rPr>
        <w:t>Ja māte ir pensionāre un saskaņā ar noteikumiem pieder pabalsta saņēmēja mērķa grupai, bet rēķini ir uz meitas vārda un tos arī maksā meita, tad šie apstākļi nav šķērslis kompensācijas saņemšanai. Šajā piemērā uz atbalstu var pretendēt māte vai faktiskais mājokļa lietotājs, bet meita, protams, var palīdzēt ar mātes iesniegumu. Šādi uzturlīdzekļi tiek uzskatīti par ģimenes sniegtu pabalstu, un tāpēc nemonetārais atbalsts netiek pieskaitīts pensionētās mātes ienākumiem.</w:t>
      </w:r>
    </w:p>
    <w:p w:rsidR="00265AD0" w:rsidRPr="00C73E8B" w:rsidRDefault="00265AD0" w:rsidP="001B1064">
      <w:pPr>
        <w:spacing w:before="120" w:after="0" w:line="252" w:lineRule="auto"/>
        <w:jc w:val="both"/>
        <w:rPr>
          <w:rFonts w:ascii="Times New Roman" w:eastAsia="Times New Roman" w:hAnsi="Times New Roman" w:cs="Times New Roman"/>
          <w:sz w:val="24"/>
          <w:szCs w:val="24"/>
        </w:rPr>
      </w:pPr>
    </w:p>
    <w:p w:rsidR="00265AD0" w:rsidRPr="00C73E8B" w:rsidRDefault="00265AD0" w:rsidP="001B1064">
      <w:pPr>
        <w:spacing w:before="120" w:after="0" w:line="252" w:lineRule="auto"/>
        <w:jc w:val="both"/>
        <w:rPr>
          <w:rFonts w:ascii="Times New Roman" w:eastAsia="Times New Roman" w:hAnsi="Times New Roman" w:cs="Times New Roman"/>
          <w:b/>
          <w:sz w:val="24"/>
          <w:szCs w:val="24"/>
        </w:rPr>
      </w:pPr>
      <w:r w:rsidRPr="00C73E8B">
        <w:rPr>
          <w:rFonts w:ascii="Times New Roman" w:eastAsia="Times New Roman" w:hAnsi="Times New Roman" w:cs="Times New Roman"/>
          <w:b/>
          <w:sz w:val="24"/>
          <w:szCs w:val="24"/>
        </w:rPr>
        <w:t>Ja pieteikumu iesniedz pašnodarbināta persona, kādi ir viņa ienākumi?</w:t>
      </w:r>
    </w:p>
    <w:p w:rsidR="00265AD0" w:rsidRPr="00C73E8B" w:rsidRDefault="00265AD0" w:rsidP="001B1064">
      <w:pPr>
        <w:spacing w:before="120" w:after="0" w:line="252" w:lineRule="auto"/>
        <w:ind w:firstLine="720"/>
        <w:jc w:val="both"/>
        <w:rPr>
          <w:rFonts w:ascii="Times New Roman" w:eastAsia="Times New Roman" w:hAnsi="Times New Roman" w:cs="Times New Roman"/>
          <w:sz w:val="24"/>
          <w:szCs w:val="24"/>
        </w:rPr>
      </w:pPr>
      <w:r w:rsidRPr="00C73E8B">
        <w:rPr>
          <w:rFonts w:ascii="Times New Roman" w:eastAsia="Times New Roman" w:hAnsi="Times New Roman" w:cs="Times New Roman"/>
          <w:sz w:val="24"/>
          <w:szCs w:val="24"/>
        </w:rPr>
        <w:t>Iesniedzot iesniegumu, pašnodarbinātajam jāiesniedz izziņa par ienākumiem un izdevumiem par attiecīgo periodu, uzrādot savus ienākumus (peļņu/zaudējumus). Papildus pašnodarbinātajam iesniegumā jānorāda, kuru mājokļa daļu (%) viņš izmanto mājoklim un kuru uzņēmējdarbībai. Ja pašnodarbinātā darbība ir sezonāla, pašnodarbinātā persona var iesniegt arī ilgtermiņa ienākumu deklarāciju (maksimums 12 mēneši) un par ikmēneša ienākumiem tiek uzskatīta perioda vidējā peļņa/zaudējumi.</w:t>
      </w:r>
      <w:bookmarkStart w:id="0" w:name="_GoBack"/>
      <w:bookmarkEnd w:id="0"/>
    </w:p>
    <w:sectPr w:rsidR="00265AD0" w:rsidRPr="00C73E8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A0F" w:rsidRDefault="00466A0F" w:rsidP="00C03E62">
      <w:pPr>
        <w:spacing w:after="0" w:line="240" w:lineRule="auto"/>
      </w:pPr>
      <w:r>
        <w:separator/>
      </w:r>
    </w:p>
  </w:endnote>
  <w:endnote w:type="continuationSeparator" w:id="0">
    <w:p w:rsidR="00466A0F" w:rsidRDefault="00466A0F" w:rsidP="00C0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107388"/>
      <w:docPartObj>
        <w:docPartGallery w:val="Page Numbers (Bottom of Page)"/>
        <w:docPartUnique/>
      </w:docPartObj>
    </w:sdtPr>
    <w:sdtEndPr>
      <w:rPr>
        <w:noProof/>
      </w:rPr>
    </w:sdtEndPr>
    <w:sdtContent>
      <w:p w:rsidR="00C03E62" w:rsidRDefault="00C03E62">
        <w:pPr>
          <w:pStyle w:val="Footer"/>
          <w:jc w:val="center"/>
        </w:pPr>
        <w:r>
          <w:fldChar w:fldCharType="begin"/>
        </w:r>
        <w:r>
          <w:instrText xml:space="preserve"> PAGE   \* MERGEFORMAT </w:instrText>
        </w:r>
        <w:r>
          <w:fldChar w:fldCharType="separate"/>
        </w:r>
        <w:r w:rsidR="00265AD0">
          <w:rPr>
            <w:noProof/>
          </w:rPr>
          <w:t>5</w:t>
        </w:r>
        <w:r>
          <w:rPr>
            <w:noProof/>
          </w:rPr>
          <w:fldChar w:fldCharType="end"/>
        </w:r>
      </w:p>
    </w:sdtContent>
  </w:sdt>
  <w:p w:rsidR="00C03E62" w:rsidRDefault="00C0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A0F" w:rsidRDefault="00466A0F" w:rsidP="00C03E62">
      <w:pPr>
        <w:spacing w:after="0" w:line="240" w:lineRule="auto"/>
      </w:pPr>
      <w:r>
        <w:separator/>
      </w:r>
    </w:p>
  </w:footnote>
  <w:footnote w:type="continuationSeparator" w:id="0">
    <w:p w:rsidR="00466A0F" w:rsidRDefault="00466A0F" w:rsidP="00C03E62">
      <w:pPr>
        <w:spacing w:after="0" w:line="240" w:lineRule="auto"/>
      </w:pPr>
      <w:r>
        <w:continuationSeparator/>
      </w:r>
    </w:p>
  </w:footnote>
  <w:footnote w:id="1">
    <w:p w:rsidR="00265AD0" w:rsidRPr="00C73E8B" w:rsidRDefault="00265AD0" w:rsidP="00265AD0">
      <w:pPr>
        <w:pStyle w:val="FootnoteText"/>
        <w:jc w:val="both"/>
      </w:pPr>
      <w:r w:rsidRPr="00C73E8B">
        <w:rPr>
          <w:rStyle w:val="FootnoteReference"/>
          <w:rFonts w:cs="Calibri"/>
        </w:rPr>
        <w:footnoteRef/>
      </w:r>
      <w:r w:rsidRPr="00C73E8B">
        <w:t xml:space="preserve"> </w:t>
      </w:r>
      <w:proofErr w:type="spellStart"/>
      <w:r w:rsidRPr="00C73E8B">
        <w:rPr>
          <w:rFonts w:ascii="Times New Roman" w:hAnsi="Times New Roman"/>
        </w:rPr>
        <w:t>Valsts</w:t>
      </w:r>
      <w:proofErr w:type="spellEnd"/>
      <w:r w:rsidRPr="00C73E8B">
        <w:rPr>
          <w:rFonts w:ascii="Times New Roman" w:hAnsi="Times New Roman"/>
        </w:rPr>
        <w:t xml:space="preserve"> </w:t>
      </w:r>
      <w:proofErr w:type="spellStart"/>
      <w:r w:rsidRPr="00C73E8B">
        <w:rPr>
          <w:rFonts w:ascii="Times New Roman" w:hAnsi="Times New Roman"/>
        </w:rPr>
        <w:t>pārvaldes</w:t>
      </w:r>
      <w:proofErr w:type="spellEnd"/>
      <w:r w:rsidRPr="00C73E8B">
        <w:rPr>
          <w:rFonts w:ascii="Times New Roman" w:hAnsi="Times New Roman"/>
        </w:rPr>
        <w:t xml:space="preserve"> </w:t>
      </w:r>
      <w:proofErr w:type="spellStart"/>
      <w:r w:rsidRPr="00C73E8B">
        <w:rPr>
          <w:rFonts w:ascii="Times New Roman" w:hAnsi="Times New Roman"/>
        </w:rPr>
        <w:t>ministra</w:t>
      </w:r>
      <w:proofErr w:type="spellEnd"/>
      <w:r w:rsidRPr="00C73E8B">
        <w:rPr>
          <w:rFonts w:ascii="Times New Roman" w:hAnsi="Times New Roman"/>
        </w:rPr>
        <w:t xml:space="preserve"> </w:t>
      </w:r>
      <w:proofErr w:type="spellStart"/>
      <w:r w:rsidRPr="00C73E8B">
        <w:rPr>
          <w:rFonts w:ascii="Times New Roman" w:hAnsi="Times New Roman"/>
        </w:rPr>
        <w:t>noteikumu</w:t>
      </w:r>
      <w:proofErr w:type="spellEnd"/>
      <w:r w:rsidRPr="00C73E8B">
        <w:rPr>
          <w:rFonts w:ascii="Times New Roman" w:hAnsi="Times New Roman"/>
        </w:rPr>
        <w:t xml:space="preserve"> “</w:t>
      </w:r>
      <w:proofErr w:type="spellStart"/>
      <w:r w:rsidRPr="00C73E8B">
        <w:rPr>
          <w:rFonts w:ascii="Times New Roman" w:hAnsi="Times New Roman"/>
        </w:rPr>
        <w:t>Pasākums</w:t>
      </w:r>
      <w:proofErr w:type="spellEnd"/>
      <w:r w:rsidRPr="00C73E8B">
        <w:rPr>
          <w:rFonts w:ascii="Times New Roman" w:hAnsi="Times New Roman"/>
        </w:rPr>
        <w:t xml:space="preserve"> </w:t>
      </w:r>
      <w:proofErr w:type="spellStart"/>
      <w:r w:rsidRPr="00C73E8B">
        <w:rPr>
          <w:rFonts w:ascii="Times New Roman" w:hAnsi="Times New Roman"/>
        </w:rPr>
        <w:t>energoresursu</w:t>
      </w:r>
      <w:proofErr w:type="spellEnd"/>
      <w:r w:rsidRPr="00C73E8B">
        <w:rPr>
          <w:rFonts w:ascii="Times New Roman" w:hAnsi="Times New Roman"/>
        </w:rPr>
        <w:t xml:space="preserve"> </w:t>
      </w:r>
      <w:proofErr w:type="spellStart"/>
      <w:r w:rsidRPr="00C73E8B">
        <w:rPr>
          <w:rFonts w:ascii="Times New Roman" w:hAnsi="Times New Roman"/>
        </w:rPr>
        <w:t>cenu</w:t>
      </w:r>
      <w:proofErr w:type="spellEnd"/>
      <w:r w:rsidRPr="00C73E8B">
        <w:rPr>
          <w:rFonts w:ascii="Times New Roman" w:hAnsi="Times New Roman"/>
        </w:rPr>
        <w:t xml:space="preserve"> </w:t>
      </w:r>
      <w:proofErr w:type="spellStart"/>
      <w:r w:rsidRPr="00C73E8B">
        <w:rPr>
          <w:rFonts w:ascii="Times New Roman" w:hAnsi="Times New Roman"/>
        </w:rPr>
        <w:t>kāpuma</w:t>
      </w:r>
      <w:proofErr w:type="spellEnd"/>
      <w:r w:rsidRPr="00C73E8B">
        <w:rPr>
          <w:rFonts w:ascii="Times New Roman" w:hAnsi="Times New Roman"/>
        </w:rPr>
        <w:t xml:space="preserve"> </w:t>
      </w:r>
      <w:proofErr w:type="spellStart"/>
      <w:r w:rsidRPr="00C73E8B">
        <w:rPr>
          <w:rFonts w:ascii="Times New Roman" w:hAnsi="Times New Roman"/>
        </w:rPr>
        <w:t>mazināšanai</w:t>
      </w:r>
      <w:proofErr w:type="spellEnd"/>
      <w:r w:rsidRPr="00C73E8B">
        <w:rPr>
          <w:rFonts w:ascii="Times New Roman" w:hAnsi="Times New Roman"/>
        </w:rPr>
        <w:t xml:space="preserve"> </w:t>
      </w:r>
      <w:proofErr w:type="spellStart"/>
      <w:r w:rsidRPr="00C73E8B">
        <w:rPr>
          <w:rFonts w:ascii="Times New Roman" w:hAnsi="Times New Roman"/>
        </w:rPr>
        <w:t>mazāk</w:t>
      </w:r>
      <w:proofErr w:type="spellEnd"/>
      <w:r w:rsidRPr="00C73E8B">
        <w:rPr>
          <w:rFonts w:ascii="Times New Roman" w:hAnsi="Times New Roman"/>
        </w:rPr>
        <w:t xml:space="preserve"> </w:t>
      </w:r>
      <w:proofErr w:type="spellStart"/>
      <w:r w:rsidRPr="00C73E8B">
        <w:rPr>
          <w:rFonts w:ascii="Times New Roman" w:hAnsi="Times New Roman"/>
        </w:rPr>
        <w:t>apdrošinātām</w:t>
      </w:r>
      <w:proofErr w:type="spellEnd"/>
      <w:r w:rsidRPr="00C73E8B">
        <w:rPr>
          <w:rFonts w:ascii="Times New Roman" w:hAnsi="Times New Roman"/>
        </w:rPr>
        <w:t xml:space="preserve"> </w:t>
      </w:r>
      <w:proofErr w:type="spellStart"/>
      <w:r w:rsidRPr="00C73E8B">
        <w:rPr>
          <w:rFonts w:ascii="Times New Roman" w:hAnsi="Times New Roman"/>
        </w:rPr>
        <w:t>ģimenēm</w:t>
      </w:r>
      <w:proofErr w:type="spellEnd"/>
      <w:r w:rsidRPr="00C73E8B">
        <w:rPr>
          <w:rFonts w:ascii="Times New Roman" w:hAnsi="Times New Roman"/>
        </w:rPr>
        <w:t xml:space="preserve">” </w:t>
      </w:r>
      <w:proofErr w:type="spellStart"/>
      <w:r w:rsidRPr="00C73E8B">
        <w:rPr>
          <w:rFonts w:ascii="Times New Roman" w:hAnsi="Times New Roman"/>
        </w:rPr>
        <w:t>paskaidrojuma</w:t>
      </w:r>
      <w:proofErr w:type="spellEnd"/>
      <w:r w:rsidRPr="00C73E8B">
        <w:rPr>
          <w:rFonts w:ascii="Times New Roman" w:hAnsi="Times New Roman"/>
        </w:rPr>
        <w:t xml:space="preserve"> </w:t>
      </w:r>
      <w:proofErr w:type="spellStart"/>
      <w:r w:rsidRPr="00C73E8B">
        <w:rPr>
          <w:rFonts w:ascii="Times New Roman" w:hAnsi="Times New Roman"/>
        </w:rPr>
        <w:t>raksts</w:t>
      </w:r>
      <w:proofErr w:type="spellEnd"/>
      <w:r w:rsidRPr="00C73E8B">
        <w:rPr>
          <w:rFonts w:ascii="Times New Roman" w:hAnsi="Times New Roman"/>
        </w:rPr>
        <w:t xml:space="preserve">, </w:t>
      </w:r>
      <w:proofErr w:type="spellStart"/>
      <w:r w:rsidRPr="00C73E8B">
        <w:rPr>
          <w:rFonts w:ascii="Times New Roman" w:hAnsi="Times New Roman"/>
        </w:rPr>
        <w:t>Riigihalduse</w:t>
      </w:r>
      <w:proofErr w:type="spellEnd"/>
      <w:r w:rsidRPr="00C73E8B">
        <w:rPr>
          <w:rFonts w:ascii="Times New Roman" w:hAnsi="Times New Roman"/>
        </w:rPr>
        <w:t xml:space="preserve"> </w:t>
      </w:r>
      <w:proofErr w:type="spellStart"/>
      <w:r w:rsidRPr="00C73E8B">
        <w:rPr>
          <w:rFonts w:ascii="Times New Roman" w:hAnsi="Times New Roman"/>
        </w:rPr>
        <w:t>ministri</w:t>
      </w:r>
      <w:proofErr w:type="spellEnd"/>
      <w:r w:rsidRPr="00C73E8B">
        <w:rPr>
          <w:rFonts w:ascii="Times New Roman" w:hAnsi="Times New Roman"/>
        </w:rPr>
        <w:t xml:space="preserve"> </w:t>
      </w:r>
      <w:proofErr w:type="spellStart"/>
      <w:r w:rsidRPr="00C73E8B">
        <w:rPr>
          <w:rFonts w:ascii="Times New Roman" w:hAnsi="Times New Roman"/>
        </w:rPr>
        <w:t>määruse</w:t>
      </w:r>
      <w:proofErr w:type="spellEnd"/>
      <w:r w:rsidRPr="00C73E8B">
        <w:rPr>
          <w:rFonts w:ascii="Times New Roman" w:hAnsi="Times New Roman"/>
        </w:rPr>
        <w:t xml:space="preserve"> „</w:t>
      </w:r>
      <w:proofErr w:type="spellStart"/>
      <w:r w:rsidRPr="00C73E8B">
        <w:rPr>
          <w:rFonts w:ascii="Times New Roman" w:hAnsi="Times New Roman"/>
        </w:rPr>
        <w:t>Energiahinna</w:t>
      </w:r>
      <w:proofErr w:type="spellEnd"/>
      <w:r w:rsidRPr="00C73E8B">
        <w:rPr>
          <w:rFonts w:ascii="Times New Roman" w:hAnsi="Times New Roman"/>
        </w:rPr>
        <w:t xml:space="preserve"> </w:t>
      </w:r>
      <w:proofErr w:type="spellStart"/>
      <w:r w:rsidRPr="00C73E8B">
        <w:rPr>
          <w:rFonts w:ascii="Times New Roman" w:hAnsi="Times New Roman"/>
        </w:rPr>
        <w:t>tõusu</w:t>
      </w:r>
      <w:proofErr w:type="spellEnd"/>
      <w:r w:rsidRPr="00C73E8B">
        <w:rPr>
          <w:rFonts w:ascii="Times New Roman" w:hAnsi="Times New Roman"/>
        </w:rPr>
        <w:t xml:space="preserve"> </w:t>
      </w:r>
      <w:proofErr w:type="spellStart"/>
      <w:r w:rsidRPr="00C73E8B">
        <w:rPr>
          <w:rFonts w:ascii="Times New Roman" w:hAnsi="Times New Roman"/>
        </w:rPr>
        <w:t>leevendusmeede</w:t>
      </w:r>
      <w:proofErr w:type="spellEnd"/>
      <w:r w:rsidRPr="00C73E8B">
        <w:rPr>
          <w:rFonts w:ascii="Times New Roman" w:hAnsi="Times New Roman"/>
        </w:rPr>
        <w:t xml:space="preserve"> </w:t>
      </w:r>
      <w:proofErr w:type="spellStart"/>
      <w:r w:rsidRPr="00C73E8B">
        <w:rPr>
          <w:rFonts w:ascii="Times New Roman" w:hAnsi="Times New Roman"/>
        </w:rPr>
        <w:t>vähemkindlustatud</w:t>
      </w:r>
      <w:proofErr w:type="spellEnd"/>
      <w:r w:rsidRPr="00C73E8B">
        <w:rPr>
          <w:rFonts w:ascii="Times New Roman" w:hAnsi="Times New Roman"/>
        </w:rPr>
        <w:t xml:space="preserve"> </w:t>
      </w:r>
      <w:proofErr w:type="spellStart"/>
      <w:r w:rsidRPr="00C73E8B">
        <w:rPr>
          <w:rFonts w:ascii="Times New Roman" w:hAnsi="Times New Roman"/>
        </w:rPr>
        <w:t>peredele</w:t>
      </w:r>
      <w:proofErr w:type="spellEnd"/>
      <w:r w:rsidRPr="00C73E8B">
        <w:rPr>
          <w:rFonts w:ascii="Times New Roman" w:hAnsi="Times New Roman"/>
        </w:rPr>
        <w:t xml:space="preserve">“ </w:t>
      </w:r>
      <w:proofErr w:type="spellStart"/>
      <w:r w:rsidRPr="00C73E8B">
        <w:rPr>
          <w:rFonts w:ascii="Times New Roman" w:hAnsi="Times New Roman"/>
        </w:rPr>
        <w:t>seletus</w:t>
      </w:r>
      <w:proofErr w:type="spellEnd"/>
      <w:r w:rsidRPr="00C73E8B">
        <w:rPr>
          <w:rFonts w:ascii="Times New Roman" w:hAnsi="Times New Roman"/>
        </w:rPr>
        <w:t xml:space="preserve">, </w:t>
      </w:r>
      <w:proofErr w:type="spellStart"/>
      <w:r w:rsidRPr="00C73E8B">
        <w:rPr>
          <w:rFonts w:ascii="Times New Roman" w:hAnsi="Times New Roman"/>
        </w:rPr>
        <w:t>pieejams</w:t>
      </w:r>
      <w:proofErr w:type="spellEnd"/>
      <w:r w:rsidRPr="00C73E8B">
        <w:rPr>
          <w:rFonts w:ascii="Times New Roman" w:hAnsi="Times New Roman"/>
        </w:rPr>
        <w:t xml:space="preserve">: </w:t>
      </w:r>
      <w:hyperlink r:id="rId1" w:history="1">
        <w:r w:rsidRPr="00C73E8B">
          <w:rPr>
            <w:rStyle w:val="Hyperlink"/>
            <w:rFonts w:ascii="Times New Roman" w:hAnsi="Times New Roman"/>
          </w:rPr>
          <w:t>https://www.rahandusministeerium.ee/et/energiakulude-huvitamine</w:t>
        </w:r>
      </w:hyperlink>
    </w:p>
  </w:footnote>
  <w:footnote w:id="2">
    <w:p w:rsidR="00265AD0" w:rsidRPr="00C73E8B" w:rsidRDefault="00265AD0" w:rsidP="00265AD0">
      <w:pPr>
        <w:pStyle w:val="Heading1"/>
        <w:jc w:val="both"/>
        <w:rPr>
          <w:sz w:val="20"/>
          <w:szCs w:val="20"/>
        </w:rPr>
      </w:pPr>
      <w:r w:rsidRPr="00C73E8B">
        <w:rPr>
          <w:rStyle w:val="FootnoteReference"/>
          <w:rFonts w:ascii="Calibri" w:hAnsi="Calibri"/>
          <w:b w:val="0"/>
          <w:bCs w:val="0"/>
          <w:color w:val="auto"/>
          <w:kern w:val="0"/>
          <w:sz w:val="20"/>
          <w:szCs w:val="20"/>
        </w:rPr>
        <w:footnoteRef/>
      </w:r>
      <w:r w:rsidRPr="00C73E8B">
        <w:rPr>
          <w:rFonts w:ascii="Times New Roman" w:hAnsi="Times New Roman" w:cs="Times New Roman"/>
          <w:b w:val="0"/>
          <w:bCs w:val="0"/>
          <w:color w:val="auto"/>
          <w:kern w:val="0"/>
          <w:sz w:val="20"/>
          <w:szCs w:val="20"/>
        </w:rPr>
        <w:t xml:space="preserve">Igaunijas Finanšu ministrijas tīmekļa vietne, sadaļa </w:t>
      </w:r>
      <w:proofErr w:type="spellStart"/>
      <w:r w:rsidRPr="00C73E8B">
        <w:rPr>
          <w:rFonts w:ascii="Times New Roman" w:hAnsi="Times New Roman" w:cs="Times New Roman"/>
          <w:b w:val="0"/>
          <w:bCs w:val="0"/>
          <w:color w:val="auto"/>
          <w:kern w:val="0"/>
          <w:sz w:val="20"/>
          <w:szCs w:val="20"/>
        </w:rPr>
        <w:t>Reimbursement</w:t>
      </w:r>
      <w:proofErr w:type="spellEnd"/>
      <w:r w:rsidRPr="00C73E8B">
        <w:rPr>
          <w:rFonts w:ascii="Times New Roman" w:hAnsi="Times New Roman" w:cs="Times New Roman"/>
          <w:b w:val="0"/>
          <w:bCs w:val="0"/>
          <w:color w:val="auto"/>
          <w:kern w:val="0"/>
          <w:sz w:val="20"/>
          <w:szCs w:val="20"/>
        </w:rPr>
        <w:t xml:space="preserve"> </w:t>
      </w:r>
      <w:proofErr w:type="spellStart"/>
      <w:r w:rsidRPr="00C73E8B">
        <w:rPr>
          <w:rFonts w:ascii="Times New Roman" w:hAnsi="Times New Roman" w:cs="Times New Roman"/>
          <w:b w:val="0"/>
          <w:bCs w:val="0"/>
          <w:color w:val="auto"/>
          <w:kern w:val="0"/>
          <w:sz w:val="20"/>
          <w:szCs w:val="20"/>
        </w:rPr>
        <w:t>of</w:t>
      </w:r>
      <w:proofErr w:type="spellEnd"/>
      <w:r w:rsidRPr="00C73E8B">
        <w:rPr>
          <w:rFonts w:ascii="Times New Roman" w:hAnsi="Times New Roman" w:cs="Times New Roman"/>
          <w:b w:val="0"/>
          <w:bCs w:val="0"/>
          <w:color w:val="auto"/>
          <w:kern w:val="0"/>
          <w:sz w:val="20"/>
          <w:szCs w:val="20"/>
        </w:rPr>
        <w:t xml:space="preserve"> </w:t>
      </w:r>
      <w:proofErr w:type="spellStart"/>
      <w:r w:rsidRPr="00C73E8B">
        <w:rPr>
          <w:rFonts w:ascii="Times New Roman" w:hAnsi="Times New Roman" w:cs="Times New Roman"/>
          <w:b w:val="0"/>
          <w:bCs w:val="0"/>
          <w:color w:val="auto"/>
          <w:kern w:val="0"/>
          <w:sz w:val="20"/>
          <w:szCs w:val="20"/>
        </w:rPr>
        <w:t>energy</w:t>
      </w:r>
      <w:proofErr w:type="spellEnd"/>
      <w:r w:rsidRPr="00C73E8B">
        <w:rPr>
          <w:rFonts w:ascii="Times New Roman" w:hAnsi="Times New Roman" w:cs="Times New Roman"/>
          <w:b w:val="0"/>
          <w:bCs w:val="0"/>
          <w:color w:val="auto"/>
          <w:kern w:val="0"/>
          <w:sz w:val="20"/>
          <w:szCs w:val="20"/>
        </w:rPr>
        <w:t xml:space="preserve"> </w:t>
      </w:r>
      <w:proofErr w:type="spellStart"/>
      <w:r w:rsidRPr="00C73E8B">
        <w:rPr>
          <w:rFonts w:ascii="Times New Roman" w:hAnsi="Times New Roman" w:cs="Times New Roman"/>
          <w:b w:val="0"/>
          <w:bCs w:val="0"/>
          <w:color w:val="auto"/>
          <w:kern w:val="0"/>
          <w:sz w:val="20"/>
          <w:szCs w:val="20"/>
        </w:rPr>
        <w:t>costs</w:t>
      </w:r>
      <w:proofErr w:type="spellEnd"/>
      <w:r w:rsidRPr="00C73E8B">
        <w:rPr>
          <w:rFonts w:ascii="Times New Roman" w:hAnsi="Times New Roman" w:cs="Times New Roman"/>
          <w:b w:val="0"/>
          <w:bCs w:val="0"/>
          <w:color w:val="auto"/>
          <w:kern w:val="0"/>
          <w:sz w:val="20"/>
          <w:szCs w:val="20"/>
        </w:rPr>
        <w:t xml:space="preserve">, pieejams: </w:t>
      </w:r>
      <w:hyperlink r:id="rId2" w:history="1">
        <w:r w:rsidRPr="00C73E8B">
          <w:rPr>
            <w:rStyle w:val="Hyperlink"/>
            <w:rFonts w:ascii="Times New Roman" w:hAnsi="Times New Roman"/>
            <w:b w:val="0"/>
            <w:bCs w:val="0"/>
            <w:kern w:val="0"/>
            <w:sz w:val="20"/>
            <w:szCs w:val="20"/>
          </w:rPr>
          <w:t>https://www.rahandusministeerium.ee/et/energiakulude-huvitamine</w:t>
        </w:r>
      </w:hyperlink>
      <w:r w:rsidRPr="00C73E8B">
        <w:rPr>
          <w:rFonts w:ascii="Times New Roman" w:hAnsi="Times New Roman" w:cs="Times New Roman"/>
          <w:b w:val="0"/>
          <w:bCs w:val="0"/>
          <w:color w:val="auto"/>
          <w:kern w:val="0"/>
          <w:sz w:val="20"/>
          <w:szCs w:val="20"/>
        </w:rPr>
        <w:t xml:space="preserve"> </w:t>
      </w:r>
    </w:p>
  </w:footnote>
  <w:footnote w:id="3">
    <w:p w:rsidR="00265AD0" w:rsidRDefault="00265AD0" w:rsidP="00265AD0">
      <w:pPr>
        <w:pStyle w:val="FootnoteText"/>
        <w:jc w:val="both"/>
      </w:pPr>
      <w:r w:rsidRPr="00C73E8B">
        <w:rPr>
          <w:rStyle w:val="FootnoteReference"/>
          <w:rFonts w:cs="Calibri"/>
        </w:rPr>
        <w:footnoteRef/>
      </w:r>
      <w:r w:rsidRPr="00C73E8B">
        <w:t xml:space="preserve"> </w:t>
      </w:r>
      <w:r w:rsidRPr="00C73E8B">
        <w:rPr>
          <w:rFonts w:ascii="Times New Roman" w:hAnsi="Times New Roman"/>
        </w:rPr>
        <w:t>Minister of Public Administration, Regulation</w:t>
      </w:r>
      <w:r w:rsidRPr="00C73E8B">
        <w:t xml:space="preserve"> </w:t>
      </w:r>
      <w:r w:rsidRPr="00C73E8B">
        <w:rPr>
          <w:rFonts w:ascii="Times New Roman" w:hAnsi="Times New Roman"/>
        </w:rPr>
        <w:t>No.31</w:t>
      </w:r>
      <w:r w:rsidRPr="00C73E8B">
        <w:t xml:space="preserve"> “</w:t>
      </w:r>
      <w:r w:rsidRPr="00C73E8B">
        <w:rPr>
          <w:rFonts w:ascii="Times New Roman" w:hAnsi="Times New Roman"/>
        </w:rPr>
        <w:t xml:space="preserve">Measure to mitigate the increase in energy prices for disadvantaged families”, </w:t>
      </w:r>
      <w:proofErr w:type="spellStart"/>
      <w:r w:rsidRPr="00C73E8B">
        <w:rPr>
          <w:rFonts w:ascii="Times New Roman" w:hAnsi="Times New Roman"/>
        </w:rPr>
        <w:t>pieņemti</w:t>
      </w:r>
      <w:proofErr w:type="spellEnd"/>
      <w:r w:rsidRPr="00C73E8B">
        <w:rPr>
          <w:rFonts w:ascii="Times New Roman" w:hAnsi="Times New Roman"/>
        </w:rPr>
        <w:t xml:space="preserve"> 23.11.2021., </w:t>
      </w:r>
      <w:proofErr w:type="spellStart"/>
      <w:r w:rsidRPr="00C73E8B">
        <w:rPr>
          <w:rFonts w:ascii="Times New Roman" w:hAnsi="Times New Roman"/>
        </w:rPr>
        <w:t>pieejams</w:t>
      </w:r>
      <w:proofErr w:type="spellEnd"/>
      <w:r w:rsidRPr="00C73E8B">
        <w:rPr>
          <w:rFonts w:ascii="Times New Roman" w:hAnsi="Times New Roman"/>
        </w:rPr>
        <w:t xml:space="preserve">: </w:t>
      </w:r>
      <w:hyperlink r:id="rId3" w:history="1">
        <w:r w:rsidRPr="00C73E8B">
          <w:rPr>
            <w:rStyle w:val="Hyperlink"/>
            <w:rFonts w:ascii="Times New Roman" w:hAnsi="Times New Roman"/>
          </w:rPr>
          <w:t>https://www.riigiteataja.ee/akt/117052022021</w:t>
        </w:r>
      </w:hyperlink>
      <w:r>
        <w:rPr>
          <w:rFonts w:ascii="Times New Roman" w:hAnsi="Times New Roman"/>
          <w:sz w:val="24"/>
          <w:szCs w:val="24"/>
        </w:rPr>
        <w:t xml:space="preserve"> </w:t>
      </w:r>
    </w:p>
  </w:footnote>
  <w:footnote w:id="4">
    <w:p w:rsidR="00265AD0" w:rsidRPr="00C73E8B" w:rsidRDefault="00265AD0" w:rsidP="00265AD0">
      <w:pPr>
        <w:pStyle w:val="FootnoteText"/>
      </w:pPr>
      <w:r w:rsidRPr="00C73E8B">
        <w:rPr>
          <w:rStyle w:val="FootnoteReference"/>
          <w:rFonts w:ascii="Times New Roman" w:hAnsi="Times New Roman"/>
        </w:rPr>
        <w:footnoteRef/>
      </w:r>
      <w:r w:rsidRPr="00C73E8B">
        <w:rPr>
          <w:rFonts w:ascii="Times New Roman" w:hAnsi="Times New Roman"/>
        </w:rPr>
        <w:t xml:space="preserve"> </w:t>
      </w:r>
      <w:proofErr w:type="spellStart"/>
      <w:r w:rsidRPr="00C73E8B">
        <w:rPr>
          <w:rFonts w:ascii="Times New Roman" w:hAnsi="Times New Roman"/>
        </w:rPr>
        <w:t>Līdz</w:t>
      </w:r>
      <w:proofErr w:type="spellEnd"/>
      <w:r w:rsidRPr="00C73E8B">
        <w:rPr>
          <w:rFonts w:ascii="Times New Roman" w:hAnsi="Times New Roman"/>
        </w:rPr>
        <w:t xml:space="preserve"> 01.12.2021. </w:t>
      </w:r>
      <w:proofErr w:type="spellStart"/>
      <w:r w:rsidRPr="00C73E8B">
        <w:rPr>
          <w:rFonts w:ascii="Times New Roman" w:hAnsi="Times New Roman"/>
        </w:rPr>
        <w:t>atbalsta</w:t>
      </w:r>
      <w:proofErr w:type="spellEnd"/>
      <w:r w:rsidRPr="00C73E8B">
        <w:rPr>
          <w:rFonts w:ascii="Times New Roman" w:hAnsi="Times New Roman"/>
        </w:rPr>
        <w:t xml:space="preserve"> </w:t>
      </w:r>
      <w:proofErr w:type="spellStart"/>
      <w:r w:rsidRPr="00C73E8B">
        <w:rPr>
          <w:rFonts w:ascii="Times New Roman" w:hAnsi="Times New Roman"/>
        </w:rPr>
        <w:t>slieksnis</w:t>
      </w:r>
      <w:proofErr w:type="spellEnd"/>
      <w:r w:rsidRPr="00C73E8B">
        <w:rPr>
          <w:rFonts w:ascii="Times New Roman" w:hAnsi="Times New Roman"/>
        </w:rPr>
        <w:t xml:space="preserve"> </w:t>
      </w:r>
      <w:proofErr w:type="spellStart"/>
      <w:r w:rsidRPr="00C73E8B">
        <w:rPr>
          <w:rFonts w:ascii="Times New Roman" w:hAnsi="Times New Roman"/>
        </w:rPr>
        <w:t>bija</w:t>
      </w:r>
      <w:proofErr w:type="spellEnd"/>
      <w:r w:rsidRPr="00C73E8B">
        <w:rPr>
          <w:rFonts w:ascii="Times New Roman" w:hAnsi="Times New Roman"/>
        </w:rPr>
        <w:t xml:space="preserve"> </w:t>
      </w:r>
      <w:proofErr w:type="spellStart"/>
      <w:r w:rsidRPr="00C73E8B">
        <w:rPr>
          <w:rFonts w:ascii="Times New Roman" w:hAnsi="Times New Roman"/>
        </w:rPr>
        <w:t>noteikts</w:t>
      </w:r>
      <w:proofErr w:type="spellEnd"/>
      <w:r w:rsidRPr="00C73E8B">
        <w:rPr>
          <w:rFonts w:ascii="Times New Roman" w:hAnsi="Times New Roman"/>
        </w:rPr>
        <w:t xml:space="preserve"> </w:t>
      </w:r>
      <w:proofErr w:type="spellStart"/>
      <w:r w:rsidRPr="00C73E8B">
        <w:rPr>
          <w:rFonts w:ascii="Times New Roman" w:hAnsi="Times New Roman"/>
        </w:rPr>
        <w:t>relatīvās</w:t>
      </w:r>
      <w:proofErr w:type="spellEnd"/>
      <w:r w:rsidRPr="00C73E8B">
        <w:rPr>
          <w:rFonts w:ascii="Times New Roman" w:hAnsi="Times New Roman"/>
        </w:rPr>
        <w:t xml:space="preserve"> </w:t>
      </w:r>
      <w:proofErr w:type="spellStart"/>
      <w:r w:rsidRPr="00C73E8B">
        <w:rPr>
          <w:rFonts w:ascii="Times New Roman" w:hAnsi="Times New Roman"/>
        </w:rPr>
        <w:t>nabadzības</w:t>
      </w:r>
      <w:proofErr w:type="spellEnd"/>
      <w:r w:rsidRPr="00C73E8B">
        <w:rPr>
          <w:rFonts w:ascii="Times New Roman" w:hAnsi="Times New Roman"/>
        </w:rPr>
        <w:t xml:space="preserve"> </w:t>
      </w:r>
      <w:proofErr w:type="spellStart"/>
      <w:r w:rsidRPr="00C73E8B">
        <w:rPr>
          <w:rFonts w:ascii="Times New Roman" w:hAnsi="Times New Roman"/>
        </w:rPr>
        <w:t>līnijas</w:t>
      </w:r>
      <w:proofErr w:type="spellEnd"/>
      <w:r w:rsidRPr="00C73E8B">
        <w:rPr>
          <w:rFonts w:ascii="Times New Roman" w:hAnsi="Times New Roman"/>
        </w:rPr>
        <w:t xml:space="preserve"> </w:t>
      </w:r>
      <w:proofErr w:type="spellStart"/>
      <w:r w:rsidRPr="00C73E8B">
        <w:rPr>
          <w:rFonts w:ascii="Times New Roman" w:hAnsi="Times New Roman"/>
        </w:rPr>
        <w:t>apmērā</w:t>
      </w:r>
      <w:proofErr w:type="spellEnd"/>
      <w:r w:rsidRPr="00C73E8B">
        <w:rPr>
          <w:rFonts w:ascii="Times New Roman" w:hAnsi="Times New Roman"/>
        </w:rPr>
        <w:t xml:space="preserve"> - 673 euro</w:t>
      </w:r>
    </w:p>
  </w:footnote>
  <w:footnote w:id="5">
    <w:p w:rsidR="00265AD0" w:rsidRPr="00C73E8B" w:rsidRDefault="00265AD0" w:rsidP="00265AD0">
      <w:pPr>
        <w:spacing w:line="252" w:lineRule="auto"/>
        <w:contextualSpacing/>
        <w:jc w:val="both"/>
        <w:rPr>
          <w:rFonts w:ascii="Times New Roman" w:hAnsi="Times New Roman" w:cs="Times New Roman"/>
          <w:sz w:val="20"/>
          <w:szCs w:val="20"/>
          <w:lang w:val="en-US"/>
        </w:rPr>
      </w:pPr>
      <w:r w:rsidRPr="00C73E8B">
        <w:rPr>
          <w:rStyle w:val="FootnoteReference"/>
          <w:rFonts w:cs="Calibri"/>
          <w:sz w:val="20"/>
          <w:szCs w:val="20"/>
        </w:rPr>
        <w:footnoteRef/>
      </w:r>
      <w:r w:rsidRPr="00C73E8B">
        <w:rPr>
          <w:sz w:val="20"/>
          <w:szCs w:val="20"/>
        </w:rPr>
        <w:t xml:space="preserve"> </w:t>
      </w:r>
      <w:r w:rsidRPr="00C73E8B">
        <w:rPr>
          <w:rFonts w:ascii="Times New Roman" w:hAnsi="Times New Roman" w:cs="Times New Roman"/>
          <w:sz w:val="20"/>
          <w:szCs w:val="20"/>
        </w:rPr>
        <w:t xml:space="preserve">Saskaņā ar CSP datiem </w:t>
      </w:r>
      <w:r w:rsidRPr="00C73E8B">
        <w:rPr>
          <w:rFonts w:ascii="Times New Roman" w:hAnsi="Times New Roman" w:cs="Times New Roman"/>
          <w:bCs/>
          <w:color w:val="222222"/>
          <w:sz w:val="20"/>
          <w:szCs w:val="20"/>
          <w:shd w:val="clear" w:color="auto" w:fill="F8FBFC"/>
        </w:rPr>
        <w:t>ienākumu mediāna uz vienu ekvivalento patērētāju</w:t>
      </w:r>
      <w:r w:rsidRPr="00C73E8B">
        <w:rPr>
          <w:rFonts w:ascii="Times New Roman" w:hAnsi="Times New Roman" w:cs="Times New Roman"/>
          <w:b/>
          <w:bCs/>
          <w:color w:val="222222"/>
          <w:sz w:val="20"/>
          <w:szCs w:val="20"/>
          <w:shd w:val="clear" w:color="auto" w:fill="F8FBFC"/>
        </w:rPr>
        <w:t xml:space="preserve"> Latvijā </w:t>
      </w:r>
      <w:r w:rsidRPr="00C73E8B">
        <w:rPr>
          <w:rFonts w:ascii="Times New Roman" w:hAnsi="Times New Roman" w:cs="Times New Roman"/>
          <w:sz w:val="20"/>
          <w:szCs w:val="20"/>
        </w:rPr>
        <w:t xml:space="preserve">2020.gadā </w:t>
      </w:r>
      <w:r w:rsidRPr="00C73E8B">
        <w:rPr>
          <w:rFonts w:ascii="Times New Roman" w:hAnsi="Times New Roman" w:cs="Times New Roman"/>
          <w:bCs/>
          <w:color w:val="222222"/>
          <w:sz w:val="20"/>
          <w:szCs w:val="20"/>
          <w:shd w:val="clear" w:color="auto" w:fill="F8FBFC"/>
        </w:rPr>
        <w:t>bija</w:t>
      </w:r>
      <w:r w:rsidRPr="00C73E8B">
        <w:rPr>
          <w:rFonts w:ascii="Times New Roman" w:hAnsi="Times New Roman" w:cs="Times New Roman"/>
          <w:b/>
          <w:bCs/>
          <w:color w:val="222222"/>
          <w:sz w:val="20"/>
          <w:szCs w:val="20"/>
          <w:shd w:val="clear" w:color="auto" w:fill="F8FBFC"/>
        </w:rPr>
        <w:t xml:space="preserve"> 786,45 </w:t>
      </w:r>
      <w:proofErr w:type="spellStart"/>
      <w:r w:rsidRPr="00C73E8B">
        <w:rPr>
          <w:rFonts w:ascii="Times New Roman" w:hAnsi="Times New Roman" w:cs="Times New Roman"/>
          <w:b/>
          <w:bCs/>
          <w:color w:val="222222"/>
          <w:sz w:val="20"/>
          <w:szCs w:val="20"/>
          <w:shd w:val="clear" w:color="auto" w:fill="F8FBFC"/>
        </w:rPr>
        <w:t>euro</w:t>
      </w:r>
      <w:proofErr w:type="spellEnd"/>
      <w:r w:rsidRPr="00C73E8B">
        <w:rPr>
          <w:rFonts w:ascii="Times New Roman" w:hAnsi="Times New Roman" w:cs="Times New Roman"/>
          <w:b/>
          <w:bCs/>
          <w:color w:val="222222"/>
          <w:sz w:val="20"/>
          <w:szCs w:val="20"/>
          <w:shd w:val="clear" w:color="auto" w:fill="F8FBFC"/>
        </w:rPr>
        <w:t xml:space="preserve">. </w:t>
      </w:r>
      <w:hyperlink r:id="rId4" w:history="1">
        <w:r w:rsidRPr="00C73E8B">
          <w:rPr>
            <w:rStyle w:val="Hyperlink"/>
            <w:rFonts w:ascii="Times New Roman" w:hAnsi="Times New Roman"/>
            <w:color w:val="000000"/>
            <w:sz w:val="20"/>
            <w:szCs w:val="20"/>
            <w:bdr w:val="none" w:sz="0" w:space="0" w:color="auto" w:frame="1"/>
          </w:rPr>
          <w:t>MIS010. Mājsaimniecību rīcībā esošie ienākumi (eiro mēnesī) 2004 - 2020</w:t>
        </w:r>
      </w:hyperlink>
    </w:p>
    <w:p w:rsidR="00265AD0" w:rsidRDefault="00265AD0" w:rsidP="00265AD0">
      <w:pPr>
        <w:spacing w:line="252" w:lineRule="auto"/>
        <w:contextualSpacing/>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33522"/>
    <w:multiLevelType w:val="hybridMultilevel"/>
    <w:tmpl w:val="1EB42E6A"/>
    <w:lvl w:ilvl="0" w:tplc="3B185302">
      <w:start w:val="1"/>
      <w:numFmt w:val="bullet"/>
      <w:lvlText w:val="‒"/>
      <w:lvlJc w:val="left"/>
      <w:pPr>
        <w:ind w:left="720" w:hanging="360"/>
      </w:pPr>
      <w:rPr>
        <w:rFonts w:ascii="Times New Roman" w:hAnsi="Times New Roman" w:cs="Times New Roman" w:hint="default"/>
      </w:rPr>
    </w:lvl>
    <w:lvl w:ilvl="1" w:tplc="3B185302">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4E48F2"/>
    <w:multiLevelType w:val="hybridMultilevel"/>
    <w:tmpl w:val="E59C1C34"/>
    <w:lvl w:ilvl="0" w:tplc="FD60D8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3223B1E"/>
    <w:multiLevelType w:val="hybridMultilevel"/>
    <w:tmpl w:val="844E38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D18443B"/>
    <w:multiLevelType w:val="hybridMultilevel"/>
    <w:tmpl w:val="765E97BA"/>
    <w:lvl w:ilvl="0" w:tplc="3B185302">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EA"/>
    <w:rsid w:val="001B1064"/>
    <w:rsid w:val="00265AD0"/>
    <w:rsid w:val="00466A0F"/>
    <w:rsid w:val="005C32EA"/>
    <w:rsid w:val="006D1104"/>
    <w:rsid w:val="009437D5"/>
    <w:rsid w:val="00C03E62"/>
    <w:rsid w:val="00C230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8A97"/>
  <w15:chartTrackingRefBased/>
  <w15:docId w15:val="{7F4CAEA0-0EAC-4B23-B1DC-F6849E5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03E62"/>
    <w:pPr>
      <w:keepNext/>
      <w:shd w:val="clear" w:color="auto" w:fill="FFFFFF"/>
      <w:suppressAutoHyphens/>
      <w:autoSpaceDN w:val="0"/>
      <w:spacing w:after="0" w:line="240" w:lineRule="auto"/>
      <w:textAlignment w:val="baseline"/>
      <w:outlineLvl w:val="0"/>
    </w:pPr>
    <w:rPr>
      <w:rFonts w:ascii="Times New Roman Bold" w:eastAsia="Times New Roman" w:hAnsi="Times New Roman Bold" w:cs="Calibri"/>
      <w:b/>
      <w:bCs/>
      <w:color w:val="2E74B5"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32EA"/>
    <w:pPr>
      <w:ind w:left="720"/>
      <w:contextualSpacing/>
    </w:pPr>
  </w:style>
  <w:style w:type="character" w:customStyle="1" w:styleId="Heading1Char">
    <w:name w:val="Heading 1 Char"/>
    <w:basedOn w:val="DefaultParagraphFont"/>
    <w:link w:val="Heading1"/>
    <w:uiPriority w:val="9"/>
    <w:rsid w:val="00C03E62"/>
    <w:rPr>
      <w:rFonts w:ascii="Times New Roman Bold" w:eastAsia="Times New Roman" w:hAnsi="Times New Roman Bold" w:cs="Calibri"/>
      <w:b/>
      <w:bCs/>
      <w:color w:val="2E74B5" w:themeColor="accent1" w:themeShade="BF"/>
      <w:kern w:val="32"/>
      <w:sz w:val="32"/>
      <w:szCs w:val="32"/>
      <w:shd w:val="clear" w:color="auto" w:fill="FFFFFF"/>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f, Char"/>
    <w:basedOn w:val="Normal"/>
    <w:link w:val="FootnoteTextChar"/>
    <w:uiPriority w:val="99"/>
    <w:unhideWhenUsed/>
    <w:qFormat/>
    <w:rsid w:val="00C03E62"/>
    <w:pPr>
      <w:widowControl w:val="0"/>
      <w:spacing w:after="0" w:line="240" w:lineRule="auto"/>
    </w:pPr>
    <w:rPr>
      <w:rFonts w:ascii="Calibri" w:eastAsia="Times New Roman" w:hAnsi="Calibri" w:cs="Times New Roman"/>
      <w:sz w:val="20"/>
      <w:szCs w:val="20"/>
      <w:lang w:val="en-US"/>
    </w:rPr>
  </w:style>
  <w:style w:type="character" w:customStyle="1" w:styleId="FootnoteTextChar">
    <w:name w:val="Footnote Text Char"/>
    <w:aliases w:val="Footnote Char,Fußnote Char,Char Char,Char Rakstz. Rakstz. Rakstz. Rakstz. Rakstz. Rakstz. Rakstz. Char,Char Rakstz. Rakstz. Rakstz. Rakstz. Rakstz. Rakstz. Char,C Char,f Char, Char Char"/>
    <w:basedOn w:val="DefaultParagraphFont"/>
    <w:link w:val="FootnoteText"/>
    <w:uiPriority w:val="99"/>
    <w:rsid w:val="00C03E62"/>
    <w:rPr>
      <w:rFonts w:ascii="Calibri" w:eastAsia="Times New Roman" w:hAnsi="Calibri" w:cs="Times New Roman"/>
      <w:sz w:val="20"/>
      <w:szCs w:val="20"/>
      <w:lang w:val="en-US"/>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C03E62"/>
    <w:rPr>
      <w:rFonts w:cs="Times New Roman"/>
      <w:vertAlign w:val="superscript"/>
    </w:rPr>
  </w:style>
  <w:style w:type="paragraph" w:customStyle="1" w:styleId="CharCharCharChar">
    <w:name w:val="Char Char Char Char"/>
    <w:aliases w:val="Char2"/>
    <w:basedOn w:val="Normal"/>
    <w:next w:val="Normal"/>
    <w:link w:val="FootnoteReference"/>
    <w:uiPriority w:val="99"/>
    <w:rsid w:val="00C03E62"/>
    <w:pPr>
      <w:spacing w:line="240" w:lineRule="exact"/>
      <w:jc w:val="both"/>
    </w:pPr>
    <w:rPr>
      <w:rFonts w:cs="Times New Roman"/>
      <w:vertAlign w:val="superscript"/>
    </w:rPr>
  </w:style>
  <w:style w:type="character" w:styleId="Hyperlink">
    <w:name w:val="Hyperlink"/>
    <w:basedOn w:val="DefaultParagraphFont"/>
    <w:uiPriority w:val="99"/>
    <w:unhideWhenUsed/>
    <w:rsid w:val="00C03E62"/>
    <w:rPr>
      <w:rFonts w:cs="Times New Roman"/>
      <w:color w:val="0563C1"/>
      <w:u w:val="single"/>
    </w:rPr>
  </w:style>
  <w:style w:type="character" w:customStyle="1" w:styleId="ListParagraphChar">
    <w:name w:val="List Paragraph Char"/>
    <w:link w:val="ListParagraph"/>
    <w:uiPriority w:val="34"/>
    <w:rsid w:val="00C03E62"/>
  </w:style>
  <w:style w:type="paragraph" w:styleId="Header">
    <w:name w:val="header"/>
    <w:basedOn w:val="Normal"/>
    <w:link w:val="HeaderChar"/>
    <w:uiPriority w:val="99"/>
    <w:unhideWhenUsed/>
    <w:rsid w:val="00C03E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3E62"/>
  </w:style>
  <w:style w:type="paragraph" w:styleId="Footer">
    <w:name w:val="footer"/>
    <w:basedOn w:val="Normal"/>
    <w:link w:val="FooterChar"/>
    <w:uiPriority w:val="99"/>
    <w:unhideWhenUsed/>
    <w:rsid w:val="00C03E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vutu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7052022021" TargetMode="External"/><Relationship Id="rId2" Type="http://schemas.openxmlformats.org/officeDocument/2006/relationships/hyperlink" Target="https://www.rahandusministeerium.ee/et/energiakulude-huvitamine" TargetMode="External"/><Relationship Id="rId1" Type="http://schemas.openxmlformats.org/officeDocument/2006/relationships/hyperlink" Target="https://www.rahandusministeerium.ee/et/energiakulude-huvitamine" TargetMode="External"/><Relationship Id="rId4" Type="http://schemas.openxmlformats.org/officeDocument/2006/relationships/hyperlink" Target="https://data.stat.gov.lv/pxweb/lv/OSP_PUB/START__POP__MI__MIS/MIS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10606</Words>
  <Characters>6046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Diana Jakaite</cp:lastModifiedBy>
  <cp:revision>4</cp:revision>
  <dcterms:created xsi:type="dcterms:W3CDTF">2022-06-09T15:51:00Z</dcterms:created>
  <dcterms:modified xsi:type="dcterms:W3CDTF">2022-06-10T05:34:00Z</dcterms:modified>
</cp:coreProperties>
</file>