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CE2C" w14:textId="77777777" w:rsidR="00BD4980" w:rsidRPr="001F249E" w:rsidRDefault="00B17297" w:rsidP="00BD4980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Pielikums</w:t>
      </w:r>
    </w:p>
    <w:p w14:paraId="30D05516" w14:textId="77777777" w:rsidR="004154E3" w:rsidRPr="001F249E" w:rsidRDefault="00B17297" w:rsidP="00BD4980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Labklājības ministrijas</w:t>
      </w:r>
    </w:p>
    <w:p w14:paraId="435D046F" w14:textId="77777777" w:rsidR="004154E3" w:rsidRPr="001F249E" w:rsidRDefault="00B17297" w:rsidP="004154E3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2025. gada rīkojumam “</w:t>
      </w:r>
      <w:r w:rsidR="00715352" w:rsidRPr="001F249E">
        <w:rPr>
          <w:rFonts w:eastAsia="Times New Roman"/>
          <w:sz w:val="24"/>
          <w:szCs w:val="24"/>
          <w:lang w:val="lv-LV"/>
        </w:rPr>
        <w:t>Par konkursa</w:t>
      </w:r>
    </w:p>
    <w:p w14:paraId="627FEF30" w14:textId="77777777" w:rsidR="004154E3" w:rsidRPr="001F249E" w:rsidRDefault="00B17297" w:rsidP="004154E3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“</w:t>
      </w:r>
      <w:r w:rsidR="00EA21CB" w:rsidRPr="001F249E">
        <w:rPr>
          <w:rFonts w:eastAsia="Times New Roman"/>
          <w:sz w:val="24"/>
          <w:szCs w:val="24"/>
          <w:lang w:val="lv-LV"/>
        </w:rPr>
        <w:t>Biedrību un nodibinājumu izvirzīto</w:t>
      </w:r>
    </w:p>
    <w:p w14:paraId="6107EE9C" w14:textId="77777777" w:rsidR="004154E3" w:rsidRPr="001F249E" w:rsidRDefault="00B17297" w:rsidP="004154E3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pārstāvju atlase dalībai Atbalsta</w:t>
      </w:r>
    </w:p>
    <w:p w14:paraId="0859BF47" w14:textId="77777777" w:rsidR="00715352" w:rsidRPr="001F249E" w:rsidRDefault="00B17297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 xml:space="preserve">pasākumu bērniem ar uzvedības </w:t>
      </w:r>
    </w:p>
    <w:p w14:paraId="760BA9C8" w14:textId="77777777" w:rsidR="004154E3" w:rsidRPr="001F249E" w:rsidRDefault="00B17297" w:rsidP="00BD4980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vai atkarību</w:t>
      </w:r>
      <w:r w:rsidR="00715352" w:rsidRPr="001F249E">
        <w:rPr>
          <w:rFonts w:eastAsia="Times New Roman"/>
          <w:sz w:val="24"/>
          <w:szCs w:val="24"/>
          <w:lang w:val="lv-LV"/>
        </w:rPr>
        <w:t xml:space="preserve"> </w:t>
      </w:r>
      <w:r w:rsidRPr="001F249E">
        <w:rPr>
          <w:rFonts w:eastAsia="Times New Roman"/>
          <w:sz w:val="24"/>
          <w:szCs w:val="24"/>
          <w:lang w:val="lv-LV"/>
        </w:rPr>
        <w:t>problēmām un to</w:t>
      </w:r>
    </w:p>
    <w:p w14:paraId="387D5731" w14:textId="77777777" w:rsidR="00B47D8F" w:rsidRPr="001F249E" w:rsidRDefault="00B17297" w:rsidP="00BD4980">
      <w:pPr>
        <w:pStyle w:val="Bezatstarpm"/>
        <w:jc w:val="right"/>
        <w:rPr>
          <w:rFonts w:eastAsia="Times New Roman"/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>ģimenēm uzraudzības padomē</w:t>
      </w:r>
      <w:r w:rsidR="003114D0" w:rsidRPr="001F249E">
        <w:rPr>
          <w:rFonts w:eastAsia="Times New Roman"/>
          <w:sz w:val="24"/>
          <w:szCs w:val="24"/>
          <w:lang w:val="lv-LV"/>
        </w:rPr>
        <w:t>”</w:t>
      </w:r>
    </w:p>
    <w:p w14:paraId="3B86BE41" w14:textId="77777777" w:rsidR="005C7576" w:rsidRPr="001F249E" w:rsidRDefault="00B17297" w:rsidP="00BD4980">
      <w:pPr>
        <w:pStyle w:val="Bezatstarpm"/>
        <w:jc w:val="right"/>
        <w:rPr>
          <w:sz w:val="24"/>
          <w:szCs w:val="24"/>
          <w:lang w:val="lv-LV"/>
        </w:rPr>
      </w:pPr>
      <w:r w:rsidRPr="001F249E">
        <w:rPr>
          <w:rFonts w:eastAsia="Times New Roman"/>
          <w:sz w:val="24"/>
          <w:szCs w:val="24"/>
          <w:lang w:val="lv-LV"/>
        </w:rPr>
        <w:t xml:space="preserve">atlases komisijas </w:t>
      </w:r>
      <w:r w:rsidRPr="001F249E">
        <w:rPr>
          <w:rFonts w:eastAsia="Times New Roman"/>
          <w:sz w:val="24"/>
          <w:szCs w:val="24"/>
          <w:lang w:val="lv-LV"/>
        </w:rPr>
        <w:t>izveidošanu</w:t>
      </w:r>
      <w:r w:rsidR="00BD4980" w:rsidRPr="001F249E">
        <w:rPr>
          <w:rFonts w:eastAsia="Times New Roman"/>
          <w:sz w:val="24"/>
          <w:szCs w:val="24"/>
          <w:lang w:val="lv-LV"/>
        </w:rPr>
        <w:t>”</w:t>
      </w:r>
    </w:p>
    <w:p w14:paraId="3B3D9A15" w14:textId="77777777" w:rsidR="00403D7B" w:rsidRDefault="00403D7B" w:rsidP="00102658">
      <w:pPr>
        <w:pStyle w:val="Bezatstarpm"/>
        <w:rPr>
          <w:sz w:val="24"/>
          <w:szCs w:val="24"/>
          <w:lang w:val="lv-LV"/>
        </w:rPr>
      </w:pPr>
    </w:p>
    <w:p w14:paraId="454CE2A2" w14:textId="77777777" w:rsidR="004F5918" w:rsidRPr="001F249E" w:rsidRDefault="004F5918" w:rsidP="00102658">
      <w:pPr>
        <w:pStyle w:val="Bezatstarpm"/>
        <w:rPr>
          <w:sz w:val="24"/>
          <w:szCs w:val="24"/>
          <w:lang w:val="lv-LV"/>
        </w:rPr>
      </w:pPr>
    </w:p>
    <w:tbl>
      <w:tblPr>
        <w:tblW w:w="962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28"/>
      </w:tblGrid>
      <w:tr w:rsidR="00A84931" w14:paraId="4395D5BE" w14:textId="77777777" w:rsidTr="00961D1E">
        <w:trPr>
          <w:trHeight w:val="544"/>
          <w:jc w:val="center"/>
        </w:trPr>
        <w:tc>
          <w:tcPr>
            <w:tcW w:w="9628" w:type="dxa"/>
          </w:tcPr>
          <w:p w14:paraId="319F33E0" w14:textId="77777777" w:rsidR="007F393E" w:rsidRPr="000C66DA" w:rsidRDefault="00B17297" w:rsidP="00266986">
            <w:pPr>
              <w:pStyle w:val="Bezatstarpm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0C66DA">
              <w:rPr>
                <w:b/>
                <w:bCs/>
                <w:sz w:val="24"/>
                <w:szCs w:val="24"/>
                <w:lang w:val="lv-LV"/>
              </w:rPr>
              <w:t>Konkursa “</w:t>
            </w:r>
            <w:r w:rsidR="00527219" w:rsidRPr="000C66DA">
              <w:rPr>
                <w:b/>
                <w:bCs/>
                <w:sz w:val="24"/>
                <w:szCs w:val="24"/>
                <w:lang w:val="lv-LV"/>
              </w:rPr>
              <w:t xml:space="preserve">Biedrību un nodibinājumu izvirzīto pārstāvju atlase dalībai </w:t>
            </w:r>
            <w:bookmarkStart w:id="0" w:name="_Hlk190366795"/>
            <w:r w:rsidR="00527219" w:rsidRPr="000C66DA">
              <w:rPr>
                <w:b/>
                <w:bCs/>
                <w:sz w:val="24"/>
                <w:szCs w:val="24"/>
                <w:lang w:val="lv-LV"/>
              </w:rPr>
              <w:t xml:space="preserve">Atbalsta pasākumu bērniem ar uzvedības vai atkarību problēmām un to ģimenēm </w:t>
            </w:r>
            <w:bookmarkEnd w:id="0"/>
            <w:r w:rsidR="00527219" w:rsidRPr="000C66DA">
              <w:rPr>
                <w:b/>
                <w:bCs/>
                <w:sz w:val="24"/>
                <w:szCs w:val="24"/>
                <w:lang w:val="lv-LV"/>
              </w:rPr>
              <w:t>uzraudzības padomē</w:t>
            </w:r>
            <w:r w:rsidR="00266986" w:rsidRPr="000C66DA">
              <w:rPr>
                <w:b/>
                <w:bCs/>
                <w:sz w:val="24"/>
                <w:szCs w:val="24"/>
                <w:lang w:val="lv-LV"/>
              </w:rPr>
              <w:t xml:space="preserve">” </w:t>
            </w:r>
            <w:r w:rsidRPr="000C66DA">
              <w:rPr>
                <w:b/>
                <w:bCs/>
                <w:sz w:val="24"/>
                <w:szCs w:val="24"/>
                <w:lang w:val="lv-LV"/>
              </w:rPr>
              <w:t>nolikums</w:t>
            </w:r>
          </w:p>
        </w:tc>
      </w:tr>
    </w:tbl>
    <w:p w14:paraId="6635AACB" w14:textId="77777777" w:rsidR="007D2B6A" w:rsidRDefault="007D2B6A" w:rsidP="000C66DA">
      <w:pPr>
        <w:widowControl/>
        <w:spacing w:after="0" w:line="240" w:lineRule="auto"/>
        <w:jc w:val="both"/>
        <w:rPr>
          <w:rFonts w:eastAsia="Times New Roman"/>
          <w:i w:val="0"/>
          <w:sz w:val="24"/>
          <w:szCs w:val="24"/>
          <w:lang w:val="lv-LV" w:eastAsia="lv-LV"/>
        </w:rPr>
      </w:pPr>
    </w:p>
    <w:p w14:paraId="33E6269B" w14:textId="77777777" w:rsidR="004F5918" w:rsidRPr="000C66DA" w:rsidRDefault="004F5918" w:rsidP="000C66DA">
      <w:pPr>
        <w:widowControl/>
        <w:spacing w:after="0" w:line="240" w:lineRule="auto"/>
        <w:jc w:val="both"/>
        <w:rPr>
          <w:rFonts w:eastAsia="Times New Roman"/>
          <w:i w:val="0"/>
          <w:sz w:val="24"/>
          <w:szCs w:val="24"/>
          <w:lang w:val="lv-LV" w:eastAsia="lv-LV"/>
        </w:rPr>
      </w:pPr>
    </w:p>
    <w:p w14:paraId="1F63E1A0" w14:textId="77777777" w:rsidR="007D2B6A" w:rsidRPr="000C66DA" w:rsidRDefault="00B17297" w:rsidP="007D2B6A">
      <w:pPr>
        <w:widowControl/>
        <w:numPr>
          <w:ilvl w:val="0"/>
          <w:numId w:val="12"/>
        </w:numPr>
        <w:spacing w:after="0" w:line="240" w:lineRule="auto"/>
        <w:ind w:left="142" w:hanging="142"/>
        <w:contextualSpacing/>
        <w:rPr>
          <w:rFonts w:eastAsia="Times New Roman"/>
          <w:b/>
          <w:i w:val="0"/>
          <w:sz w:val="24"/>
          <w:szCs w:val="24"/>
          <w:lang w:val="lv-LV"/>
        </w:rPr>
      </w:pPr>
      <w:r w:rsidRPr="000C66DA">
        <w:rPr>
          <w:rFonts w:eastAsia="Times New Roman"/>
          <w:b/>
          <w:i w:val="0"/>
          <w:sz w:val="24"/>
          <w:szCs w:val="24"/>
          <w:lang w:val="lv-LV"/>
        </w:rPr>
        <w:t>Vispārīgie jautājumi</w:t>
      </w:r>
    </w:p>
    <w:p w14:paraId="55D37E61" w14:textId="77777777" w:rsidR="007D2B6A" w:rsidRPr="000C66DA" w:rsidRDefault="007D2B6A" w:rsidP="007D2B6A">
      <w:pPr>
        <w:widowControl/>
        <w:spacing w:after="0" w:line="240" w:lineRule="auto"/>
        <w:ind w:firstLine="709"/>
        <w:contextualSpacing/>
        <w:jc w:val="left"/>
        <w:rPr>
          <w:rFonts w:eastAsia="Times New Roman"/>
          <w:bCs/>
          <w:i w:val="0"/>
          <w:sz w:val="24"/>
          <w:szCs w:val="24"/>
          <w:lang w:val="lv-LV"/>
        </w:rPr>
      </w:pPr>
    </w:p>
    <w:p w14:paraId="2DA4457A" w14:textId="77777777" w:rsidR="007D2B6A" w:rsidRPr="00E668FE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0C66DA">
        <w:rPr>
          <w:rFonts w:eastAsia="Times New Roman"/>
          <w:i w:val="0"/>
          <w:sz w:val="24"/>
          <w:szCs w:val="24"/>
          <w:lang w:val="lv-LV"/>
        </w:rPr>
        <w:t xml:space="preserve">Nolikums nosaka kārtību, kādā Labklājības ministrija (turpmāk – ministrija) organizē </w:t>
      </w:r>
      <w:bookmarkStart w:id="1" w:name="_Hlk89959795"/>
      <w:r w:rsidRPr="000C66DA">
        <w:rPr>
          <w:rFonts w:eastAsia="Times New Roman"/>
          <w:i w:val="0"/>
          <w:sz w:val="24"/>
          <w:szCs w:val="24"/>
          <w:lang w:val="lv-LV"/>
        </w:rPr>
        <w:t>konkursu “</w:t>
      </w:r>
      <w:r w:rsidR="00AA158C" w:rsidRPr="00E668FE">
        <w:rPr>
          <w:rFonts w:eastAsia="Times New Roman"/>
          <w:i w:val="0"/>
          <w:iCs/>
          <w:sz w:val="24"/>
          <w:szCs w:val="24"/>
          <w:lang w:val="lv-LV" w:eastAsia="lv-LV"/>
        </w:rPr>
        <w:t>Biedrību un nodibinājumu izvirzīto pārstāvju atlase dalībai Atbalsta pasākumu bērniem ar uzvedības vai atkarību problēmām un to ģimenēm uzraudzības padomē</w:t>
      </w:r>
      <w:r w:rsidRPr="00E668FE">
        <w:rPr>
          <w:rFonts w:eastAsia="Times New Roman"/>
          <w:i w:val="0"/>
          <w:sz w:val="24"/>
          <w:szCs w:val="24"/>
          <w:lang w:val="lv-LV"/>
        </w:rPr>
        <w:t>”</w:t>
      </w:r>
      <w:bookmarkEnd w:id="1"/>
      <w:r w:rsidR="00FA21A5" w:rsidRPr="00E668FE">
        <w:rPr>
          <w:rFonts w:eastAsia="Times New Roman"/>
          <w:i w:val="0"/>
          <w:sz w:val="24"/>
          <w:szCs w:val="24"/>
          <w:lang w:val="lv-LV"/>
        </w:rPr>
        <w:t xml:space="preserve"> (turpmāk – konkurss)</w:t>
      </w:r>
      <w:r w:rsidRPr="00E668FE">
        <w:rPr>
          <w:rFonts w:eastAsia="Times New Roman"/>
          <w:i w:val="0"/>
          <w:sz w:val="24"/>
          <w:szCs w:val="24"/>
          <w:lang w:val="lv-LV"/>
        </w:rPr>
        <w:t>.</w:t>
      </w:r>
    </w:p>
    <w:p w14:paraId="120A24ED" w14:textId="77777777" w:rsidR="007D2B6A" w:rsidRPr="00E668FE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E668FE">
        <w:rPr>
          <w:rFonts w:eastAsia="Times New Roman"/>
          <w:i w:val="0"/>
          <w:sz w:val="24"/>
          <w:szCs w:val="24"/>
          <w:lang w:val="lv-LV"/>
        </w:rPr>
        <w:t xml:space="preserve">Konkursa mērķis ir atklātas procedūras ietvaros atlasīt </w:t>
      </w:r>
      <w:r w:rsidR="00F26CC6" w:rsidRPr="00E668FE">
        <w:rPr>
          <w:rFonts w:eastAsia="Times New Roman"/>
          <w:i w:val="0"/>
          <w:sz w:val="24"/>
          <w:szCs w:val="24"/>
          <w:lang w:val="lv-LV"/>
        </w:rPr>
        <w:t>divus</w:t>
      </w:r>
      <w:r w:rsidRPr="00E668FE">
        <w:rPr>
          <w:rFonts w:eastAsia="Times New Roman"/>
          <w:i w:val="0"/>
          <w:sz w:val="24"/>
          <w:szCs w:val="24"/>
          <w:lang w:val="lv-LV"/>
        </w:rPr>
        <w:t xml:space="preserve"> biedrību un nodibinājumu izvirzītos pārstāvjus dalībai </w:t>
      </w:r>
      <w:r w:rsidR="007C41A2" w:rsidRPr="00E668FE">
        <w:rPr>
          <w:rFonts w:eastAsia="Times New Roman"/>
          <w:i w:val="0"/>
          <w:iCs/>
          <w:sz w:val="24"/>
          <w:szCs w:val="24"/>
          <w:lang w:val="lv-LV" w:eastAsia="lv-LV"/>
        </w:rPr>
        <w:t xml:space="preserve">Atbalsta pasākumu bērniem ar uzvedības vai atkarību problēmām un to ģimenēm </w:t>
      </w:r>
      <w:r w:rsidR="008567EA" w:rsidRPr="00E668FE">
        <w:rPr>
          <w:rFonts w:eastAsia="Times New Roman"/>
          <w:i w:val="0"/>
          <w:sz w:val="24"/>
          <w:szCs w:val="24"/>
          <w:lang w:val="lv-LV"/>
        </w:rPr>
        <w:t>uzraudzības</w:t>
      </w:r>
      <w:r w:rsidRPr="00E668FE">
        <w:rPr>
          <w:rFonts w:eastAsia="Times New Roman"/>
          <w:i w:val="0"/>
          <w:sz w:val="24"/>
          <w:szCs w:val="24"/>
          <w:lang w:val="lv-LV"/>
        </w:rPr>
        <w:t xml:space="preserve"> padomē (turpmāk – padome).</w:t>
      </w:r>
    </w:p>
    <w:p w14:paraId="2A375624" w14:textId="77777777" w:rsidR="007D2B6A" w:rsidRPr="00E668FE" w:rsidRDefault="007D2B6A" w:rsidP="007D2B6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</w:p>
    <w:p w14:paraId="27F065D7" w14:textId="77777777" w:rsidR="007D2B6A" w:rsidRPr="00E668FE" w:rsidRDefault="00B17297" w:rsidP="007D2B6A">
      <w:pPr>
        <w:widowControl/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eastAsia="Times New Roman"/>
          <w:b/>
          <w:bCs/>
          <w:i w:val="0"/>
          <w:sz w:val="24"/>
          <w:szCs w:val="24"/>
          <w:lang w:val="lv-LV"/>
        </w:rPr>
      </w:pPr>
      <w:r w:rsidRPr="00E668FE">
        <w:rPr>
          <w:rFonts w:eastAsia="Times New Roman"/>
          <w:b/>
          <w:bCs/>
          <w:i w:val="0"/>
          <w:sz w:val="24"/>
          <w:szCs w:val="24"/>
          <w:lang w:val="lv-LV"/>
        </w:rPr>
        <w:t xml:space="preserve"> Biedrību un nodibinājumu izvirzīto kandidātu atlases kritēriji</w:t>
      </w:r>
    </w:p>
    <w:p w14:paraId="4C7FBCE0" w14:textId="77777777" w:rsidR="007D2B6A" w:rsidRPr="00E668FE" w:rsidRDefault="007D2B6A" w:rsidP="007D2B6A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i w:val="0"/>
          <w:sz w:val="24"/>
          <w:szCs w:val="24"/>
          <w:lang w:val="lv-LV"/>
        </w:rPr>
      </w:pPr>
    </w:p>
    <w:p w14:paraId="5B7DBA0F" w14:textId="77777777" w:rsidR="007D2B6A" w:rsidRPr="004A2E5A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E668FE">
        <w:rPr>
          <w:rFonts w:eastAsia="Times New Roman"/>
          <w:i w:val="0"/>
          <w:sz w:val="24"/>
          <w:szCs w:val="24"/>
          <w:lang w:val="lv-LV"/>
        </w:rPr>
        <w:t xml:space="preserve">Pieteikt </w:t>
      </w:r>
      <w:r w:rsidRPr="004A2E5A">
        <w:rPr>
          <w:rFonts w:eastAsia="Times New Roman"/>
          <w:i w:val="0"/>
          <w:sz w:val="24"/>
          <w:szCs w:val="24"/>
          <w:lang w:val="lv-LV"/>
        </w:rPr>
        <w:t xml:space="preserve">kandidātu konkursam </w:t>
      </w:r>
      <w:r w:rsidR="008C74C0" w:rsidRPr="004A2E5A">
        <w:rPr>
          <w:rFonts w:eastAsia="Times New Roman"/>
          <w:i w:val="0"/>
          <w:sz w:val="24"/>
          <w:szCs w:val="24"/>
          <w:lang w:val="lv-LV"/>
        </w:rPr>
        <w:t xml:space="preserve">var </w:t>
      </w:r>
      <w:r w:rsidRPr="004A2E5A">
        <w:rPr>
          <w:rFonts w:eastAsia="Times New Roman"/>
          <w:i w:val="0"/>
          <w:sz w:val="24"/>
          <w:szCs w:val="24"/>
          <w:lang w:val="lv-LV"/>
        </w:rPr>
        <w:t xml:space="preserve">biedrību un nodibinājumu reģistrā </w:t>
      </w:r>
      <w:r w:rsidR="008C74C0" w:rsidRPr="004A2E5A">
        <w:rPr>
          <w:rFonts w:eastAsia="Times New Roman"/>
          <w:i w:val="0"/>
          <w:sz w:val="24"/>
          <w:szCs w:val="24"/>
          <w:lang w:val="lv-LV"/>
        </w:rPr>
        <w:t xml:space="preserve">reģistrēta biedrība </w:t>
      </w:r>
      <w:r w:rsidRPr="004A2E5A">
        <w:rPr>
          <w:rFonts w:eastAsia="Times New Roman"/>
          <w:i w:val="0"/>
          <w:sz w:val="24"/>
          <w:szCs w:val="24"/>
          <w:lang w:val="lv-LV"/>
        </w:rPr>
        <w:t xml:space="preserve">vai </w:t>
      </w:r>
      <w:r w:rsidR="008C74C0" w:rsidRPr="004A2E5A">
        <w:rPr>
          <w:rFonts w:eastAsia="Times New Roman"/>
          <w:i w:val="0"/>
          <w:sz w:val="24"/>
          <w:szCs w:val="24"/>
          <w:lang w:val="lv-LV"/>
        </w:rPr>
        <w:t>nodibinājums</w:t>
      </w:r>
      <w:r w:rsidRPr="004A2E5A">
        <w:rPr>
          <w:rFonts w:eastAsia="Times New Roman"/>
          <w:i w:val="0"/>
          <w:sz w:val="24"/>
          <w:szCs w:val="24"/>
          <w:lang w:val="lv-LV"/>
        </w:rPr>
        <w:t>, ja tas vienlaikus atbilst šādiem kritērijiem:</w:t>
      </w:r>
    </w:p>
    <w:p w14:paraId="0157C5BE" w14:textId="77777777" w:rsidR="007D2B6A" w:rsidRPr="004A2E5A" w:rsidRDefault="00B17297" w:rsidP="00E668FE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4A2E5A">
        <w:rPr>
          <w:rFonts w:eastAsia="Times New Roman"/>
          <w:i w:val="0"/>
          <w:sz w:val="24"/>
          <w:szCs w:val="24"/>
          <w:lang w:val="lv-LV"/>
        </w:rPr>
        <w:t xml:space="preserve">vismaz </w:t>
      </w:r>
      <w:r w:rsidR="00A725BA" w:rsidRPr="004A2E5A">
        <w:rPr>
          <w:rFonts w:eastAsia="Times New Roman"/>
          <w:i w:val="0"/>
          <w:sz w:val="24"/>
          <w:szCs w:val="24"/>
          <w:lang w:val="lv-LV"/>
        </w:rPr>
        <w:t>piecus</w:t>
      </w:r>
      <w:r w:rsidRPr="004A2E5A">
        <w:rPr>
          <w:rFonts w:eastAsia="Times New Roman"/>
          <w:i w:val="0"/>
          <w:sz w:val="24"/>
          <w:szCs w:val="24"/>
          <w:lang w:val="lv-LV"/>
        </w:rPr>
        <w:t xml:space="preserve"> gadus darbojas </w:t>
      </w:r>
      <w:r w:rsidR="00EF18AB" w:rsidRPr="004A2E5A">
        <w:rPr>
          <w:rFonts w:eastAsia="Times New Roman"/>
          <w:i w:val="0"/>
          <w:sz w:val="24"/>
          <w:szCs w:val="24"/>
          <w:lang w:val="lv-LV"/>
        </w:rPr>
        <w:t>sociālā darb</w:t>
      </w:r>
      <w:r w:rsidR="009A7014" w:rsidRPr="004A2E5A">
        <w:rPr>
          <w:rFonts w:eastAsia="Times New Roman"/>
          <w:i w:val="0"/>
          <w:sz w:val="24"/>
          <w:szCs w:val="24"/>
          <w:lang w:val="lv-LV"/>
        </w:rPr>
        <w:t>a</w:t>
      </w:r>
      <w:r w:rsidR="00EF18AB" w:rsidRPr="004A2E5A">
        <w:rPr>
          <w:rFonts w:eastAsia="Times New Roman"/>
          <w:i w:val="0"/>
          <w:sz w:val="24"/>
          <w:szCs w:val="24"/>
          <w:lang w:val="lv-LV"/>
        </w:rPr>
        <w:t xml:space="preserve"> ar</w:t>
      </w:r>
      <w:r w:rsidR="009A7014" w:rsidRPr="004A2E5A">
        <w:rPr>
          <w:rFonts w:eastAsia="Times New Roman"/>
          <w:i w:val="0"/>
          <w:sz w:val="24"/>
          <w:szCs w:val="24"/>
          <w:lang w:val="lv-LV"/>
        </w:rPr>
        <w:t xml:space="preserve"> ģimenēm un</w:t>
      </w:r>
      <w:r w:rsidR="00EF18AB" w:rsidRPr="004A2E5A">
        <w:rPr>
          <w:rFonts w:eastAsia="Times New Roman"/>
          <w:i w:val="0"/>
          <w:sz w:val="24"/>
          <w:szCs w:val="24"/>
          <w:lang w:val="lv-LV"/>
        </w:rPr>
        <w:t xml:space="preserve"> bērniem</w:t>
      </w:r>
      <w:r w:rsidR="009A7014" w:rsidRPr="004A2E5A">
        <w:rPr>
          <w:rFonts w:eastAsia="Times New Roman"/>
          <w:i w:val="0"/>
          <w:sz w:val="24"/>
          <w:szCs w:val="24"/>
          <w:lang w:val="lv-LV"/>
        </w:rPr>
        <w:t xml:space="preserve"> vai</w:t>
      </w:r>
      <w:r w:rsidR="008C74C0" w:rsidRPr="004A2E5A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7550C9" w:rsidRPr="004A2E5A">
        <w:rPr>
          <w:rFonts w:eastAsia="Times New Roman"/>
          <w:i w:val="0"/>
          <w:sz w:val="24"/>
          <w:szCs w:val="24"/>
          <w:lang w:val="lv-LV"/>
        </w:rPr>
        <w:t>sociālo pakalpojumu, kas ir paredzēti bērniem ar uzvedības vai atkarību problēmām, sniegšanas jomā</w:t>
      </w:r>
      <w:r w:rsidR="00013087" w:rsidRPr="004A2E5A">
        <w:rPr>
          <w:rFonts w:eastAsia="Times New Roman"/>
          <w:i w:val="0"/>
          <w:sz w:val="24"/>
          <w:szCs w:val="24"/>
          <w:lang w:val="lv-LV"/>
        </w:rPr>
        <w:t>,</w:t>
      </w:r>
      <w:r w:rsidR="008C74C0" w:rsidRPr="004A2E5A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4A2E5A">
        <w:rPr>
          <w:rFonts w:eastAsia="Times New Roman"/>
          <w:i w:val="0"/>
          <w:sz w:val="24"/>
          <w:szCs w:val="24"/>
          <w:lang w:val="lv-LV"/>
        </w:rPr>
        <w:t>ko apliecina gada pārskatā norādītā informācija;</w:t>
      </w:r>
    </w:p>
    <w:p w14:paraId="1F49B9E8" w14:textId="77777777" w:rsidR="007D2B6A" w:rsidRPr="004A2E5A" w:rsidRDefault="00B17297" w:rsidP="00E668FE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4A2E5A">
        <w:rPr>
          <w:rFonts w:eastAsia="Times New Roman"/>
          <w:i w:val="0"/>
          <w:sz w:val="24"/>
          <w:szCs w:val="24"/>
          <w:lang w:val="lv-LV"/>
        </w:rPr>
        <w:t>nav pasludināts par maksātnespējīgu, neatrodas likv</w:t>
      </w:r>
      <w:r w:rsidRPr="004A2E5A">
        <w:rPr>
          <w:rFonts w:eastAsia="Times New Roman"/>
          <w:i w:val="0"/>
          <w:sz w:val="24"/>
          <w:szCs w:val="24"/>
          <w:lang w:val="lv-LV"/>
        </w:rPr>
        <w:t>idācijas stadijā un tās saimnieciskā darbība nav apturēta vai pārtraukta;</w:t>
      </w:r>
    </w:p>
    <w:p w14:paraId="6A6DAF61" w14:textId="77777777" w:rsidR="007D2B6A" w:rsidRPr="00E668FE" w:rsidRDefault="00B17297" w:rsidP="00E668FE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eastAsia="Times New Roman"/>
          <w:i w:val="0"/>
          <w:sz w:val="24"/>
          <w:szCs w:val="24"/>
          <w:lang w:val="lv-LV"/>
        </w:rPr>
      </w:pPr>
      <w:r w:rsidRPr="004A2E5A">
        <w:rPr>
          <w:rFonts w:eastAsia="Times New Roman"/>
          <w:i w:val="0"/>
          <w:sz w:val="24"/>
          <w:szCs w:val="24"/>
          <w:lang w:val="lv-LV"/>
        </w:rPr>
        <w:t>nav uzsākta tiesvedība</w:t>
      </w:r>
      <w:r w:rsidRPr="00E668FE">
        <w:rPr>
          <w:rFonts w:eastAsia="Times New Roman"/>
          <w:i w:val="0"/>
          <w:sz w:val="24"/>
          <w:szCs w:val="24"/>
          <w:lang w:val="lv-LV"/>
        </w:rPr>
        <w:t xml:space="preserve"> par biedrības vai nodibinājuma darbības izbeigšanu, maksātnespēju vai bankrotu.</w:t>
      </w:r>
    </w:p>
    <w:p w14:paraId="0CEE0720" w14:textId="77777777" w:rsidR="007D2B6A" w:rsidRPr="00E668FE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E668FE">
        <w:rPr>
          <w:rFonts w:eastAsia="Times New Roman"/>
          <w:i w:val="0"/>
          <w:sz w:val="24"/>
          <w:szCs w:val="24"/>
          <w:lang w:val="lv-LV"/>
        </w:rPr>
        <w:t>Biedrība vai nodibinājums, kas atbilst šā nolikuma 3. punktā minētajiem kritēri</w:t>
      </w:r>
      <w:r w:rsidRPr="00E668FE">
        <w:rPr>
          <w:rFonts w:eastAsia="Times New Roman"/>
          <w:i w:val="0"/>
          <w:sz w:val="24"/>
          <w:szCs w:val="24"/>
          <w:lang w:val="lv-LV"/>
        </w:rPr>
        <w:t>jiem, dalībai konkursā var izvirzīt vienu fizisku personu (turpmāk – kandidāts), kura atbilst šādiem kritērijiem:</w:t>
      </w:r>
    </w:p>
    <w:p w14:paraId="2294218E" w14:textId="77777777" w:rsidR="007D2B6A" w:rsidRPr="004A2E5A" w:rsidRDefault="00B17297" w:rsidP="00E668FE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4A2E5A">
        <w:rPr>
          <w:rFonts w:eastAsia="Times New Roman"/>
          <w:i w:val="0"/>
          <w:sz w:val="24"/>
          <w:szCs w:val="24"/>
          <w:lang w:val="lv-LV"/>
        </w:rPr>
        <w:t>i</w:t>
      </w:r>
      <w:r w:rsidRPr="0044452B">
        <w:rPr>
          <w:rFonts w:eastAsia="Times New Roman"/>
          <w:i w:val="0"/>
          <w:sz w:val="24"/>
          <w:szCs w:val="24"/>
          <w:lang w:val="lv-LV"/>
        </w:rPr>
        <w:t xml:space="preserve">r </w:t>
      </w:r>
      <w:r w:rsidR="00875D5C" w:rsidRPr="0044452B">
        <w:rPr>
          <w:rFonts w:eastAsia="Times New Roman"/>
          <w:i w:val="0"/>
          <w:sz w:val="24"/>
          <w:szCs w:val="24"/>
          <w:lang w:val="lv-LV"/>
        </w:rPr>
        <w:t xml:space="preserve">darbības pieredze nevalstiskajā sektorā vismaz trīs gadi pēdējo piecu gadu laikā un </w:t>
      </w:r>
      <w:r w:rsidR="00370F92" w:rsidRPr="004A2E5A">
        <w:rPr>
          <w:rFonts w:eastAsia="Times New Roman"/>
          <w:i w:val="0"/>
          <w:sz w:val="24"/>
          <w:szCs w:val="24"/>
          <w:lang w:val="lv-LV"/>
        </w:rPr>
        <w:t>iepriekšējo trīs gadu laikā vismaz divus gadus ir darbojies šajā biedrībā vai nodibinājumā;</w:t>
      </w:r>
    </w:p>
    <w:p w14:paraId="27D810A4" w14:textId="77777777" w:rsidR="007D2B6A" w:rsidRPr="004A2E5A" w:rsidRDefault="00B17297" w:rsidP="00E668FE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4A2E5A">
        <w:rPr>
          <w:rFonts w:eastAsia="Times New Roman"/>
          <w:i w:val="0"/>
          <w:sz w:val="24"/>
          <w:szCs w:val="24"/>
          <w:lang w:val="lv-LV"/>
        </w:rPr>
        <w:t xml:space="preserve">ir vismaz </w:t>
      </w:r>
      <w:r w:rsidR="00A725BA" w:rsidRPr="004A2E5A">
        <w:rPr>
          <w:rFonts w:eastAsia="Times New Roman"/>
          <w:i w:val="0"/>
          <w:sz w:val="24"/>
          <w:szCs w:val="24"/>
          <w:lang w:val="lv-LV"/>
        </w:rPr>
        <w:t>trīs</w:t>
      </w:r>
      <w:r w:rsidRPr="004A2E5A">
        <w:rPr>
          <w:rFonts w:eastAsia="Times New Roman"/>
          <w:i w:val="0"/>
          <w:sz w:val="24"/>
          <w:szCs w:val="24"/>
          <w:lang w:val="lv-LV"/>
        </w:rPr>
        <w:t xml:space="preserve"> gad</w:t>
      </w:r>
      <w:r w:rsidR="00A725BA" w:rsidRPr="004A2E5A">
        <w:rPr>
          <w:rFonts w:eastAsia="Times New Roman"/>
          <w:i w:val="0"/>
          <w:sz w:val="24"/>
          <w:szCs w:val="24"/>
          <w:lang w:val="lv-LV"/>
        </w:rPr>
        <w:t>u</w:t>
      </w:r>
      <w:r w:rsidRPr="004A2E5A">
        <w:rPr>
          <w:rFonts w:eastAsia="Times New Roman"/>
          <w:i w:val="0"/>
          <w:sz w:val="24"/>
          <w:szCs w:val="24"/>
          <w:lang w:val="lv-LV"/>
        </w:rPr>
        <w:t xml:space="preserve"> pieredze </w:t>
      </w:r>
      <w:r w:rsidR="0037454C" w:rsidRPr="004A2E5A">
        <w:rPr>
          <w:rFonts w:eastAsia="Times New Roman"/>
          <w:i w:val="0"/>
          <w:sz w:val="24"/>
          <w:szCs w:val="24"/>
          <w:lang w:val="lv-LV"/>
        </w:rPr>
        <w:t>sociālā darba ar ģimenēm un bērniem</w:t>
      </w:r>
      <w:r w:rsidR="002B0FF7" w:rsidRPr="004A2E5A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37454C" w:rsidRPr="004A2E5A">
        <w:rPr>
          <w:rFonts w:eastAsia="Times New Roman"/>
          <w:i w:val="0"/>
          <w:sz w:val="24"/>
          <w:szCs w:val="24"/>
          <w:lang w:val="lv-LV"/>
        </w:rPr>
        <w:t>vai sociālo pakalpojumu</w:t>
      </w:r>
      <w:r w:rsidR="002C5392" w:rsidRPr="004A2E5A">
        <w:rPr>
          <w:rFonts w:eastAsia="Times New Roman"/>
          <w:i w:val="0"/>
          <w:sz w:val="24"/>
          <w:szCs w:val="24"/>
          <w:lang w:val="lv-LV"/>
        </w:rPr>
        <w:t xml:space="preserve">, kas ir </w:t>
      </w:r>
      <w:r w:rsidR="00A15C11" w:rsidRPr="004A2E5A">
        <w:rPr>
          <w:rFonts w:eastAsia="Times New Roman"/>
          <w:i w:val="0"/>
          <w:sz w:val="24"/>
          <w:szCs w:val="24"/>
          <w:lang w:val="lv-LV"/>
        </w:rPr>
        <w:t>paredzēti</w:t>
      </w:r>
      <w:r w:rsidR="0037454C" w:rsidRPr="004A2E5A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2C5392" w:rsidRPr="004A2E5A">
        <w:rPr>
          <w:rFonts w:eastAsia="Times New Roman"/>
          <w:i w:val="0"/>
          <w:sz w:val="24"/>
          <w:szCs w:val="24"/>
          <w:lang w:val="lv-LV"/>
        </w:rPr>
        <w:t>bērniem</w:t>
      </w:r>
      <w:r w:rsidR="00A15C11" w:rsidRPr="004A2E5A">
        <w:rPr>
          <w:rFonts w:eastAsia="Times New Roman"/>
          <w:i w:val="0"/>
          <w:sz w:val="24"/>
          <w:szCs w:val="24"/>
          <w:lang w:val="lv-LV"/>
        </w:rPr>
        <w:t xml:space="preserve"> ar</w:t>
      </w:r>
      <w:r w:rsidR="0037454C" w:rsidRPr="004A2E5A">
        <w:rPr>
          <w:rFonts w:eastAsia="Times New Roman"/>
          <w:i w:val="0"/>
          <w:sz w:val="24"/>
          <w:szCs w:val="24"/>
          <w:lang w:val="lv-LV"/>
        </w:rPr>
        <w:t xml:space="preserve"> uzvedības vai atkarību </w:t>
      </w:r>
      <w:r w:rsidR="00A15C11" w:rsidRPr="004A2E5A">
        <w:rPr>
          <w:rFonts w:eastAsia="Times New Roman"/>
          <w:i w:val="0"/>
          <w:sz w:val="24"/>
          <w:szCs w:val="24"/>
          <w:lang w:val="lv-LV"/>
        </w:rPr>
        <w:t>problēmā</w:t>
      </w:r>
      <w:r w:rsidR="007550C9" w:rsidRPr="004A2E5A">
        <w:rPr>
          <w:rFonts w:eastAsia="Times New Roman"/>
          <w:i w:val="0"/>
          <w:sz w:val="24"/>
          <w:szCs w:val="24"/>
          <w:lang w:val="lv-LV"/>
        </w:rPr>
        <w:t>m</w:t>
      </w:r>
      <w:r w:rsidR="00992134" w:rsidRPr="004A2E5A">
        <w:rPr>
          <w:rFonts w:eastAsia="Times New Roman"/>
          <w:i w:val="0"/>
          <w:sz w:val="24"/>
          <w:szCs w:val="24"/>
          <w:lang w:val="lv-LV"/>
        </w:rPr>
        <w:t>, sniegšanas jomā</w:t>
      </w:r>
      <w:r w:rsidR="0037454C" w:rsidRPr="004A2E5A">
        <w:rPr>
          <w:rFonts w:eastAsia="Times New Roman"/>
          <w:i w:val="0"/>
          <w:sz w:val="24"/>
          <w:szCs w:val="24"/>
          <w:lang w:val="lv-LV"/>
        </w:rPr>
        <w:t>.</w:t>
      </w:r>
    </w:p>
    <w:p w14:paraId="27032511" w14:textId="77777777" w:rsidR="007D2B6A" w:rsidRPr="00E668FE" w:rsidRDefault="007D2B6A" w:rsidP="007D2B6A">
      <w:pPr>
        <w:widowControl/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bookmarkStart w:id="2" w:name="p12"/>
      <w:bookmarkStart w:id="3" w:name="p-649162"/>
      <w:bookmarkStart w:id="4" w:name="p13"/>
      <w:bookmarkStart w:id="5" w:name="p-649163"/>
      <w:bookmarkEnd w:id="2"/>
      <w:bookmarkEnd w:id="3"/>
      <w:bookmarkEnd w:id="4"/>
      <w:bookmarkEnd w:id="5"/>
    </w:p>
    <w:p w14:paraId="3EB1CD93" w14:textId="77777777" w:rsidR="007D2B6A" w:rsidRPr="00E668FE" w:rsidRDefault="00B17297" w:rsidP="007D2B6A">
      <w:pPr>
        <w:widowControl/>
        <w:numPr>
          <w:ilvl w:val="0"/>
          <w:numId w:val="12"/>
        </w:numPr>
        <w:spacing w:after="0" w:line="240" w:lineRule="auto"/>
        <w:ind w:left="0" w:firstLine="0"/>
        <w:contextualSpacing/>
        <w:rPr>
          <w:rFonts w:eastAsia="Times New Roman"/>
          <w:b/>
          <w:i w:val="0"/>
          <w:sz w:val="24"/>
          <w:szCs w:val="24"/>
          <w:lang w:val="lv-LV"/>
        </w:rPr>
      </w:pPr>
      <w:r w:rsidRPr="00E668FE">
        <w:rPr>
          <w:rFonts w:eastAsia="Times New Roman"/>
          <w:b/>
          <w:i w:val="0"/>
          <w:sz w:val="24"/>
          <w:szCs w:val="24"/>
          <w:lang w:val="lv-LV"/>
        </w:rPr>
        <w:t xml:space="preserve"> Konkursa izsludināšana</w:t>
      </w:r>
    </w:p>
    <w:p w14:paraId="4628566C" w14:textId="77777777" w:rsidR="007D2B6A" w:rsidRPr="00E668FE" w:rsidRDefault="007D2B6A" w:rsidP="007D2B6A">
      <w:pPr>
        <w:spacing w:after="0" w:line="240" w:lineRule="auto"/>
        <w:ind w:firstLine="709"/>
        <w:contextualSpacing/>
        <w:jc w:val="left"/>
        <w:rPr>
          <w:rFonts w:eastAsia="Times New Roman"/>
          <w:b/>
          <w:i w:val="0"/>
          <w:sz w:val="24"/>
          <w:szCs w:val="24"/>
          <w:lang w:val="lv-LV"/>
        </w:rPr>
      </w:pPr>
    </w:p>
    <w:p w14:paraId="148834CB" w14:textId="77777777" w:rsidR="007D2B6A" w:rsidRPr="00AF421F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E668FE">
        <w:rPr>
          <w:rFonts w:eastAsia="Times New Roman"/>
          <w:i w:val="0"/>
          <w:sz w:val="24"/>
          <w:szCs w:val="24"/>
          <w:lang w:val="lv-LV"/>
        </w:rPr>
        <w:t xml:space="preserve">Ministrija </w:t>
      </w:r>
      <w:r w:rsidRPr="00E668FE">
        <w:rPr>
          <w:rFonts w:eastAsia="Times New Roman"/>
          <w:i w:val="0"/>
          <w:sz w:val="24"/>
          <w:szCs w:val="24"/>
          <w:lang w:val="lv-LV"/>
        </w:rPr>
        <w:t>konkursu izsludina, publicējot sludinājumu</w:t>
      </w:r>
      <w:r w:rsidR="000D7C04" w:rsidRPr="00E668FE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E668FE">
        <w:rPr>
          <w:rFonts w:eastAsia="Times New Roman"/>
          <w:bCs/>
          <w:i w:val="0"/>
          <w:sz w:val="24"/>
          <w:szCs w:val="24"/>
          <w:lang w:val="lv-LV"/>
        </w:rPr>
        <w:t xml:space="preserve">ministrijas tīmekļvietnes </w:t>
      </w:r>
      <w:hyperlink r:id="rId8" w:history="1">
        <w:r w:rsidRPr="00E668FE">
          <w:rPr>
            <w:rFonts w:eastAsia="Times New Roman"/>
            <w:bCs/>
            <w:i w:val="0"/>
            <w:color w:val="0563C1"/>
            <w:sz w:val="24"/>
            <w:szCs w:val="24"/>
            <w:u w:val="single"/>
            <w:lang w:val="lv-LV"/>
          </w:rPr>
          <w:t>www.lm.gov.lv</w:t>
        </w:r>
      </w:hyperlink>
      <w:r w:rsidRPr="00E668FE">
        <w:rPr>
          <w:rFonts w:eastAsia="Times New Roman"/>
          <w:bCs/>
          <w:i w:val="0"/>
          <w:sz w:val="24"/>
          <w:szCs w:val="24"/>
          <w:lang w:val="lv-LV"/>
        </w:rPr>
        <w:t xml:space="preserve"> sadaļās </w:t>
      </w:r>
      <w:r w:rsidRPr="00E668FE">
        <w:rPr>
          <w:rFonts w:eastAsia="Times New Roman"/>
          <w:i w:val="0"/>
          <w:sz w:val="24"/>
          <w:szCs w:val="24"/>
          <w:lang w:val="lv-LV"/>
        </w:rPr>
        <w:t xml:space="preserve">“Sabiedrības līdzdalība” un </w:t>
      </w:r>
      <w:r w:rsidR="00D30594" w:rsidRPr="00E668FE">
        <w:rPr>
          <w:rFonts w:eastAsia="Times New Roman"/>
          <w:i w:val="0"/>
          <w:sz w:val="24"/>
          <w:szCs w:val="24"/>
          <w:lang w:val="lv-LV"/>
        </w:rPr>
        <w:t>“Aktualitātes”</w:t>
      </w:r>
      <w:r w:rsidR="008970FD">
        <w:rPr>
          <w:rFonts w:eastAsia="Times New Roman"/>
          <w:i w:val="0"/>
          <w:sz w:val="24"/>
          <w:szCs w:val="24"/>
          <w:lang w:val="lv-LV"/>
        </w:rPr>
        <w:t>.</w:t>
      </w:r>
      <w:r w:rsidR="00D30594" w:rsidRPr="00AF421F">
        <w:rPr>
          <w:rFonts w:eastAsia="Times New Roman"/>
          <w:i w:val="0"/>
          <w:sz w:val="24"/>
          <w:szCs w:val="24"/>
          <w:lang w:val="lv-LV"/>
        </w:rPr>
        <w:t xml:space="preserve"> </w:t>
      </w:r>
    </w:p>
    <w:p w14:paraId="485E1521" w14:textId="77777777" w:rsidR="007D2B6A" w:rsidRPr="00AF421F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lastRenderedPageBreak/>
        <w:t>Sludinājumā norāda biedrībām un nodibinājumiem un to izvirzītajam kandidātam noteik</w:t>
      </w:r>
      <w:r w:rsidRPr="00AF421F">
        <w:rPr>
          <w:rFonts w:eastAsia="Times New Roman"/>
          <w:i w:val="0"/>
          <w:sz w:val="24"/>
          <w:szCs w:val="24"/>
          <w:lang w:val="lv-LV"/>
        </w:rPr>
        <w:t>tās prasības, konkursā iesniedzamos dokumentus, to iesniegšanas termiņu un vietu, kā arī kārtību, kādā saņemama ar dalību konkursā saistītā informācija.</w:t>
      </w:r>
    </w:p>
    <w:p w14:paraId="5C5D7478" w14:textId="77777777" w:rsidR="007D2B6A" w:rsidRPr="00AF421F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bCs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 xml:space="preserve">Konkursa nolikums ir pieejams elektroniski ministrijas tīmekļvietnes </w:t>
      </w:r>
      <w:hyperlink r:id="rId9" w:history="1">
        <w:r w:rsidRPr="00AF421F">
          <w:rPr>
            <w:rFonts w:eastAsia="Times New Roman"/>
            <w:bCs/>
            <w:i w:val="0"/>
            <w:color w:val="0563C1"/>
            <w:sz w:val="24"/>
            <w:szCs w:val="24"/>
            <w:u w:val="single"/>
            <w:lang w:val="lv-LV"/>
          </w:rPr>
          <w:t>www.lm.gov.lv</w:t>
        </w:r>
      </w:hyperlink>
      <w:r w:rsidRPr="00AF421F">
        <w:rPr>
          <w:rFonts w:eastAsia="Times New Roman"/>
          <w:i w:val="0"/>
          <w:sz w:val="24"/>
          <w:szCs w:val="24"/>
          <w:lang w:val="lv-LV"/>
        </w:rPr>
        <w:t xml:space="preserve"> sadaļās </w:t>
      </w:r>
      <w:bookmarkStart w:id="6" w:name="_Hlk172125028"/>
      <w:r w:rsidRPr="00AF421F">
        <w:rPr>
          <w:rFonts w:eastAsia="Times New Roman"/>
          <w:i w:val="0"/>
          <w:sz w:val="24"/>
          <w:szCs w:val="24"/>
          <w:lang w:val="lv-LV"/>
        </w:rPr>
        <w:t xml:space="preserve">“Sabiedrības līdzdalība” un </w:t>
      </w:r>
      <w:r w:rsidR="00A70027" w:rsidRPr="00AF421F">
        <w:rPr>
          <w:rFonts w:eastAsia="Times New Roman"/>
          <w:i w:val="0"/>
          <w:sz w:val="24"/>
          <w:szCs w:val="24"/>
          <w:lang w:val="lv-LV"/>
        </w:rPr>
        <w:t>“Aktualitātes”</w:t>
      </w:r>
      <w:bookmarkEnd w:id="6"/>
      <w:r w:rsidRPr="00AF421F">
        <w:rPr>
          <w:rFonts w:eastAsia="Times New Roman"/>
          <w:i w:val="0"/>
          <w:sz w:val="24"/>
          <w:szCs w:val="24"/>
          <w:lang w:val="lv-LV"/>
        </w:rPr>
        <w:t>.</w:t>
      </w:r>
    </w:p>
    <w:p w14:paraId="084A0580" w14:textId="77777777" w:rsidR="007D2B6A" w:rsidRPr="00AF421F" w:rsidRDefault="00B17297" w:rsidP="00E668FE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bCs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 xml:space="preserve">Pieteikumu </w:t>
      </w:r>
      <w:r w:rsidRPr="001F249E">
        <w:rPr>
          <w:rFonts w:eastAsia="Times New Roman"/>
          <w:i w:val="0"/>
          <w:sz w:val="24"/>
          <w:szCs w:val="24"/>
          <w:lang w:val="lv-LV"/>
        </w:rPr>
        <w:t>konkursam (turpmāk – pieteikums) iesniegšanas</w:t>
      </w:r>
      <w:r w:rsidRPr="00AF421F">
        <w:rPr>
          <w:rFonts w:eastAsia="Times New Roman"/>
          <w:i w:val="0"/>
          <w:sz w:val="24"/>
          <w:szCs w:val="24"/>
          <w:lang w:val="lv-LV"/>
        </w:rPr>
        <w:t xml:space="preserve"> termiņš ir 10 darbdienas no konkursa izsludināšanas dienas.</w:t>
      </w:r>
    </w:p>
    <w:p w14:paraId="1AC1B42D" w14:textId="77777777" w:rsidR="007D2B6A" w:rsidRPr="00F93B0F" w:rsidRDefault="007D2B6A" w:rsidP="007D2B6A">
      <w:pPr>
        <w:widowControl/>
        <w:spacing w:after="0" w:line="240" w:lineRule="auto"/>
        <w:ind w:left="709"/>
        <w:jc w:val="both"/>
        <w:rPr>
          <w:rFonts w:eastAsia="Times New Roman"/>
          <w:bCs/>
          <w:i w:val="0"/>
          <w:sz w:val="24"/>
          <w:szCs w:val="24"/>
          <w:lang w:val="lv-LV"/>
        </w:rPr>
      </w:pPr>
    </w:p>
    <w:p w14:paraId="1429F06D" w14:textId="77777777" w:rsidR="007D2B6A" w:rsidRPr="00F93B0F" w:rsidRDefault="00B17297" w:rsidP="007D2B6A">
      <w:pPr>
        <w:widowControl/>
        <w:numPr>
          <w:ilvl w:val="0"/>
          <w:numId w:val="12"/>
        </w:numPr>
        <w:spacing w:after="0" w:line="240" w:lineRule="auto"/>
        <w:ind w:left="0" w:firstLine="0"/>
        <w:contextualSpacing/>
        <w:rPr>
          <w:rFonts w:eastAsia="Times New Roman"/>
          <w:b/>
          <w:i w:val="0"/>
          <w:sz w:val="24"/>
          <w:szCs w:val="24"/>
          <w:lang w:val="lv-LV"/>
        </w:rPr>
      </w:pPr>
      <w:r w:rsidRPr="00F93B0F">
        <w:rPr>
          <w:rFonts w:eastAsia="Times New Roman"/>
          <w:b/>
          <w:i w:val="0"/>
          <w:sz w:val="24"/>
          <w:szCs w:val="24"/>
          <w:lang w:val="lv-LV"/>
        </w:rPr>
        <w:t xml:space="preserve"> Pieteikumu sagatavošana un iesniegšana</w:t>
      </w:r>
    </w:p>
    <w:p w14:paraId="27F9436A" w14:textId="77777777" w:rsidR="007D2B6A" w:rsidRPr="00F93B0F" w:rsidRDefault="007D2B6A" w:rsidP="007D2B6A">
      <w:pPr>
        <w:widowControl/>
        <w:spacing w:after="0" w:line="240" w:lineRule="auto"/>
        <w:ind w:firstLine="709"/>
        <w:contextualSpacing/>
        <w:jc w:val="left"/>
        <w:rPr>
          <w:rFonts w:eastAsia="Times New Roman"/>
          <w:i w:val="0"/>
          <w:sz w:val="24"/>
          <w:szCs w:val="24"/>
          <w:lang w:val="lv-LV"/>
        </w:rPr>
      </w:pPr>
      <w:bookmarkStart w:id="7" w:name="_Hlk177031712"/>
    </w:p>
    <w:p w14:paraId="209C0DBB" w14:textId="77777777" w:rsidR="007D2B6A" w:rsidRPr="00AF421F" w:rsidRDefault="00B17297" w:rsidP="00AF421F">
      <w:pPr>
        <w:widowControl/>
        <w:numPr>
          <w:ilvl w:val="0"/>
          <w:numId w:val="13"/>
        </w:numPr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bookmarkStart w:id="8" w:name="_Hlk87617169"/>
      <w:r w:rsidRPr="00AF421F">
        <w:rPr>
          <w:rFonts w:eastAsia="Times New Roman"/>
          <w:i w:val="0"/>
          <w:sz w:val="24"/>
          <w:szCs w:val="24"/>
          <w:lang w:val="lv-LV"/>
        </w:rPr>
        <w:t>Biedrība vai nodibinājums pieteikumu sagatavo, aizpildot pieteikumu (1.</w:t>
      </w:r>
      <w:r w:rsidR="009244E0" w:rsidRPr="001C211E">
        <w:rPr>
          <w:rFonts w:eastAsia="Times New Roman"/>
          <w:i w:val="0"/>
          <w:sz w:val="24"/>
          <w:szCs w:val="24"/>
          <w:lang w:val="lv-LV"/>
        </w:rPr>
        <w:t> </w:t>
      </w:r>
      <w:r w:rsidRPr="00AF421F">
        <w:rPr>
          <w:rFonts w:eastAsia="Times New Roman"/>
          <w:i w:val="0"/>
          <w:sz w:val="24"/>
          <w:szCs w:val="24"/>
          <w:lang w:val="lv-LV"/>
        </w:rPr>
        <w:t xml:space="preserve">pielikums). Pieteikumam pievieno </w:t>
      </w:r>
      <w:bookmarkStart w:id="9" w:name="_Hlk170805012"/>
      <w:r w:rsidRPr="00AF421F">
        <w:rPr>
          <w:rFonts w:eastAsia="Times New Roman"/>
          <w:i w:val="0"/>
          <w:sz w:val="24"/>
          <w:szCs w:val="24"/>
          <w:lang w:val="lv-LV"/>
        </w:rPr>
        <w:t>kandidāta dzīvesgaitas aprakstu (</w:t>
      </w:r>
      <w:r w:rsidRPr="00AF421F">
        <w:rPr>
          <w:rFonts w:eastAsia="Times New Roman"/>
          <w:iCs/>
          <w:sz w:val="24"/>
          <w:szCs w:val="24"/>
          <w:lang w:val="lv-LV"/>
        </w:rPr>
        <w:t>Curriculum vita</w:t>
      </w:r>
      <w:r w:rsidRPr="00AF421F">
        <w:rPr>
          <w:rFonts w:eastAsia="Times New Roman"/>
          <w:iCs/>
          <w:sz w:val="24"/>
          <w:szCs w:val="24"/>
          <w:lang w:val="lv-LV"/>
        </w:rPr>
        <w:t>e</w:t>
      </w:r>
      <w:r w:rsidRPr="00AF421F">
        <w:rPr>
          <w:rFonts w:eastAsia="Times New Roman"/>
          <w:i w:val="0"/>
          <w:sz w:val="24"/>
          <w:szCs w:val="24"/>
          <w:lang w:val="lv-LV"/>
        </w:rPr>
        <w:t>) un motivācijas vēstuli</w:t>
      </w:r>
      <w:bookmarkEnd w:id="8"/>
      <w:r w:rsidRPr="00AF421F">
        <w:rPr>
          <w:rFonts w:eastAsia="Times New Roman"/>
          <w:i w:val="0"/>
          <w:sz w:val="24"/>
          <w:szCs w:val="24"/>
          <w:lang w:val="lv-LV"/>
        </w:rPr>
        <w:t>. Motivācijas vēstulei pievieno citus dokumentus, kurus uzskata par nepieciešamiem kandidāta kompetences un pieredzes apliecināšanai.</w:t>
      </w:r>
    </w:p>
    <w:bookmarkEnd w:id="7"/>
    <w:bookmarkEnd w:id="9"/>
    <w:p w14:paraId="1DC778B5" w14:textId="77777777" w:rsidR="007D2B6A" w:rsidRPr="00AF421F" w:rsidRDefault="00B17297" w:rsidP="00AF421F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 xml:space="preserve">Pieteikumu un ar to saistītos dokumentus sagatavo saskaņā ar normatīvajiem aktiem par </w:t>
      </w:r>
      <w:r w:rsidRPr="00AF421F">
        <w:rPr>
          <w:rFonts w:eastAsia="Times New Roman"/>
          <w:i w:val="0"/>
          <w:sz w:val="24"/>
          <w:szCs w:val="24"/>
          <w:lang w:val="lv-LV"/>
        </w:rPr>
        <w:t>dokumentu izstrādāšanas un noformēšanas kārtību.</w:t>
      </w:r>
    </w:p>
    <w:p w14:paraId="086E6CF5" w14:textId="77777777" w:rsidR="007D2B6A" w:rsidRPr="00AF421F" w:rsidRDefault="00B17297" w:rsidP="00AF421F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 xml:space="preserve">Pieteikumu un ar to saistītos dokumentus ar norādi konkursam “Biedrību un nodibinājumu izvirzīto pārstāvju atlase dalībai </w:t>
      </w:r>
      <w:r w:rsidR="00D72B6C" w:rsidRPr="00AF421F">
        <w:rPr>
          <w:rFonts w:eastAsia="Times New Roman"/>
          <w:bCs/>
          <w:i w:val="0"/>
          <w:sz w:val="24"/>
          <w:szCs w:val="24"/>
          <w:lang w:val="lv-LV"/>
        </w:rPr>
        <w:t>Atbalsta pasākumu bērniem ar uzvedības vai atkarī</w:t>
      </w:r>
      <w:r w:rsidR="00B90E2C" w:rsidRPr="001C211E">
        <w:rPr>
          <w:rFonts w:eastAsia="Times New Roman"/>
          <w:bCs/>
          <w:i w:val="0"/>
          <w:sz w:val="24"/>
          <w:szCs w:val="24"/>
          <w:lang w:val="lv-LV"/>
        </w:rPr>
        <w:t>b</w:t>
      </w:r>
      <w:r w:rsidR="00D72B6C" w:rsidRPr="00AF421F">
        <w:rPr>
          <w:rFonts w:eastAsia="Times New Roman"/>
          <w:bCs/>
          <w:i w:val="0"/>
          <w:sz w:val="24"/>
          <w:szCs w:val="24"/>
          <w:lang w:val="lv-LV"/>
        </w:rPr>
        <w:t xml:space="preserve">u problēmām un to ģimenēm </w:t>
      </w:r>
      <w:r w:rsidR="00973A26" w:rsidRPr="00AF421F">
        <w:rPr>
          <w:rFonts w:eastAsia="Times New Roman"/>
          <w:bCs/>
          <w:i w:val="0"/>
          <w:sz w:val="24"/>
          <w:szCs w:val="24"/>
          <w:lang w:val="lv-LV"/>
        </w:rPr>
        <w:t>uzraudzības padomē</w:t>
      </w:r>
      <w:r w:rsidRPr="00AF421F">
        <w:rPr>
          <w:rFonts w:eastAsia="Times New Roman"/>
          <w:i w:val="0"/>
          <w:sz w:val="24"/>
          <w:szCs w:val="24"/>
          <w:lang w:val="lv-LV"/>
        </w:rPr>
        <w:t>” iesniedz ministrijā vienā no šādiem veidiem:</w:t>
      </w:r>
    </w:p>
    <w:p w14:paraId="0F56A522" w14:textId="77777777" w:rsidR="007D2B6A" w:rsidRPr="00AF421F" w:rsidRDefault="00B17297" w:rsidP="00AF421F">
      <w:pPr>
        <w:widowControl/>
        <w:numPr>
          <w:ilvl w:val="1"/>
          <w:numId w:val="13"/>
        </w:numPr>
        <w:spacing w:after="0" w:line="240" w:lineRule="auto"/>
        <w:ind w:left="851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>nosūtot uz ministrijas oficiālo elektronisko adresi (e-adresi);</w:t>
      </w:r>
    </w:p>
    <w:p w14:paraId="0A09D0B0" w14:textId="77777777" w:rsidR="007D2B6A" w:rsidRPr="00AF421F" w:rsidRDefault="00B17297" w:rsidP="00AF421F">
      <w:pPr>
        <w:widowControl/>
        <w:numPr>
          <w:ilvl w:val="1"/>
          <w:numId w:val="13"/>
        </w:numPr>
        <w:spacing w:after="0" w:line="240" w:lineRule="auto"/>
        <w:ind w:left="851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 xml:space="preserve">nosūtot elektroniski uz e-pastu: </w:t>
      </w:r>
      <w:hyperlink r:id="rId10" w:history="1">
        <w:r w:rsidR="003D4E0B" w:rsidRPr="00AF421F">
          <w:rPr>
            <w:rFonts w:eastAsia="Times New Roman"/>
            <w:bCs/>
            <w:i w:val="0"/>
            <w:color w:val="0000FF"/>
            <w:sz w:val="24"/>
            <w:szCs w:val="24"/>
            <w:u w:val="single"/>
            <w:lang w:val="lv-LV"/>
          </w:rPr>
          <w:t>lm@lm.gov.lv</w:t>
        </w:r>
      </w:hyperlink>
      <w:r w:rsidRPr="00AF421F">
        <w:rPr>
          <w:rFonts w:eastAsia="Times New Roman"/>
          <w:i w:val="0"/>
          <w:sz w:val="24"/>
          <w:szCs w:val="24"/>
          <w:lang w:val="lv-LV"/>
        </w:rPr>
        <w:t>, ja</w:t>
      </w:r>
      <w:r w:rsidR="003D4E0B" w:rsidRPr="00AF421F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AF421F">
        <w:rPr>
          <w:rFonts w:eastAsia="Times New Roman"/>
          <w:i w:val="0"/>
          <w:sz w:val="24"/>
          <w:szCs w:val="24"/>
          <w:lang w:val="lv-LV"/>
        </w:rPr>
        <w:t xml:space="preserve">pieteikums ir parakstīts ar drošu </w:t>
      </w:r>
      <w:r w:rsidRPr="00AF421F">
        <w:rPr>
          <w:rFonts w:eastAsia="Times New Roman"/>
          <w:i w:val="0"/>
          <w:sz w:val="24"/>
          <w:szCs w:val="24"/>
          <w:lang w:val="lv-LV"/>
        </w:rPr>
        <w:t>elektronisko parakstu;</w:t>
      </w:r>
    </w:p>
    <w:p w14:paraId="3597A06B" w14:textId="77777777" w:rsidR="007D2B6A" w:rsidRPr="00AF421F" w:rsidRDefault="00B17297" w:rsidP="00AF421F">
      <w:pPr>
        <w:widowControl/>
        <w:numPr>
          <w:ilvl w:val="1"/>
          <w:numId w:val="13"/>
        </w:numPr>
        <w:spacing w:after="0" w:line="240" w:lineRule="auto"/>
        <w:ind w:left="851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>ievietojot pieteikumu slēgtā aploksnē un personīgi to iesniedzot papīra formā ministrijā (adrese: Rīga, Skolas iela 28) darbdienās no plkst. 8.30 līdz plkst.12.30 un no plkst. 13.00 līdz plkst.16.00;</w:t>
      </w:r>
    </w:p>
    <w:p w14:paraId="14F1F05B" w14:textId="77777777" w:rsidR="007D2B6A" w:rsidRPr="00AF421F" w:rsidRDefault="00B17297" w:rsidP="00AF421F">
      <w:pPr>
        <w:widowControl/>
        <w:numPr>
          <w:ilvl w:val="1"/>
          <w:numId w:val="13"/>
        </w:numPr>
        <w:spacing w:after="0" w:line="240" w:lineRule="auto"/>
        <w:ind w:left="851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AF421F">
        <w:rPr>
          <w:rFonts w:eastAsia="Times New Roman"/>
          <w:i w:val="0"/>
          <w:sz w:val="24"/>
          <w:szCs w:val="24"/>
          <w:lang w:val="lv-LV"/>
        </w:rPr>
        <w:t>nosūtot ministrijai pieteikumu kā</w:t>
      </w:r>
      <w:r w:rsidRPr="00AF421F">
        <w:rPr>
          <w:rFonts w:eastAsia="Times New Roman"/>
          <w:i w:val="0"/>
          <w:sz w:val="24"/>
          <w:szCs w:val="24"/>
          <w:lang w:val="lv-LV"/>
        </w:rPr>
        <w:t xml:space="preserve"> pasta sūtījumu.</w:t>
      </w:r>
    </w:p>
    <w:p w14:paraId="209E917A" w14:textId="77777777" w:rsidR="007D2B6A" w:rsidRPr="00C61F6D" w:rsidRDefault="007D2B6A" w:rsidP="007D2B6A">
      <w:pPr>
        <w:widowControl/>
        <w:tabs>
          <w:tab w:val="left" w:pos="993"/>
        </w:tabs>
        <w:spacing w:after="0" w:line="240" w:lineRule="auto"/>
        <w:jc w:val="both"/>
        <w:rPr>
          <w:rFonts w:eastAsia="Times New Roman"/>
          <w:i w:val="0"/>
          <w:sz w:val="24"/>
          <w:szCs w:val="24"/>
          <w:lang w:val="lv-LV"/>
        </w:rPr>
      </w:pPr>
    </w:p>
    <w:p w14:paraId="7E3FB48E" w14:textId="77777777" w:rsidR="007D2B6A" w:rsidRPr="00C61F6D" w:rsidRDefault="00B17297" w:rsidP="007D2B6A">
      <w:pPr>
        <w:widowControl/>
        <w:numPr>
          <w:ilvl w:val="0"/>
          <w:numId w:val="12"/>
        </w:numPr>
        <w:spacing w:after="0" w:line="240" w:lineRule="auto"/>
        <w:ind w:left="0" w:firstLine="0"/>
        <w:contextualSpacing/>
        <w:rPr>
          <w:rFonts w:eastAsia="Times New Roman"/>
          <w:b/>
          <w:i w:val="0"/>
          <w:sz w:val="24"/>
          <w:szCs w:val="24"/>
          <w:lang w:val="lv-LV"/>
        </w:rPr>
      </w:pPr>
      <w:r w:rsidRPr="00C61F6D">
        <w:rPr>
          <w:rFonts w:eastAsia="Times New Roman"/>
          <w:b/>
          <w:i w:val="0"/>
          <w:sz w:val="24"/>
          <w:szCs w:val="24"/>
          <w:lang w:val="lv-LV"/>
        </w:rPr>
        <w:t xml:space="preserve"> Pieteikumu izvērtēšana un lēmumu pieņemšana</w:t>
      </w:r>
    </w:p>
    <w:p w14:paraId="6CFEB77A" w14:textId="77777777" w:rsidR="007D2B6A" w:rsidRPr="00C61F6D" w:rsidRDefault="007D2B6A" w:rsidP="007D2B6A">
      <w:pPr>
        <w:widowControl/>
        <w:spacing w:after="0" w:line="240" w:lineRule="auto"/>
        <w:ind w:firstLine="709"/>
        <w:contextualSpacing/>
        <w:jc w:val="left"/>
        <w:rPr>
          <w:rFonts w:eastAsia="Times New Roman"/>
          <w:bCs/>
          <w:i w:val="0"/>
          <w:sz w:val="24"/>
          <w:szCs w:val="24"/>
          <w:lang w:val="lv-LV"/>
        </w:rPr>
      </w:pPr>
    </w:p>
    <w:p w14:paraId="02D1A1F5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 xml:space="preserve">Pieteikumus saskaņā ar šā nolikuma prasībām izvērtē ministrijas valsts sekretāra izveidota konkursa </w:t>
      </w:r>
      <w:r w:rsidR="00DB5223" w:rsidRPr="001C211E">
        <w:rPr>
          <w:rFonts w:eastAsia="Times New Roman"/>
          <w:i w:val="0"/>
          <w:sz w:val="24"/>
          <w:szCs w:val="24"/>
          <w:lang w:val="lv-LV"/>
        </w:rPr>
        <w:t xml:space="preserve">atlases </w:t>
      </w:r>
      <w:r w:rsidRPr="00C61F6D">
        <w:rPr>
          <w:rFonts w:eastAsia="Times New Roman"/>
          <w:i w:val="0"/>
          <w:sz w:val="24"/>
          <w:szCs w:val="24"/>
          <w:lang w:val="lv-LV"/>
        </w:rPr>
        <w:t>komisija (turpmāk – komisija).</w:t>
      </w:r>
    </w:p>
    <w:p w14:paraId="3F3EF75D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Komisijas darbu vada komisijas priekšsēdētājs.</w:t>
      </w:r>
      <w:r w:rsidRPr="00C61F6D">
        <w:rPr>
          <w:sz w:val="24"/>
          <w:szCs w:val="24"/>
          <w:lang w:val="lv-LV"/>
        </w:rPr>
        <w:t xml:space="preserve"> 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Komisijas priekšsēdētāju </w:t>
      </w:r>
      <w:r w:rsidR="009244E0" w:rsidRPr="001C211E">
        <w:rPr>
          <w:rFonts w:eastAsia="Times New Roman"/>
          <w:i w:val="0"/>
          <w:sz w:val="24"/>
          <w:szCs w:val="24"/>
          <w:lang w:val="lv-LV"/>
        </w:rPr>
        <w:t>viņa</w:t>
      </w:r>
      <w:r w:rsidR="009244E0" w:rsidRPr="00C61F6D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C61F6D">
        <w:rPr>
          <w:rFonts w:eastAsia="Times New Roman"/>
          <w:i w:val="0"/>
          <w:sz w:val="24"/>
          <w:szCs w:val="24"/>
          <w:lang w:val="lv-LV"/>
        </w:rPr>
        <w:t>prombūtnes laikā aizvieto komisijas prie</w:t>
      </w:r>
      <w:r w:rsidRPr="00C61F6D">
        <w:rPr>
          <w:rFonts w:eastAsia="Times New Roman"/>
          <w:i w:val="0"/>
          <w:sz w:val="24"/>
          <w:szCs w:val="24"/>
          <w:lang w:val="lv-LV"/>
        </w:rPr>
        <w:t>kšsēdētāja vietnieks.</w:t>
      </w:r>
    </w:p>
    <w:p w14:paraId="6DA48FF0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Piecu darbdienu laikā pēc konkursa sludinājumā norādītā termiņa beigām komisijas sekretārs pārbauda pieteikumā sniegtās informācijas atbilstību šā nolikuma 3. un 4. punktā noteiktajiem kritērijiem, veicot par to atzīmi pieteikumā un n</w:t>
      </w:r>
      <w:r w:rsidRPr="00C61F6D">
        <w:rPr>
          <w:rFonts w:eastAsia="Times New Roman"/>
          <w:i w:val="0"/>
          <w:sz w:val="24"/>
          <w:szCs w:val="24"/>
          <w:lang w:val="lv-LV"/>
        </w:rPr>
        <w:t>odod pieteikumus komisijai.</w:t>
      </w:r>
    </w:p>
    <w:p w14:paraId="5D32E345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Lai pārbaudītu, vai uz biedrību vai nodibinājumu ir attiecināms kāds no šā nolikuma 3. punktā minētajiem kritērijiem, ministrija informāciju iegūst no biedrību un nodibinājumu reģistra informācijas sistēmas.</w:t>
      </w:r>
    </w:p>
    <w:p w14:paraId="0445BC4A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bookmarkStart w:id="10" w:name="_Hlk177031840"/>
      <w:r w:rsidRPr="00C61F6D">
        <w:rPr>
          <w:rFonts w:eastAsia="Times New Roman"/>
          <w:i w:val="0"/>
          <w:sz w:val="24"/>
          <w:szCs w:val="24"/>
          <w:lang w:val="lv-LV"/>
        </w:rPr>
        <w:t>Pieteikumus, kas nea</w:t>
      </w:r>
      <w:r w:rsidRPr="00C61F6D">
        <w:rPr>
          <w:rFonts w:eastAsia="Times New Roman"/>
          <w:i w:val="0"/>
          <w:sz w:val="24"/>
          <w:szCs w:val="24"/>
          <w:lang w:val="lv-LV"/>
        </w:rPr>
        <w:t>tbilst šā nolikuma 3. un 4. punktā noteiktajiem kritērijiem vai kas ir iesniegti pēc konkursa noteiktā termiņa, komisija neizskata.</w:t>
      </w:r>
    </w:p>
    <w:bookmarkEnd w:id="10"/>
    <w:p w14:paraId="02551DC8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Pieteikums, kas ir saņemts pa pastu, uzskatāms par iesniegtu termiņā atbilstoši pasta zīmogam, kas apliecina vēstules saņemš</w:t>
      </w:r>
      <w:r w:rsidRPr="00C61F6D">
        <w:rPr>
          <w:rFonts w:eastAsia="Times New Roman"/>
          <w:i w:val="0"/>
          <w:sz w:val="24"/>
          <w:szCs w:val="24"/>
          <w:lang w:val="lv-LV"/>
        </w:rPr>
        <w:t>anas datumu pasta nodaļā.</w:t>
      </w:r>
    </w:p>
    <w:p w14:paraId="16642C4B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Komisijas priekšsēdētājs sasauc komisijas pirmo sēdi ne vēlāk kā 10 darbdienu laikā pēc pieteikumu iesniegšanas termiņa beigām.</w:t>
      </w:r>
    </w:p>
    <w:p w14:paraId="1C03FA4A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Komisijas sēdes protokolē komisijas sekretārs.</w:t>
      </w:r>
    </w:p>
    <w:p w14:paraId="5FA5A679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eastAsia="Times New Roman"/>
          <w:i w:val="0"/>
          <w:color w:val="000000"/>
          <w:sz w:val="24"/>
          <w:szCs w:val="24"/>
          <w:lang w:val="lv-LV"/>
        </w:rPr>
      </w:pP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 xml:space="preserve">Komisijas sēdes protokolu paraksta visi </w:t>
      </w: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>klātesošie komisijas locekļi.</w:t>
      </w:r>
    </w:p>
    <w:p w14:paraId="70F055A2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lastRenderedPageBreak/>
        <w:t xml:space="preserve">Komisijas priekšsēdētājs, viņa vietnieks un komisijas locekļi pēc pieteikumu iesniegušo biedrību un nodibinājumu izvirzīto kandidātu nosaukšanas un pirms pieteikumu vērtēšanas uzsākšanas </w:t>
      </w:r>
      <w:r w:rsidRPr="00C61F6D">
        <w:rPr>
          <w:rFonts w:eastAsia="Times New Roman"/>
          <w:i w:val="0"/>
          <w:sz w:val="24"/>
          <w:szCs w:val="24"/>
          <w:lang w:val="lv-LV"/>
        </w:rPr>
        <w:t>izvērtē, vai tie neatrodas interešu kon</w:t>
      </w:r>
      <w:r w:rsidRPr="00C61F6D">
        <w:rPr>
          <w:rFonts w:eastAsia="Times New Roman"/>
          <w:i w:val="0"/>
          <w:sz w:val="24"/>
          <w:szCs w:val="24"/>
          <w:lang w:val="lv-LV"/>
        </w:rPr>
        <w:t>flikta situācijā.</w:t>
      </w:r>
    </w:p>
    <w:p w14:paraId="4F121459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 xml:space="preserve">Komisijas priekšsēdētājs, viņa vietnieks un komisijas locekļi </w:t>
      </w:r>
      <w:r w:rsidRPr="00C61F6D">
        <w:rPr>
          <w:rFonts w:eastAsia="Times New Roman"/>
          <w:i w:val="0"/>
          <w:sz w:val="24"/>
          <w:szCs w:val="24"/>
          <w:lang w:val="lv-LV"/>
        </w:rPr>
        <w:t>apliecina interešu konflikta neesamību vai, konstatējot interešu konfliktu, nekavējoties par to informē komisiju un nepiedalās attiecīgā pieteikuma, kurā konstatēts interešu ko</w:t>
      </w:r>
      <w:r w:rsidRPr="00C61F6D">
        <w:rPr>
          <w:rFonts w:eastAsia="Times New Roman"/>
          <w:i w:val="0"/>
          <w:sz w:val="24"/>
          <w:szCs w:val="24"/>
          <w:lang w:val="lv-LV"/>
        </w:rPr>
        <w:t>nflikts, vērtēšanā, par ko komisijas sekretārs izdara attiecīgu atzīmi k</w:t>
      </w: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>omisijas sēdes protokolā.</w:t>
      </w:r>
    </w:p>
    <w:p w14:paraId="03A374C6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Komisijas loceklis vērtē katru pieteikumu, aizpildot konkursa kandidātu vērtēšanas veidlapu (2. pielikums), ņemot vērā šādus kritērijus:</w:t>
      </w:r>
    </w:p>
    <w:p w14:paraId="30C38C9F" w14:textId="77777777" w:rsidR="007D2B6A" w:rsidRPr="00C61F6D" w:rsidRDefault="00B17297" w:rsidP="00C61F6D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851" w:firstLine="0"/>
        <w:jc w:val="both"/>
        <w:rPr>
          <w:rFonts w:eastAsia="Times New Roman"/>
          <w:i w:val="0"/>
          <w:sz w:val="24"/>
          <w:szCs w:val="24"/>
          <w:lang w:val="lv-LV"/>
        </w:rPr>
      </w:pPr>
      <w:bookmarkStart w:id="11" w:name="_Hlk94082865"/>
      <w:r w:rsidRPr="00C61F6D">
        <w:rPr>
          <w:rFonts w:eastAsia="Times New Roman"/>
          <w:i w:val="0"/>
          <w:sz w:val="24"/>
          <w:szCs w:val="24"/>
          <w:lang w:val="lv-LV"/>
        </w:rPr>
        <w:t>kandidātu izvirzījušā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s biedrības vai nodibinājuma darbība </w:t>
      </w:r>
      <w:r w:rsidR="0037454C" w:rsidRPr="00C61F6D">
        <w:rPr>
          <w:rFonts w:eastAsia="Times New Roman"/>
          <w:i w:val="0"/>
          <w:sz w:val="24"/>
          <w:szCs w:val="24"/>
          <w:lang w:val="lv-LV"/>
        </w:rPr>
        <w:t xml:space="preserve">sociālā darba ar ģimenēm un bērniem vai </w:t>
      </w:r>
      <w:r w:rsidR="00791C5F" w:rsidRPr="00C61F6D">
        <w:rPr>
          <w:rFonts w:eastAsia="Times New Roman"/>
          <w:i w:val="0"/>
          <w:sz w:val="24"/>
          <w:szCs w:val="24"/>
          <w:lang w:val="lv-LV"/>
        </w:rPr>
        <w:t>sociālo pakalpojumu, kas ir paredzēti bērniem ar uzvedības vai atkarību problēmām, sniegšanas jomā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, kuru vērtē atbilstoši </w:t>
      </w:r>
      <w:bookmarkStart w:id="12" w:name="_Hlk94187172"/>
      <w:r w:rsidRPr="00C61F6D">
        <w:rPr>
          <w:rFonts w:eastAsia="Times New Roman"/>
          <w:i w:val="0"/>
          <w:sz w:val="24"/>
          <w:szCs w:val="24"/>
          <w:lang w:val="lv-LV"/>
        </w:rPr>
        <w:t xml:space="preserve">pieteikuma 2.2. apakšpunktā norādītajai </w:t>
      </w:r>
      <w:r w:rsidRPr="00C61F6D">
        <w:rPr>
          <w:rFonts w:eastAsia="Times New Roman"/>
          <w:i w:val="0"/>
          <w:sz w:val="24"/>
          <w:szCs w:val="24"/>
          <w:lang w:val="lv-LV"/>
        </w:rPr>
        <w:t>informācijai</w:t>
      </w:r>
      <w:bookmarkEnd w:id="12"/>
      <w:r w:rsidRPr="00C61F6D">
        <w:rPr>
          <w:rFonts w:eastAsia="Times New Roman"/>
          <w:i w:val="0"/>
          <w:sz w:val="24"/>
          <w:szCs w:val="24"/>
          <w:lang w:val="lv-LV"/>
        </w:rPr>
        <w:t xml:space="preserve">, maksimālais punktu skaits – </w:t>
      </w:r>
      <w:r w:rsidR="00777B71" w:rsidRPr="001C211E">
        <w:rPr>
          <w:rFonts w:eastAsia="Times New Roman"/>
          <w:i w:val="0"/>
          <w:sz w:val="24"/>
          <w:szCs w:val="24"/>
          <w:lang w:val="lv-LV"/>
        </w:rPr>
        <w:t>6</w:t>
      </w:r>
      <w:r w:rsidRPr="00C61F6D">
        <w:rPr>
          <w:rFonts w:eastAsia="Times New Roman"/>
          <w:i w:val="0"/>
          <w:sz w:val="24"/>
          <w:szCs w:val="24"/>
          <w:lang w:val="lv-LV"/>
        </w:rPr>
        <w:t>;</w:t>
      </w:r>
    </w:p>
    <w:p w14:paraId="58F68E8B" w14:textId="77777777" w:rsidR="007D2B6A" w:rsidRPr="00C61F6D" w:rsidRDefault="00B17297" w:rsidP="00C61F6D">
      <w:pPr>
        <w:widowControl/>
        <w:numPr>
          <w:ilvl w:val="1"/>
          <w:numId w:val="13"/>
        </w:numPr>
        <w:tabs>
          <w:tab w:val="left" w:pos="1134"/>
        </w:tabs>
        <w:spacing w:after="0" w:line="240" w:lineRule="auto"/>
        <w:ind w:left="851" w:firstLine="0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kandidātu izvirzījušās biedrības vai nodibinājuma</w:t>
      </w:r>
      <w:r w:rsidRPr="00C61F6D">
        <w:rPr>
          <w:i w:val="0"/>
          <w:sz w:val="24"/>
          <w:szCs w:val="24"/>
          <w:lang w:val="lv-LV"/>
        </w:rPr>
        <w:t xml:space="preserve"> 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darbības </w:t>
      </w:r>
      <w:r w:rsidR="0037454C" w:rsidRPr="00C61F6D">
        <w:rPr>
          <w:rFonts w:eastAsia="Times New Roman"/>
          <w:i w:val="0"/>
          <w:sz w:val="24"/>
          <w:szCs w:val="24"/>
          <w:lang w:val="lv-LV"/>
        </w:rPr>
        <w:t xml:space="preserve">sociālā darba ar ģimenēm un bērniem vai </w:t>
      </w:r>
      <w:r w:rsidR="003A28CE" w:rsidRPr="00C61F6D">
        <w:rPr>
          <w:rFonts w:eastAsia="Times New Roman"/>
          <w:i w:val="0"/>
          <w:sz w:val="24"/>
          <w:szCs w:val="24"/>
          <w:lang w:val="lv-LV"/>
        </w:rPr>
        <w:t>sociālo pakalpojumu, kas ir paredzēti bērniem ar uzvedības vai atkarību problēmām, sniegšanas jomā</w:t>
      </w:r>
      <w:r w:rsidRPr="00C61F6D">
        <w:rPr>
          <w:rFonts w:eastAsia="Times New Roman"/>
          <w:i w:val="0"/>
          <w:sz w:val="24"/>
          <w:szCs w:val="24"/>
          <w:lang w:val="lv-LV"/>
        </w:rPr>
        <w:t>, tostarp bied</w:t>
      </w:r>
      <w:r w:rsidRPr="00C61F6D">
        <w:rPr>
          <w:rFonts w:eastAsia="Times New Roman"/>
          <w:i w:val="0"/>
          <w:sz w:val="24"/>
          <w:szCs w:val="24"/>
          <w:lang w:val="lv-LV"/>
        </w:rPr>
        <w:t>rības vai nodibinājuma veiktās aktivitātes, pētījumi, projekti vai citas iniciatīvas. Šo kritēriju vērtē atbilstoši pieteikuma 2.3. apakšpunktā norādītajai informācijai, maksimālais punktu skaits – 4;</w:t>
      </w:r>
    </w:p>
    <w:p w14:paraId="05C76216" w14:textId="77777777" w:rsidR="007D2B6A" w:rsidRPr="00C61F6D" w:rsidRDefault="00B17297" w:rsidP="00C61F6D">
      <w:pPr>
        <w:widowControl/>
        <w:numPr>
          <w:ilvl w:val="1"/>
          <w:numId w:val="13"/>
        </w:numPr>
        <w:spacing w:after="0" w:line="240" w:lineRule="auto"/>
        <w:ind w:left="851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 xml:space="preserve">kandidāta darbības pieredze nevalstiskajā sektorā, tai </w:t>
      </w:r>
      <w:r w:rsidRPr="00C61F6D">
        <w:rPr>
          <w:rFonts w:eastAsia="Times New Roman"/>
          <w:i w:val="0"/>
          <w:sz w:val="24"/>
          <w:szCs w:val="24"/>
          <w:lang w:val="lv-LV"/>
        </w:rPr>
        <w:t>skaitā to izvirzījušajā biedrībā vai nodibinājumā, kuru vērtē atbilstoši pieteikuma 3. punktā un kandidāta dzīvesgaitas aprakstā (</w:t>
      </w:r>
      <w:r w:rsidRPr="00C61F6D">
        <w:rPr>
          <w:rFonts w:eastAsia="Times New Roman"/>
          <w:iCs/>
          <w:sz w:val="24"/>
          <w:szCs w:val="24"/>
          <w:lang w:val="lv-LV"/>
        </w:rPr>
        <w:t>Curriculum vitae)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 sniegtajai informācijai un pievienotajiem dokumentiem, maksimālais punktu skaits – 3;</w:t>
      </w:r>
    </w:p>
    <w:p w14:paraId="4D0A9592" w14:textId="77777777" w:rsidR="007D2B6A" w:rsidRPr="00C61F6D" w:rsidRDefault="00B17297" w:rsidP="00C61F6D">
      <w:pPr>
        <w:widowControl/>
        <w:numPr>
          <w:ilvl w:val="1"/>
          <w:numId w:val="13"/>
        </w:numPr>
        <w:spacing w:after="0" w:line="240" w:lineRule="auto"/>
        <w:ind w:left="851" w:firstLine="0"/>
        <w:contextualSpacing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kandidāta darbības pie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redze </w:t>
      </w:r>
      <w:r w:rsidR="00170AA4" w:rsidRPr="00C61F6D">
        <w:rPr>
          <w:rFonts w:eastAsia="Times New Roman"/>
          <w:i w:val="0"/>
          <w:sz w:val="24"/>
          <w:szCs w:val="24"/>
          <w:lang w:val="lv-LV"/>
        </w:rPr>
        <w:t xml:space="preserve">sociālā darba ar ģimenēm un bērniem vai </w:t>
      </w:r>
      <w:r w:rsidR="007C10A2" w:rsidRPr="00C61F6D">
        <w:rPr>
          <w:rFonts w:eastAsia="Times New Roman"/>
          <w:i w:val="0"/>
          <w:sz w:val="24"/>
          <w:szCs w:val="24"/>
          <w:lang w:val="lv-LV"/>
        </w:rPr>
        <w:t>sociālo pakalpojumu, kas ir paredzēti bērniem ar uzvedības vai atkarību problēmām, sniegšanas jomā</w:t>
      </w:r>
      <w:r w:rsidRPr="00C61F6D">
        <w:rPr>
          <w:rFonts w:eastAsia="Times New Roman"/>
          <w:i w:val="0"/>
          <w:sz w:val="24"/>
          <w:szCs w:val="24"/>
          <w:lang w:val="lv-LV"/>
        </w:rPr>
        <w:t>, kuru vērtē atbilstoši pieteikuma 3. punktā un kandidāta dzīvesgaitas aprakstā (</w:t>
      </w:r>
      <w:r w:rsidRPr="00C61F6D">
        <w:rPr>
          <w:rFonts w:eastAsia="Times New Roman"/>
          <w:iCs/>
          <w:sz w:val="24"/>
          <w:szCs w:val="24"/>
          <w:lang w:val="lv-LV"/>
        </w:rPr>
        <w:t>Curriculum vitae</w:t>
      </w:r>
      <w:r w:rsidRPr="00C61F6D">
        <w:rPr>
          <w:rFonts w:eastAsia="Times New Roman"/>
          <w:i w:val="0"/>
          <w:sz w:val="24"/>
          <w:szCs w:val="24"/>
          <w:lang w:val="lv-LV"/>
        </w:rPr>
        <w:t>) un motivācija</w:t>
      </w:r>
      <w:r w:rsidRPr="00C61F6D">
        <w:rPr>
          <w:rFonts w:eastAsia="Times New Roman"/>
          <w:i w:val="0"/>
          <w:sz w:val="24"/>
          <w:szCs w:val="24"/>
          <w:lang w:val="lv-LV"/>
        </w:rPr>
        <w:t>s vēstulē sniegtajai informācijai un papildu pievienotajiem dokumentiem, maksimālais punktu skaits – 5;</w:t>
      </w:r>
    </w:p>
    <w:p w14:paraId="2A18E8FE" w14:textId="77777777" w:rsidR="007D2B6A" w:rsidRPr="00C61F6D" w:rsidRDefault="00B17297" w:rsidP="00C61F6D">
      <w:pPr>
        <w:widowControl/>
        <w:numPr>
          <w:ilvl w:val="1"/>
          <w:numId w:val="13"/>
        </w:numPr>
        <w:tabs>
          <w:tab w:val="left" w:pos="851"/>
        </w:tabs>
        <w:spacing w:after="0" w:line="240" w:lineRule="auto"/>
        <w:ind w:left="851" w:firstLine="0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kandidāta motivācija darboties padomē, kuru vērtē atbilstoši kandidāta motivācijas vēstulē sniegtajai informācijai, maksimālais punktu skaits – 4.</w:t>
      </w:r>
    </w:p>
    <w:bookmarkEnd w:id="11"/>
    <w:p w14:paraId="18AF21C8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color w:val="000000"/>
          <w:sz w:val="24"/>
          <w:szCs w:val="24"/>
          <w:lang w:val="lv-LV"/>
        </w:rPr>
      </w:pPr>
      <w:r w:rsidRPr="00C61F6D">
        <w:rPr>
          <w:rFonts w:eastAsia="Times New Roman"/>
          <w:i w:val="0"/>
          <w:sz w:val="24"/>
          <w:szCs w:val="24"/>
          <w:lang w:val="lv-LV"/>
        </w:rPr>
        <w:t>Komis</w:t>
      </w:r>
      <w:r w:rsidRPr="00C61F6D">
        <w:rPr>
          <w:rFonts w:eastAsia="Times New Roman"/>
          <w:i w:val="0"/>
          <w:sz w:val="24"/>
          <w:szCs w:val="24"/>
          <w:lang w:val="lv-LV"/>
        </w:rPr>
        <w:t>ijas sekretārs apkopo kandidāta vērtēšanas lapās norādītos vērtējumus par kandidātiem un sarindo dilstošā secībā atbilstoši iegūtajam vidējam punktu skaitam, kuru</w:t>
      </w: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 xml:space="preserve"> aprēķina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 xml:space="preserve">saskaitot komisijas locekļu individuālos vērtējumus par katru pieteikumu un iegūto summu izdalot ar 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pieteikumus </w:t>
      </w: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>vērtējušo komisijas locekļu skaitu.</w:t>
      </w:r>
    </w:p>
    <w:p w14:paraId="11AFB067" w14:textId="77777777" w:rsidR="007D2B6A" w:rsidRPr="00C61F6D" w:rsidRDefault="00B17297" w:rsidP="00C61F6D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 xml:space="preserve">Pēc konkursa rezultātu apkopošanas komisija pieņem lēmumu </w:t>
      </w:r>
      <w:r w:rsidR="00907E98">
        <w:rPr>
          <w:rFonts w:eastAsia="Times New Roman"/>
          <w:i w:val="0"/>
          <w:color w:val="000000"/>
          <w:sz w:val="24"/>
          <w:szCs w:val="24"/>
          <w:lang w:val="lv-LV"/>
        </w:rPr>
        <w:t xml:space="preserve">par </w:t>
      </w:r>
      <w:r w:rsidR="00DF7E5A" w:rsidRPr="00C61F6D">
        <w:rPr>
          <w:rFonts w:eastAsia="Times New Roman"/>
          <w:i w:val="0"/>
          <w:sz w:val="24"/>
          <w:szCs w:val="24"/>
          <w:lang w:val="lv-LV"/>
        </w:rPr>
        <w:t xml:space="preserve">divu kandidātu </w:t>
      </w:r>
      <w:r w:rsidR="008D0311">
        <w:rPr>
          <w:rFonts w:eastAsia="Times New Roman"/>
          <w:i w:val="0"/>
          <w:color w:val="000000"/>
          <w:sz w:val="24"/>
          <w:szCs w:val="24"/>
          <w:lang w:val="lv-LV"/>
        </w:rPr>
        <w:t>izvēl</w:t>
      </w:r>
      <w:r w:rsidR="00DF7E5A">
        <w:rPr>
          <w:rFonts w:eastAsia="Times New Roman"/>
          <w:i w:val="0"/>
          <w:color w:val="000000"/>
          <w:sz w:val="24"/>
          <w:szCs w:val="24"/>
          <w:lang w:val="lv-LV"/>
        </w:rPr>
        <w:t>i</w:t>
      </w:r>
      <w:r w:rsidR="004945CB">
        <w:rPr>
          <w:rFonts w:eastAsia="Times New Roman"/>
          <w:i w:val="0"/>
          <w:color w:val="000000"/>
          <w:sz w:val="24"/>
          <w:szCs w:val="24"/>
          <w:lang w:val="lv-LV"/>
        </w:rPr>
        <w:t xml:space="preserve"> </w:t>
      </w:r>
      <w:r w:rsidRPr="00C61F6D">
        <w:rPr>
          <w:rFonts w:eastAsia="Times New Roman"/>
          <w:i w:val="0"/>
          <w:color w:val="000000"/>
          <w:sz w:val="24"/>
          <w:szCs w:val="24"/>
          <w:lang w:val="lv-LV"/>
        </w:rPr>
        <w:t xml:space="preserve">dalībai padomē 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(turpmāk </w:t>
      </w:r>
      <w:r w:rsidR="00464B29" w:rsidRPr="00C61F6D">
        <w:rPr>
          <w:rFonts w:eastAsia="Times New Roman"/>
          <w:i w:val="0"/>
          <w:sz w:val="24"/>
          <w:szCs w:val="24"/>
          <w:lang w:val="lv-LV"/>
        </w:rPr>
        <w:t>–</w:t>
      </w:r>
      <w:r w:rsidRPr="00C61F6D">
        <w:rPr>
          <w:rFonts w:eastAsia="Times New Roman"/>
          <w:i w:val="0"/>
          <w:sz w:val="24"/>
          <w:szCs w:val="24"/>
          <w:lang w:val="lv-LV"/>
        </w:rPr>
        <w:t xml:space="preserve"> lēmums), kuri ir ieguvuši lielāko punktu skaitu.</w:t>
      </w:r>
    </w:p>
    <w:p w14:paraId="1C0F227B" w14:textId="77777777" w:rsidR="007D2B6A" w:rsidRPr="00F25033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F25033">
        <w:rPr>
          <w:rFonts w:eastAsia="Times New Roman"/>
          <w:i w:val="0"/>
          <w:sz w:val="24"/>
          <w:szCs w:val="24"/>
          <w:lang w:val="lv-LV"/>
        </w:rPr>
        <w:t xml:space="preserve">Ja divi vai vairāki kandidāti saņem vienādu punktu skaitu, komisija </w:t>
      </w:r>
      <w:r w:rsidR="001D58C9">
        <w:rPr>
          <w:rFonts w:eastAsia="Times New Roman"/>
          <w:i w:val="0"/>
          <w:sz w:val="24"/>
          <w:szCs w:val="24"/>
          <w:lang w:val="lv-LV"/>
        </w:rPr>
        <w:t>izvēlas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 dalībai padomē to kandidātu, kurš ir ieguvis lielāko punktu skaitu par šo kandidātu izvirzījušās biedrības vai nodibinājuma sasniegumiem </w:t>
      </w:r>
      <w:r w:rsidR="00170AA4" w:rsidRPr="00F25033">
        <w:rPr>
          <w:rFonts w:eastAsia="Times New Roman"/>
          <w:i w:val="0"/>
          <w:sz w:val="24"/>
          <w:szCs w:val="24"/>
          <w:lang w:val="lv-LV"/>
        </w:rPr>
        <w:t xml:space="preserve">sociālā darba ar ģimenēm un bērniem </w:t>
      </w:r>
      <w:r w:rsidR="00D43BFC" w:rsidRPr="00F25033">
        <w:rPr>
          <w:rFonts w:eastAsia="Times New Roman"/>
          <w:i w:val="0"/>
          <w:sz w:val="24"/>
          <w:szCs w:val="24"/>
          <w:lang w:val="lv-LV"/>
        </w:rPr>
        <w:t>vai sociālo pakalpojumu, kas ir paredzēti bērniem ar uzvedības vai atkarību problēmām, sniegšanas jomā</w:t>
      </w:r>
      <w:r w:rsidR="00170AA4" w:rsidRPr="00F25033">
        <w:rPr>
          <w:rFonts w:eastAsia="Times New Roman"/>
          <w:i w:val="0"/>
          <w:sz w:val="24"/>
          <w:szCs w:val="24"/>
          <w:lang w:val="lv-LV"/>
        </w:rPr>
        <w:t xml:space="preserve">, </w:t>
      </w:r>
      <w:r w:rsidRPr="00F25033">
        <w:rPr>
          <w:rFonts w:eastAsia="Times New Roman"/>
          <w:i w:val="0"/>
          <w:sz w:val="24"/>
          <w:szCs w:val="24"/>
          <w:lang w:val="lv-LV"/>
        </w:rPr>
        <w:t>un motivāciju darboties padomē.</w:t>
      </w:r>
    </w:p>
    <w:p w14:paraId="0BAA91F8" w14:textId="77777777" w:rsidR="007D2B6A" w:rsidRPr="00F25033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1C211E">
        <w:rPr>
          <w:rFonts w:eastAsia="Times New Roman"/>
          <w:i w:val="0"/>
          <w:sz w:val="24"/>
          <w:szCs w:val="24"/>
          <w:lang w:val="lv-LV"/>
        </w:rPr>
        <w:t>K</w:t>
      </w:r>
      <w:r w:rsidR="00370F92" w:rsidRPr="00F25033">
        <w:rPr>
          <w:rFonts w:eastAsia="Times New Roman"/>
          <w:i w:val="0"/>
          <w:sz w:val="24"/>
          <w:szCs w:val="24"/>
          <w:lang w:val="lv-LV"/>
        </w:rPr>
        <w:t xml:space="preserve">omisija ir lemttiesīga, ja sēdē piedalās vismaz </w:t>
      </w:r>
      <w:r w:rsidR="002311C3" w:rsidRPr="00F25033">
        <w:rPr>
          <w:rFonts w:eastAsia="Times New Roman"/>
          <w:i w:val="0"/>
          <w:sz w:val="24"/>
          <w:szCs w:val="24"/>
          <w:lang w:val="lv-LV"/>
        </w:rPr>
        <w:t xml:space="preserve">trīs </w:t>
      </w:r>
      <w:r w:rsidR="00370F92" w:rsidRPr="00F25033">
        <w:rPr>
          <w:rFonts w:eastAsia="Times New Roman"/>
          <w:i w:val="0"/>
          <w:sz w:val="24"/>
          <w:szCs w:val="24"/>
          <w:lang w:val="lv-LV"/>
        </w:rPr>
        <w:t>komisijas locekļi.</w:t>
      </w:r>
    </w:p>
    <w:p w14:paraId="29AE7CEF" w14:textId="77777777" w:rsidR="007D2B6A" w:rsidRPr="001F249E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F25033">
        <w:rPr>
          <w:rFonts w:eastAsia="Times New Roman"/>
          <w:i w:val="0"/>
          <w:sz w:val="24"/>
          <w:szCs w:val="24"/>
          <w:lang w:val="lv-LV"/>
        </w:rPr>
        <w:t>Komisija trīs darbdienu laikā pēc lēmuma</w:t>
      </w:r>
      <w:r w:rsidR="001D58C9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pieņemšanas konkursa rezultātus paziņo biedrībai vai nodibinājumam </w:t>
      </w:r>
      <w:r w:rsidRPr="00F25033">
        <w:rPr>
          <w:i w:val="0"/>
          <w:sz w:val="24"/>
          <w:szCs w:val="24"/>
          <w:shd w:val="clear" w:color="auto" w:fill="FFFFFF"/>
          <w:lang w:val="lv-LV"/>
        </w:rPr>
        <w:t>uz pie</w:t>
      </w:r>
      <w:r w:rsidRPr="00F25033">
        <w:rPr>
          <w:i w:val="0"/>
          <w:sz w:val="24"/>
          <w:szCs w:val="24"/>
          <w:shd w:val="clear" w:color="auto" w:fill="FFFFFF"/>
          <w:lang w:val="lv-LV"/>
        </w:rPr>
        <w:t xml:space="preserve">teikumā norādīto e-adresi vai e-pasta adresi, 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kā arī publicē konkursa rezultātu ministrijas tīmekļvietnes </w:t>
      </w:r>
      <w:hyperlink r:id="rId11" w:history="1">
        <w:r w:rsidRPr="00F25033">
          <w:rPr>
            <w:rFonts w:eastAsia="Times New Roman"/>
            <w:i w:val="0"/>
            <w:color w:val="0000FF"/>
            <w:sz w:val="24"/>
            <w:szCs w:val="24"/>
            <w:u w:val="single"/>
            <w:lang w:val="lv-LV"/>
          </w:rPr>
          <w:t>www.lm.gov.lv</w:t>
        </w:r>
      </w:hyperlink>
      <w:r w:rsidRPr="00F25033">
        <w:rPr>
          <w:rFonts w:eastAsia="Times New Roman"/>
          <w:i w:val="0"/>
          <w:sz w:val="24"/>
          <w:szCs w:val="24"/>
          <w:lang w:val="lv-LV"/>
        </w:rPr>
        <w:t xml:space="preserve"> sadaļās “Sabiedrības līdzdalība” un </w:t>
      </w:r>
      <w:r w:rsidR="00A70027" w:rsidRPr="00F25033">
        <w:rPr>
          <w:rFonts w:eastAsia="Times New Roman"/>
          <w:i w:val="0"/>
          <w:sz w:val="24"/>
          <w:szCs w:val="24"/>
          <w:lang w:val="lv-LV"/>
        </w:rPr>
        <w:t>“Aktualitātes”</w:t>
      </w:r>
      <w:r w:rsidRPr="00F25033">
        <w:rPr>
          <w:rFonts w:eastAsia="Times New Roman"/>
          <w:i w:val="0"/>
          <w:sz w:val="24"/>
          <w:szCs w:val="24"/>
          <w:lang w:val="lv-LV"/>
        </w:rPr>
        <w:t>, norādot biedrību un nodibinājumu nosaukumus, ku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ru </w:t>
      </w:r>
      <w:r w:rsidR="00DE0E96" w:rsidRPr="00F25033">
        <w:rPr>
          <w:rFonts w:eastAsia="Times New Roman"/>
          <w:i w:val="0"/>
          <w:sz w:val="24"/>
          <w:szCs w:val="24"/>
          <w:lang w:val="lv-LV"/>
        </w:rPr>
        <w:t>izvirzīt</w:t>
      </w:r>
      <w:r w:rsidR="00DE0E96">
        <w:rPr>
          <w:rFonts w:eastAsia="Times New Roman"/>
          <w:i w:val="0"/>
          <w:sz w:val="24"/>
          <w:szCs w:val="24"/>
          <w:lang w:val="lv-LV"/>
        </w:rPr>
        <w:t>ie</w:t>
      </w:r>
      <w:r w:rsidR="00DE0E96"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kandidāti ir </w:t>
      </w:r>
      <w:r w:rsidR="00DE0E96">
        <w:rPr>
          <w:rFonts w:eastAsia="Times New Roman"/>
          <w:i w:val="0"/>
          <w:sz w:val="24"/>
          <w:szCs w:val="24"/>
          <w:lang w:val="lv-LV"/>
        </w:rPr>
        <w:t>izvēlēti darbam padomē</w:t>
      </w:r>
      <w:r w:rsidRPr="001F249E">
        <w:rPr>
          <w:rFonts w:eastAsia="Times New Roman"/>
          <w:i w:val="0"/>
          <w:sz w:val="24"/>
          <w:szCs w:val="24"/>
          <w:lang w:val="lv-LV"/>
        </w:rPr>
        <w:t>.</w:t>
      </w:r>
    </w:p>
    <w:p w14:paraId="25FBAC40" w14:textId="77777777" w:rsidR="00F3571C" w:rsidRPr="00F25033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i w:val="0"/>
          <w:sz w:val="24"/>
          <w:szCs w:val="24"/>
          <w:lang w:val="lv-LV"/>
        </w:rPr>
      </w:pPr>
      <w:r w:rsidRPr="00F25033">
        <w:rPr>
          <w:rFonts w:eastAsia="Times New Roman"/>
          <w:i w:val="0"/>
          <w:sz w:val="24"/>
          <w:szCs w:val="24"/>
          <w:lang w:val="lv-LV"/>
        </w:rPr>
        <w:t xml:space="preserve">Ja konkurss beidzas bez rezultātiem, ministrija </w:t>
      </w:r>
      <w:r w:rsidR="00CA0F9D" w:rsidRPr="00F25033">
        <w:rPr>
          <w:rFonts w:eastAsia="Times New Roman"/>
          <w:i w:val="0"/>
          <w:sz w:val="24"/>
          <w:szCs w:val="24"/>
          <w:lang w:val="lv-LV"/>
        </w:rPr>
        <w:t xml:space="preserve">var </w:t>
      </w:r>
      <w:r w:rsidR="00421A20" w:rsidRPr="00F25033">
        <w:rPr>
          <w:rFonts w:eastAsia="Times New Roman"/>
          <w:i w:val="0"/>
          <w:sz w:val="24"/>
          <w:szCs w:val="24"/>
          <w:lang w:val="lv-LV"/>
        </w:rPr>
        <w:t>rīkot jaunu konkursu</w:t>
      </w:r>
      <w:r w:rsidR="00A72323" w:rsidRPr="00F25033">
        <w:rPr>
          <w:rFonts w:eastAsia="Times New Roman"/>
          <w:i w:val="0"/>
          <w:sz w:val="24"/>
          <w:szCs w:val="24"/>
          <w:lang w:val="lv-LV"/>
        </w:rPr>
        <w:t xml:space="preserve"> vai</w:t>
      </w:r>
      <w:r w:rsidR="00421A20"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Pr="00F25033">
        <w:rPr>
          <w:rFonts w:eastAsia="Times New Roman"/>
          <w:i w:val="0"/>
          <w:sz w:val="24"/>
          <w:szCs w:val="24"/>
          <w:lang w:val="lv-LV"/>
        </w:rPr>
        <w:t>izveido</w:t>
      </w:r>
      <w:r w:rsidR="00A72323" w:rsidRPr="00F25033">
        <w:rPr>
          <w:rFonts w:eastAsia="Times New Roman"/>
          <w:i w:val="0"/>
          <w:sz w:val="24"/>
          <w:szCs w:val="24"/>
          <w:lang w:val="lv-LV"/>
        </w:rPr>
        <w:t>t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 padomi no</w:t>
      </w:r>
      <w:r w:rsidR="00F36953"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>Ministru kabineta</w:t>
      </w:r>
      <w:r w:rsidR="00C037E3"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>2023. gada 21.</w:t>
      </w:r>
      <w:r w:rsidR="00B05B82" w:rsidRPr="00F25033">
        <w:rPr>
          <w:rFonts w:eastAsia="Times New Roman"/>
          <w:i w:val="0"/>
          <w:sz w:val="24"/>
          <w:szCs w:val="24"/>
          <w:lang w:val="lv-LV"/>
        </w:rPr>
        <w:t> 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>novembra noteikumu Nr.</w:t>
      </w:r>
      <w:r w:rsidR="00B05B82" w:rsidRPr="00F25033">
        <w:rPr>
          <w:rFonts w:eastAsia="Times New Roman"/>
          <w:i w:val="0"/>
          <w:sz w:val="24"/>
          <w:szCs w:val="24"/>
          <w:lang w:val="lv-LV"/>
        </w:rPr>
        <w:t> 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>676</w:t>
      </w:r>
      <w:r w:rsidR="00C037E3"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>“Eiropas Savienības kohēzijas politikas</w:t>
      </w:r>
      <w:r w:rsidR="00C037E3"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 xml:space="preserve">programmas 2021.-2027. gadam 4.3.6. specifiskā atbalsta mērķa “Veicināt nabadzības vai sociālās atstumtības riskam pakļauto cilvēku, tostarp vistrūcīgāko un bērnu, sociālo 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lastRenderedPageBreak/>
        <w:t>integrāciju” 4.3.6.5.</w:t>
      </w:r>
      <w:r w:rsidR="000C2FF2" w:rsidRPr="00F25033">
        <w:rPr>
          <w:rFonts w:eastAsia="Times New Roman"/>
          <w:i w:val="0"/>
          <w:sz w:val="24"/>
          <w:szCs w:val="24"/>
          <w:lang w:val="lv-LV"/>
        </w:rPr>
        <w:t> </w:t>
      </w:r>
      <w:r w:rsidR="00CF0864" w:rsidRPr="00F25033">
        <w:rPr>
          <w:rFonts w:eastAsia="Times New Roman"/>
          <w:i w:val="0"/>
          <w:sz w:val="24"/>
          <w:szCs w:val="24"/>
          <w:lang w:val="lv-LV"/>
        </w:rPr>
        <w:t>pasākuma “Atbalsta pasākumi bērniem ar uzvedības vai atkarību problēmām un to ģimenēm” īstenošanas noteikumi” 20. punkt</w:t>
      </w:r>
      <w:r w:rsidR="000C2FF2" w:rsidRPr="00F25033">
        <w:rPr>
          <w:rFonts w:eastAsia="Times New Roman"/>
          <w:i w:val="0"/>
          <w:sz w:val="24"/>
          <w:szCs w:val="24"/>
          <w:lang w:val="lv-LV"/>
        </w:rPr>
        <w:t>ā minētajiem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 </w:t>
      </w:r>
      <w:r w:rsidR="00935D8B" w:rsidRPr="00F25033">
        <w:rPr>
          <w:rFonts w:eastAsia="Times New Roman"/>
          <w:i w:val="0"/>
          <w:sz w:val="24"/>
          <w:szCs w:val="24"/>
          <w:lang w:val="lv-LV"/>
        </w:rPr>
        <w:t>finansējuma saņēmēja, nozaru ministriju un Latvijas Pašvaldību savienības</w:t>
      </w:r>
      <w:r w:rsidRPr="00F25033">
        <w:rPr>
          <w:rFonts w:eastAsia="Times New Roman"/>
          <w:i w:val="0"/>
          <w:sz w:val="24"/>
          <w:szCs w:val="24"/>
          <w:lang w:val="lv-LV"/>
        </w:rPr>
        <w:t xml:space="preserve"> pārstāvjiem.</w:t>
      </w:r>
    </w:p>
    <w:p w14:paraId="430BDB68" w14:textId="77777777" w:rsidR="00646D9C" w:rsidRPr="00F25033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bCs/>
          <w:i w:val="0"/>
          <w:sz w:val="24"/>
          <w:szCs w:val="24"/>
          <w:lang w:val="lv-LV"/>
        </w:rPr>
      </w:pPr>
      <w:r w:rsidRPr="001C211E">
        <w:rPr>
          <w:rFonts w:eastAsia="Times New Roman"/>
          <w:i w:val="0"/>
          <w:sz w:val="24"/>
          <w:szCs w:val="24"/>
          <w:lang w:val="lv-LV"/>
        </w:rPr>
        <w:t>K</w:t>
      </w:r>
      <w:r w:rsidR="00370F92" w:rsidRPr="00F25033">
        <w:rPr>
          <w:rFonts w:eastAsia="Times New Roman"/>
          <w:i w:val="0"/>
          <w:sz w:val="24"/>
          <w:szCs w:val="24"/>
          <w:lang w:val="lv-LV"/>
        </w:rPr>
        <w:t>omisijas lēmumu biedrība vai nodibinājums var apstrīdēt ministrijas valsts sekretāram. Ministrijas valsts sekretāra lēmumu var pārsūdzēt tiesā Administratīvā procesa likumā noteiktajā kārtībā.</w:t>
      </w:r>
    </w:p>
    <w:p w14:paraId="38ECFB8D" w14:textId="77777777" w:rsidR="00646D9C" w:rsidRPr="00F25033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bCs/>
          <w:i w:val="0"/>
          <w:sz w:val="24"/>
          <w:szCs w:val="24"/>
          <w:lang w:val="lv-LV"/>
        </w:rPr>
      </w:pPr>
      <w:r w:rsidRPr="00F25033">
        <w:rPr>
          <w:rFonts w:eastAsia="Times New Roman"/>
          <w:i w:val="0"/>
          <w:sz w:val="24"/>
          <w:szCs w:val="24"/>
          <w:lang w:val="lv-LV"/>
        </w:rPr>
        <w:t>Konkursa ietvaros iesniegtos biedrības vai nodibinājuma dokumentus ministrija var nodot atpakaļ biedrībai vai nodibinājumam, ja par to ir saņemts biedrī</w:t>
      </w:r>
      <w:r w:rsidRPr="00F25033">
        <w:rPr>
          <w:rFonts w:eastAsia="Times New Roman"/>
          <w:i w:val="0"/>
          <w:sz w:val="24"/>
          <w:szCs w:val="24"/>
          <w:lang w:val="lv-LV"/>
        </w:rPr>
        <w:t>bas vai nodibinājuma iesniegums.</w:t>
      </w:r>
    </w:p>
    <w:p w14:paraId="767B10BC" w14:textId="77777777" w:rsidR="007D2B6A" w:rsidRPr="00F25033" w:rsidRDefault="00B17297" w:rsidP="00F25033">
      <w:pPr>
        <w:widowControl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eastAsia="Times New Roman"/>
          <w:bCs/>
          <w:i w:val="0"/>
          <w:sz w:val="24"/>
          <w:szCs w:val="24"/>
          <w:lang w:val="lv-LV"/>
        </w:rPr>
      </w:pPr>
      <w:r w:rsidRPr="00F25033">
        <w:rPr>
          <w:rFonts w:eastAsia="Times New Roman"/>
          <w:i w:val="0"/>
          <w:sz w:val="24"/>
          <w:szCs w:val="24"/>
          <w:lang w:val="lv-LV"/>
        </w:rPr>
        <w:t>Pieteikumus, komisijas sēdes protokolus un lēmumus ministrija glabā piecus gadus pēc konkursa beigām vai no tiesas nolēmuma spēkā stāšanās dienas.</w:t>
      </w:r>
    </w:p>
    <w:p w14:paraId="6A3DE532" w14:textId="77777777" w:rsidR="001C211E" w:rsidRPr="00F25033" w:rsidRDefault="001C211E" w:rsidP="007D2B6A">
      <w:pPr>
        <w:widowControl/>
        <w:shd w:val="clear" w:color="auto" w:fill="FFFFFF"/>
        <w:spacing w:after="0" w:line="240" w:lineRule="auto"/>
        <w:ind w:firstLine="709"/>
        <w:jc w:val="both"/>
        <w:rPr>
          <w:i w:val="0"/>
          <w:iCs/>
          <w:sz w:val="24"/>
          <w:szCs w:val="24"/>
          <w:lang w:val="lv-LV"/>
        </w:rPr>
      </w:pPr>
    </w:p>
    <w:p w14:paraId="638E9464" w14:textId="77777777" w:rsidR="007D2B6A" w:rsidRPr="00F25033" w:rsidRDefault="007D2B6A" w:rsidP="00F25033">
      <w:pPr>
        <w:widowControl/>
        <w:shd w:val="clear" w:color="auto" w:fill="FFFFFF"/>
        <w:spacing w:after="0" w:line="240" w:lineRule="auto"/>
        <w:jc w:val="both"/>
        <w:rPr>
          <w:i w:val="0"/>
          <w:iCs/>
          <w:sz w:val="24"/>
          <w:szCs w:val="24"/>
          <w:lang w:val="lv-LV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</w:tblGrid>
      <w:tr w:rsidR="00A84931" w14:paraId="7271BB09" w14:textId="77777777" w:rsidTr="003728E5">
        <w:tc>
          <w:tcPr>
            <w:tcW w:w="3402" w:type="dxa"/>
            <w:hideMark/>
          </w:tcPr>
          <w:p w14:paraId="6FDFA960" w14:textId="77777777" w:rsidR="007D2B6A" w:rsidRPr="00F25033" w:rsidRDefault="00B17297" w:rsidP="007D2B6A">
            <w:pPr>
              <w:spacing w:after="0" w:line="240" w:lineRule="auto"/>
              <w:jc w:val="both"/>
              <w:rPr>
                <w:i w:val="0"/>
                <w:sz w:val="24"/>
                <w:szCs w:val="24"/>
                <w:lang w:val="lv-LV"/>
              </w:rPr>
            </w:pPr>
            <w:r w:rsidRPr="00F25033">
              <w:rPr>
                <w:i w:val="0"/>
                <w:sz w:val="24"/>
                <w:szCs w:val="24"/>
                <w:lang w:val="lv-LV"/>
              </w:rPr>
              <w:t>Valsts sekretārs</w:t>
            </w:r>
          </w:p>
        </w:tc>
      </w:tr>
    </w:tbl>
    <w:p w14:paraId="10214F85" w14:textId="77777777" w:rsidR="007D2B6A" w:rsidRPr="00F25033" w:rsidRDefault="00B17297" w:rsidP="00F25033">
      <w:pPr>
        <w:spacing w:after="0" w:line="240" w:lineRule="auto"/>
        <w:jc w:val="right"/>
        <w:rPr>
          <w:i w:val="0"/>
          <w:iCs/>
          <w:sz w:val="24"/>
          <w:szCs w:val="24"/>
          <w:lang w:val="lv-LV"/>
        </w:rPr>
      </w:pPr>
      <w:r w:rsidRPr="00F25033">
        <w:rPr>
          <w:i w:val="0"/>
          <w:iCs/>
          <w:sz w:val="24"/>
          <w:szCs w:val="24"/>
          <w:lang w:val="lv-LV"/>
        </w:rPr>
        <w:t>I.</w:t>
      </w:r>
      <w:r w:rsidR="0067094F" w:rsidRPr="00F25033">
        <w:rPr>
          <w:i w:val="0"/>
          <w:iCs/>
          <w:sz w:val="24"/>
          <w:szCs w:val="24"/>
          <w:lang w:val="lv-LV"/>
        </w:rPr>
        <w:t xml:space="preserve"> </w:t>
      </w:r>
      <w:r w:rsidRPr="00F25033">
        <w:rPr>
          <w:i w:val="0"/>
          <w:iCs/>
          <w:sz w:val="24"/>
          <w:szCs w:val="24"/>
          <w:lang w:val="lv-LV"/>
        </w:rPr>
        <w:t>Alliks</w:t>
      </w:r>
    </w:p>
    <w:p w14:paraId="68F44F8C" w14:textId="77777777" w:rsidR="007D2B6A" w:rsidRPr="00F25033" w:rsidRDefault="007D2B6A" w:rsidP="007D2B6A">
      <w:pPr>
        <w:spacing w:after="0" w:line="240" w:lineRule="auto"/>
        <w:ind w:firstLine="709"/>
        <w:jc w:val="both"/>
        <w:rPr>
          <w:i w:val="0"/>
          <w:iCs/>
          <w:sz w:val="24"/>
          <w:szCs w:val="24"/>
          <w:lang w:val="lv-LV"/>
        </w:rPr>
      </w:pPr>
    </w:p>
    <w:p w14:paraId="7F9C8A78" w14:textId="77777777" w:rsidR="001C211E" w:rsidRDefault="001C211E" w:rsidP="007D2B6A">
      <w:pPr>
        <w:spacing w:after="0" w:line="240" w:lineRule="auto"/>
        <w:jc w:val="both"/>
        <w:rPr>
          <w:i w:val="0"/>
          <w:sz w:val="24"/>
          <w:szCs w:val="24"/>
          <w:lang w:val="lv-LV"/>
        </w:rPr>
      </w:pPr>
      <w:bookmarkStart w:id="13" w:name="_Hlk171428631"/>
    </w:p>
    <w:p w14:paraId="33790AEA" w14:textId="77777777" w:rsidR="001C211E" w:rsidRDefault="001C211E" w:rsidP="007D2B6A">
      <w:pPr>
        <w:spacing w:after="0" w:line="240" w:lineRule="auto"/>
        <w:jc w:val="both"/>
        <w:rPr>
          <w:i w:val="0"/>
          <w:sz w:val="24"/>
          <w:szCs w:val="24"/>
          <w:lang w:val="lv-LV"/>
        </w:rPr>
      </w:pPr>
    </w:p>
    <w:p w14:paraId="45A48D72" w14:textId="77777777" w:rsidR="001C211E" w:rsidRPr="00F25033" w:rsidRDefault="001C211E" w:rsidP="007D2B6A">
      <w:pPr>
        <w:spacing w:after="0" w:line="240" w:lineRule="auto"/>
        <w:jc w:val="both"/>
        <w:rPr>
          <w:i w:val="0"/>
          <w:szCs w:val="20"/>
          <w:lang w:val="lv-LV"/>
        </w:rPr>
      </w:pPr>
    </w:p>
    <w:p w14:paraId="54D33178" w14:textId="77777777" w:rsidR="007D2B6A" w:rsidRPr="001C211E" w:rsidRDefault="00B17297" w:rsidP="007D2B6A">
      <w:pPr>
        <w:spacing w:after="0" w:line="240" w:lineRule="auto"/>
        <w:jc w:val="both"/>
        <w:rPr>
          <w:i w:val="0"/>
          <w:szCs w:val="20"/>
          <w:lang w:val="lv-LV"/>
        </w:rPr>
      </w:pPr>
      <w:r w:rsidRPr="001C211E">
        <w:rPr>
          <w:i w:val="0"/>
          <w:szCs w:val="20"/>
          <w:lang w:val="lv-LV"/>
        </w:rPr>
        <w:t>Iļemenova</w:t>
      </w:r>
      <w:r w:rsidR="00370F92" w:rsidRPr="001C211E">
        <w:rPr>
          <w:i w:val="0"/>
          <w:szCs w:val="20"/>
          <w:lang w:val="lv-LV"/>
        </w:rPr>
        <w:t xml:space="preserve"> </w:t>
      </w:r>
      <w:r w:rsidR="008B1211" w:rsidRPr="001C211E">
        <w:rPr>
          <w:i w:val="0"/>
          <w:szCs w:val="20"/>
          <w:lang w:val="lv-LV"/>
        </w:rPr>
        <w:t>20683950</w:t>
      </w:r>
    </w:p>
    <w:p w14:paraId="451DA761" w14:textId="77777777" w:rsidR="002E1474" w:rsidRPr="000C66DA" w:rsidRDefault="00B17297" w:rsidP="00EA476C">
      <w:pPr>
        <w:spacing w:after="0" w:line="240" w:lineRule="auto"/>
        <w:jc w:val="both"/>
        <w:rPr>
          <w:szCs w:val="20"/>
          <w:lang w:val="lv-LV"/>
        </w:rPr>
      </w:pPr>
      <w:hyperlink r:id="rId12" w:history="1">
        <w:r w:rsidR="00386F52" w:rsidRPr="001C211E">
          <w:rPr>
            <w:rStyle w:val="Hipersaite"/>
            <w:i w:val="0"/>
            <w:szCs w:val="20"/>
            <w:lang w:val="lv-LV"/>
          </w:rPr>
          <w:t>inuta.ilemenova@lm.gov.lv</w:t>
        </w:r>
      </w:hyperlink>
      <w:bookmarkEnd w:id="13"/>
    </w:p>
    <w:sectPr w:rsidR="002E1474" w:rsidRPr="000C66DA" w:rsidSect="000C66D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20" w:h="16840"/>
      <w:pgMar w:top="1134" w:right="851" w:bottom="85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1997" w14:textId="77777777" w:rsidR="00000000" w:rsidRDefault="00B17297">
      <w:pPr>
        <w:spacing w:after="0" w:line="240" w:lineRule="auto"/>
      </w:pPr>
      <w:r>
        <w:separator/>
      </w:r>
    </w:p>
  </w:endnote>
  <w:endnote w:type="continuationSeparator" w:id="0">
    <w:p w14:paraId="03095671" w14:textId="77777777" w:rsidR="00000000" w:rsidRDefault="00B1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CD31" w14:textId="77777777" w:rsidR="001433F6" w:rsidRDefault="001433F6" w:rsidP="00AA2C4E">
    <w:pPr>
      <w:jc w:val="both"/>
    </w:pPr>
  </w:p>
  <w:p w14:paraId="05829344" w14:textId="77777777" w:rsidR="00A84931" w:rsidRDefault="00B17297">
    <w:r>
      <w:rPr>
        <w:rFonts w:eastAsia="Times New Roman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3DEA" w14:textId="77777777" w:rsidR="001433F6" w:rsidRDefault="001433F6" w:rsidP="00BD428D">
    <w:pPr>
      <w:jc w:val="both"/>
    </w:pPr>
  </w:p>
  <w:p w14:paraId="39711246" w14:textId="77777777" w:rsidR="00A84931" w:rsidRDefault="00B17297">
    <w:r>
      <w:rPr>
        <w:rFonts w:eastAsia="Times New Roman"/>
      </w:rPr>
      <w:t xml:space="preserve">Dokuments parakstīts ar drošu elektronisko </w:t>
    </w:r>
    <w:r>
      <w:rPr>
        <w:rFonts w:eastAsia="Times New Roman"/>
      </w:rPr>
      <w:t>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0577" w14:textId="77777777" w:rsidR="00000000" w:rsidRDefault="00B17297">
      <w:pPr>
        <w:spacing w:after="0" w:line="240" w:lineRule="auto"/>
      </w:pPr>
      <w:r>
        <w:separator/>
      </w:r>
    </w:p>
  </w:footnote>
  <w:footnote w:type="continuationSeparator" w:id="0">
    <w:p w14:paraId="45D1CD27" w14:textId="77777777" w:rsidR="00000000" w:rsidRDefault="00B1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011950"/>
      <w:docPartObj>
        <w:docPartGallery w:val="Page Numbers (Top of Page)"/>
        <w:docPartUnique/>
      </w:docPartObj>
    </w:sdtPr>
    <w:sdtEndPr>
      <w:rPr>
        <w:i w:val="0"/>
        <w:iCs/>
        <w:sz w:val="24"/>
        <w:szCs w:val="24"/>
      </w:rPr>
    </w:sdtEndPr>
    <w:sdtContent>
      <w:p w14:paraId="49B84441" w14:textId="77777777" w:rsidR="004B41BF" w:rsidRPr="004B41BF" w:rsidRDefault="00B17297">
        <w:pPr>
          <w:pStyle w:val="Galvene"/>
          <w:rPr>
            <w:i w:val="0"/>
            <w:iCs/>
            <w:sz w:val="24"/>
            <w:szCs w:val="24"/>
          </w:rPr>
        </w:pPr>
        <w:r w:rsidRPr="004B41BF">
          <w:rPr>
            <w:i w:val="0"/>
            <w:iCs/>
            <w:sz w:val="24"/>
            <w:szCs w:val="24"/>
          </w:rPr>
          <w:fldChar w:fldCharType="begin"/>
        </w:r>
        <w:r w:rsidRPr="004B41BF">
          <w:rPr>
            <w:i w:val="0"/>
            <w:iCs/>
            <w:sz w:val="24"/>
            <w:szCs w:val="24"/>
          </w:rPr>
          <w:instrText>PAGE   \* MERGEFORMAT</w:instrText>
        </w:r>
        <w:r w:rsidRPr="004B41BF">
          <w:rPr>
            <w:i w:val="0"/>
            <w:iCs/>
            <w:sz w:val="24"/>
            <w:szCs w:val="24"/>
          </w:rPr>
          <w:fldChar w:fldCharType="separate"/>
        </w:r>
        <w:r w:rsidRPr="004B41BF">
          <w:rPr>
            <w:i w:val="0"/>
            <w:iCs/>
            <w:sz w:val="24"/>
            <w:szCs w:val="24"/>
            <w:lang w:val="lv-LV"/>
          </w:rPr>
          <w:t>2</w:t>
        </w:r>
        <w:r w:rsidRPr="004B41BF">
          <w:rPr>
            <w:i w:val="0"/>
            <w:iCs/>
            <w:sz w:val="24"/>
            <w:szCs w:val="24"/>
          </w:rPr>
          <w:fldChar w:fldCharType="end"/>
        </w:r>
      </w:p>
    </w:sdtContent>
  </w:sdt>
  <w:p w14:paraId="3D1F50C6" w14:textId="77777777" w:rsidR="004B41BF" w:rsidRDefault="004B41B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DC1" w14:textId="77777777" w:rsidR="00236649" w:rsidRPr="00D64E88" w:rsidRDefault="00236649" w:rsidP="00D64E88">
    <w:pPr>
      <w:pStyle w:val="Bezatstarpm"/>
      <w:rPr>
        <w:sz w:val="22"/>
      </w:rPr>
    </w:pPr>
  </w:p>
  <w:p w14:paraId="5734F19D" w14:textId="77777777" w:rsidR="00236649" w:rsidRPr="00D64E88" w:rsidRDefault="00236649" w:rsidP="00670203">
    <w:pPr>
      <w:pStyle w:val="Bezatstarpm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B64B89"/>
    <w:multiLevelType w:val="multilevel"/>
    <w:tmpl w:val="E51C127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EC7BDF"/>
    <w:multiLevelType w:val="multilevel"/>
    <w:tmpl w:val="475876AA"/>
    <w:lvl w:ilvl="0">
      <w:start w:val="1"/>
      <w:numFmt w:val="upperRoman"/>
      <w:lvlText w:val="%1."/>
      <w:lvlJc w:val="right"/>
      <w:pPr>
        <w:ind w:left="730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934C25"/>
    <w:multiLevelType w:val="hybridMultilevel"/>
    <w:tmpl w:val="54C0B2FA"/>
    <w:lvl w:ilvl="0" w:tplc="E3DACF68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64003D4" w:tentative="1">
      <w:start w:val="1"/>
      <w:numFmt w:val="lowerLetter"/>
      <w:lvlText w:val="%2."/>
      <w:lvlJc w:val="left"/>
      <w:pPr>
        <w:ind w:left="1790" w:hanging="360"/>
      </w:pPr>
    </w:lvl>
    <w:lvl w:ilvl="2" w:tplc="300A6C24" w:tentative="1">
      <w:start w:val="1"/>
      <w:numFmt w:val="lowerRoman"/>
      <w:lvlText w:val="%3."/>
      <w:lvlJc w:val="right"/>
      <w:pPr>
        <w:ind w:left="2510" w:hanging="180"/>
      </w:pPr>
    </w:lvl>
    <w:lvl w:ilvl="3" w:tplc="FAFEA678" w:tentative="1">
      <w:start w:val="1"/>
      <w:numFmt w:val="decimal"/>
      <w:lvlText w:val="%4."/>
      <w:lvlJc w:val="left"/>
      <w:pPr>
        <w:ind w:left="3230" w:hanging="360"/>
      </w:pPr>
    </w:lvl>
    <w:lvl w:ilvl="4" w:tplc="BF4678BA" w:tentative="1">
      <w:start w:val="1"/>
      <w:numFmt w:val="lowerLetter"/>
      <w:lvlText w:val="%5."/>
      <w:lvlJc w:val="left"/>
      <w:pPr>
        <w:ind w:left="3950" w:hanging="360"/>
      </w:pPr>
    </w:lvl>
    <w:lvl w:ilvl="5" w:tplc="0DDE836E" w:tentative="1">
      <w:start w:val="1"/>
      <w:numFmt w:val="lowerRoman"/>
      <w:lvlText w:val="%6."/>
      <w:lvlJc w:val="right"/>
      <w:pPr>
        <w:ind w:left="4670" w:hanging="180"/>
      </w:pPr>
    </w:lvl>
    <w:lvl w:ilvl="6" w:tplc="B3B242F8" w:tentative="1">
      <w:start w:val="1"/>
      <w:numFmt w:val="decimal"/>
      <w:lvlText w:val="%7."/>
      <w:lvlJc w:val="left"/>
      <w:pPr>
        <w:ind w:left="5390" w:hanging="360"/>
      </w:pPr>
    </w:lvl>
    <w:lvl w:ilvl="7" w:tplc="A69A1322" w:tentative="1">
      <w:start w:val="1"/>
      <w:numFmt w:val="lowerLetter"/>
      <w:lvlText w:val="%8."/>
      <w:lvlJc w:val="left"/>
      <w:pPr>
        <w:ind w:left="6110" w:hanging="360"/>
      </w:pPr>
    </w:lvl>
    <w:lvl w:ilvl="8" w:tplc="77684F9A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0ECB"/>
    <w:rsid w:val="0000191E"/>
    <w:rsid w:val="000062E4"/>
    <w:rsid w:val="00006384"/>
    <w:rsid w:val="00007582"/>
    <w:rsid w:val="00010D97"/>
    <w:rsid w:val="00013087"/>
    <w:rsid w:val="00015A57"/>
    <w:rsid w:val="00023679"/>
    <w:rsid w:val="00030349"/>
    <w:rsid w:val="00037CCA"/>
    <w:rsid w:val="00044A89"/>
    <w:rsid w:val="00047F89"/>
    <w:rsid w:val="00050EE5"/>
    <w:rsid w:val="000514CF"/>
    <w:rsid w:val="00053217"/>
    <w:rsid w:val="0005443B"/>
    <w:rsid w:val="00072B59"/>
    <w:rsid w:val="00086629"/>
    <w:rsid w:val="00093954"/>
    <w:rsid w:val="000A286F"/>
    <w:rsid w:val="000B01E4"/>
    <w:rsid w:val="000C2FF2"/>
    <w:rsid w:val="000C66DA"/>
    <w:rsid w:val="000C7CC0"/>
    <w:rsid w:val="000D42A1"/>
    <w:rsid w:val="000D7C04"/>
    <w:rsid w:val="000D7D77"/>
    <w:rsid w:val="000E11A9"/>
    <w:rsid w:val="000E2729"/>
    <w:rsid w:val="000F0DDF"/>
    <w:rsid w:val="000F542E"/>
    <w:rsid w:val="001000E9"/>
    <w:rsid w:val="00102658"/>
    <w:rsid w:val="001100DD"/>
    <w:rsid w:val="00124173"/>
    <w:rsid w:val="00124960"/>
    <w:rsid w:val="0013061B"/>
    <w:rsid w:val="001433F6"/>
    <w:rsid w:val="00153879"/>
    <w:rsid w:val="00154812"/>
    <w:rsid w:val="001572C4"/>
    <w:rsid w:val="00170AA4"/>
    <w:rsid w:val="00174386"/>
    <w:rsid w:val="00180FB9"/>
    <w:rsid w:val="001957DC"/>
    <w:rsid w:val="001C211E"/>
    <w:rsid w:val="001C6FBA"/>
    <w:rsid w:val="001D281C"/>
    <w:rsid w:val="001D309C"/>
    <w:rsid w:val="001D58C9"/>
    <w:rsid w:val="001E5D9C"/>
    <w:rsid w:val="001F249E"/>
    <w:rsid w:val="00201E78"/>
    <w:rsid w:val="0020436D"/>
    <w:rsid w:val="002129F1"/>
    <w:rsid w:val="002131EE"/>
    <w:rsid w:val="00226688"/>
    <w:rsid w:val="002311C3"/>
    <w:rsid w:val="00236649"/>
    <w:rsid w:val="00243EC2"/>
    <w:rsid w:val="002455DD"/>
    <w:rsid w:val="00253544"/>
    <w:rsid w:val="0026315C"/>
    <w:rsid w:val="00266986"/>
    <w:rsid w:val="00271135"/>
    <w:rsid w:val="00275B9E"/>
    <w:rsid w:val="00276ACC"/>
    <w:rsid w:val="00277F3D"/>
    <w:rsid w:val="00281E93"/>
    <w:rsid w:val="00286F75"/>
    <w:rsid w:val="00294376"/>
    <w:rsid w:val="002A3245"/>
    <w:rsid w:val="002A79D5"/>
    <w:rsid w:val="002A7E9D"/>
    <w:rsid w:val="002B0FF7"/>
    <w:rsid w:val="002B2C71"/>
    <w:rsid w:val="002B3077"/>
    <w:rsid w:val="002B3A5E"/>
    <w:rsid w:val="002C5392"/>
    <w:rsid w:val="002D37D8"/>
    <w:rsid w:val="002D4AFF"/>
    <w:rsid w:val="002E0B2A"/>
    <w:rsid w:val="002E1474"/>
    <w:rsid w:val="002F0994"/>
    <w:rsid w:val="002F1A58"/>
    <w:rsid w:val="002F3423"/>
    <w:rsid w:val="002F563A"/>
    <w:rsid w:val="003114D0"/>
    <w:rsid w:val="003235B9"/>
    <w:rsid w:val="00325679"/>
    <w:rsid w:val="00331328"/>
    <w:rsid w:val="00331C25"/>
    <w:rsid w:val="0033412A"/>
    <w:rsid w:val="00335032"/>
    <w:rsid w:val="0035754C"/>
    <w:rsid w:val="00364C45"/>
    <w:rsid w:val="00370653"/>
    <w:rsid w:val="00370F92"/>
    <w:rsid w:val="003713EB"/>
    <w:rsid w:val="0037454C"/>
    <w:rsid w:val="00377E63"/>
    <w:rsid w:val="00385387"/>
    <w:rsid w:val="00386F52"/>
    <w:rsid w:val="00387B4C"/>
    <w:rsid w:val="00392778"/>
    <w:rsid w:val="003A28CE"/>
    <w:rsid w:val="003A2F80"/>
    <w:rsid w:val="003A6DA4"/>
    <w:rsid w:val="003C0373"/>
    <w:rsid w:val="003D4E0B"/>
    <w:rsid w:val="003D54C2"/>
    <w:rsid w:val="003E0196"/>
    <w:rsid w:val="003E09DA"/>
    <w:rsid w:val="003E17D7"/>
    <w:rsid w:val="003F0031"/>
    <w:rsid w:val="003F3650"/>
    <w:rsid w:val="003F4EF6"/>
    <w:rsid w:val="00403D7B"/>
    <w:rsid w:val="004119E2"/>
    <w:rsid w:val="004154E3"/>
    <w:rsid w:val="00420E39"/>
    <w:rsid w:val="00421A20"/>
    <w:rsid w:val="00434AA7"/>
    <w:rsid w:val="00443C2B"/>
    <w:rsid w:val="0044452B"/>
    <w:rsid w:val="004466DA"/>
    <w:rsid w:val="00452615"/>
    <w:rsid w:val="00453BD5"/>
    <w:rsid w:val="00456916"/>
    <w:rsid w:val="00457099"/>
    <w:rsid w:val="00460444"/>
    <w:rsid w:val="00463C00"/>
    <w:rsid w:val="00464B29"/>
    <w:rsid w:val="00470712"/>
    <w:rsid w:val="00472368"/>
    <w:rsid w:val="00472579"/>
    <w:rsid w:val="0047515D"/>
    <w:rsid w:val="00480B06"/>
    <w:rsid w:val="00493308"/>
    <w:rsid w:val="004945CB"/>
    <w:rsid w:val="004A2E5A"/>
    <w:rsid w:val="004A2F3F"/>
    <w:rsid w:val="004B2F91"/>
    <w:rsid w:val="004B41BF"/>
    <w:rsid w:val="004B4491"/>
    <w:rsid w:val="004C3FC0"/>
    <w:rsid w:val="004C72F0"/>
    <w:rsid w:val="004D077F"/>
    <w:rsid w:val="004E1D68"/>
    <w:rsid w:val="004E7CAF"/>
    <w:rsid w:val="004F0EA8"/>
    <w:rsid w:val="004F5918"/>
    <w:rsid w:val="004F6ABA"/>
    <w:rsid w:val="00521BDD"/>
    <w:rsid w:val="00527219"/>
    <w:rsid w:val="00535564"/>
    <w:rsid w:val="00543A4D"/>
    <w:rsid w:val="0055000D"/>
    <w:rsid w:val="005749B4"/>
    <w:rsid w:val="00575DCD"/>
    <w:rsid w:val="00590525"/>
    <w:rsid w:val="005932C0"/>
    <w:rsid w:val="00596E62"/>
    <w:rsid w:val="005A3D41"/>
    <w:rsid w:val="005B43F4"/>
    <w:rsid w:val="005B7859"/>
    <w:rsid w:val="005C7576"/>
    <w:rsid w:val="005D0881"/>
    <w:rsid w:val="005D4DFB"/>
    <w:rsid w:val="005E2710"/>
    <w:rsid w:val="005E6469"/>
    <w:rsid w:val="005E6DDC"/>
    <w:rsid w:val="005E77EA"/>
    <w:rsid w:val="005F655F"/>
    <w:rsid w:val="0060078F"/>
    <w:rsid w:val="00632B8C"/>
    <w:rsid w:val="00646D9C"/>
    <w:rsid w:val="00646E2B"/>
    <w:rsid w:val="00652F96"/>
    <w:rsid w:val="00653430"/>
    <w:rsid w:val="00661DBD"/>
    <w:rsid w:val="00663C3A"/>
    <w:rsid w:val="00663D94"/>
    <w:rsid w:val="00666DBA"/>
    <w:rsid w:val="00670203"/>
    <w:rsid w:val="0067094F"/>
    <w:rsid w:val="00681E0A"/>
    <w:rsid w:val="00686106"/>
    <w:rsid w:val="00686C28"/>
    <w:rsid w:val="006B7CF2"/>
    <w:rsid w:val="006B7E19"/>
    <w:rsid w:val="006C1639"/>
    <w:rsid w:val="006C1E3A"/>
    <w:rsid w:val="006D2D26"/>
    <w:rsid w:val="00701192"/>
    <w:rsid w:val="00702C39"/>
    <w:rsid w:val="00704381"/>
    <w:rsid w:val="00705E66"/>
    <w:rsid w:val="0071101B"/>
    <w:rsid w:val="00715352"/>
    <w:rsid w:val="0071772A"/>
    <w:rsid w:val="00723D90"/>
    <w:rsid w:val="00730F94"/>
    <w:rsid w:val="00747CCB"/>
    <w:rsid w:val="00753A86"/>
    <w:rsid w:val="007550C9"/>
    <w:rsid w:val="00761A7C"/>
    <w:rsid w:val="00764452"/>
    <w:rsid w:val="007648AD"/>
    <w:rsid w:val="00766C86"/>
    <w:rsid w:val="00767D53"/>
    <w:rsid w:val="007704BD"/>
    <w:rsid w:val="007704E3"/>
    <w:rsid w:val="00775C0C"/>
    <w:rsid w:val="00776E81"/>
    <w:rsid w:val="00777B71"/>
    <w:rsid w:val="00783A1D"/>
    <w:rsid w:val="00784ACD"/>
    <w:rsid w:val="007853B4"/>
    <w:rsid w:val="00791C5F"/>
    <w:rsid w:val="007954FE"/>
    <w:rsid w:val="007A34D4"/>
    <w:rsid w:val="007A3D59"/>
    <w:rsid w:val="007B0D48"/>
    <w:rsid w:val="007B15AA"/>
    <w:rsid w:val="007B27A3"/>
    <w:rsid w:val="007B3BA5"/>
    <w:rsid w:val="007B48EC"/>
    <w:rsid w:val="007C10A2"/>
    <w:rsid w:val="007C348A"/>
    <w:rsid w:val="007C41A2"/>
    <w:rsid w:val="007C6581"/>
    <w:rsid w:val="007D2B6A"/>
    <w:rsid w:val="007E4A5D"/>
    <w:rsid w:val="007E4D1F"/>
    <w:rsid w:val="007F0676"/>
    <w:rsid w:val="007F1787"/>
    <w:rsid w:val="007F393E"/>
    <w:rsid w:val="00800CE8"/>
    <w:rsid w:val="00801E02"/>
    <w:rsid w:val="00804334"/>
    <w:rsid w:val="00815277"/>
    <w:rsid w:val="00821D91"/>
    <w:rsid w:val="0082224F"/>
    <w:rsid w:val="00837A5F"/>
    <w:rsid w:val="00842A7F"/>
    <w:rsid w:val="00843A5B"/>
    <w:rsid w:val="008521D8"/>
    <w:rsid w:val="008567EA"/>
    <w:rsid w:val="008758FB"/>
    <w:rsid w:val="00875D5C"/>
    <w:rsid w:val="00876240"/>
    <w:rsid w:val="00876C21"/>
    <w:rsid w:val="00884070"/>
    <w:rsid w:val="00891447"/>
    <w:rsid w:val="008970FD"/>
    <w:rsid w:val="008A0E44"/>
    <w:rsid w:val="008B1211"/>
    <w:rsid w:val="008C0B9D"/>
    <w:rsid w:val="008C74C0"/>
    <w:rsid w:val="008D0311"/>
    <w:rsid w:val="008D125C"/>
    <w:rsid w:val="008D3D1C"/>
    <w:rsid w:val="008D5D53"/>
    <w:rsid w:val="008F6FA5"/>
    <w:rsid w:val="00901C0E"/>
    <w:rsid w:val="00907E98"/>
    <w:rsid w:val="00920374"/>
    <w:rsid w:val="00924309"/>
    <w:rsid w:val="009244E0"/>
    <w:rsid w:val="00935D8B"/>
    <w:rsid w:val="00937D0A"/>
    <w:rsid w:val="0094737B"/>
    <w:rsid w:val="00954D5A"/>
    <w:rsid w:val="00961D1E"/>
    <w:rsid w:val="00963128"/>
    <w:rsid w:val="0096621C"/>
    <w:rsid w:val="009670CB"/>
    <w:rsid w:val="00973A26"/>
    <w:rsid w:val="00974648"/>
    <w:rsid w:val="00992134"/>
    <w:rsid w:val="0099223B"/>
    <w:rsid w:val="009959FC"/>
    <w:rsid w:val="009A1DD2"/>
    <w:rsid w:val="009A7014"/>
    <w:rsid w:val="009B3F9F"/>
    <w:rsid w:val="009D3727"/>
    <w:rsid w:val="009E140E"/>
    <w:rsid w:val="009F4500"/>
    <w:rsid w:val="009F52FD"/>
    <w:rsid w:val="00A053DF"/>
    <w:rsid w:val="00A14468"/>
    <w:rsid w:val="00A15C11"/>
    <w:rsid w:val="00A262A6"/>
    <w:rsid w:val="00A55F72"/>
    <w:rsid w:val="00A56C8E"/>
    <w:rsid w:val="00A70027"/>
    <w:rsid w:val="00A72323"/>
    <w:rsid w:val="00A725BA"/>
    <w:rsid w:val="00A72F74"/>
    <w:rsid w:val="00A802A7"/>
    <w:rsid w:val="00A84931"/>
    <w:rsid w:val="00A84B10"/>
    <w:rsid w:val="00A97FDE"/>
    <w:rsid w:val="00AA158C"/>
    <w:rsid w:val="00AA2C4E"/>
    <w:rsid w:val="00AA33F2"/>
    <w:rsid w:val="00AA4E91"/>
    <w:rsid w:val="00AB7968"/>
    <w:rsid w:val="00AC3B88"/>
    <w:rsid w:val="00AC7CD7"/>
    <w:rsid w:val="00AD33CE"/>
    <w:rsid w:val="00AE11D4"/>
    <w:rsid w:val="00AE2C3E"/>
    <w:rsid w:val="00AE4838"/>
    <w:rsid w:val="00AF0D2C"/>
    <w:rsid w:val="00AF27DA"/>
    <w:rsid w:val="00AF35BB"/>
    <w:rsid w:val="00AF421F"/>
    <w:rsid w:val="00AF60F1"/>
    <w:rsid w:val="00B00E4D"/>
    <w:rsid w:val="00B0500E"/>
    <w:rsid w:val="00B05B82"/>
    <w:rsid w:val="00B062A8"/>
    <w:rsid w:val="00B15263"/>
    <w:rsid w:val="00B17297"/>
    <w:rsid w:val="00B17B33"/>
    <w:rsid w:val="00B22284"/>
    <w:rsid w:val="00B31FD3"/>
    <w:rsid w:val="00B33A13"/>
    <w:rsid w:val="00B41D2C"/>
    <w:rsid w:val="00B46088"/>
    <w:rsid w:val="00B46A4D"/>
    <w:rsid w:val="00B47D8F"/>
    <w:rsid w:val="00B6597C"/>
    <w:rsid w:val="00B90E2C"/>
    <w:rsid w:val="00B9518E"/>
    <w:rsid w:val="00B97FBA"/>
    <w:rsid w:val="00BD428D"/>
    <w:rsid w:val="00BD4980"/>
    <w:rsid w:val="00BD5594"/>
    <w:rsid w:val="00C037E3"/>
    <w:rsid w:val="00C04107"/>
    <w:rsid w:val="00C11A42"/>
    <w:rsid w:val="00C47F57"/>
    <w:rsid w:val="00C5608F"/>
    <w:rsid w:val="00C60F4A"/>
    <w:rsid w:val="00C61F6D"/>
    <w:rsid w:val="00C72C88"/>
    <w:rsid w:val="00C73D27"/>
    <w:rsid w:val="00C73ED7"/>
    <w:rsid w:val="00C76698"/>
    <w:rsid w:val="00C91D24"/>
    <w:rsid w:val="00CA0F9D"/>
    <w:rsid w:val="00CA7FB1"/>
    <w:rsid w:val="00CB294A"/>
    <w:rsid w:val="00CD0434"/>
    <w:rsid w:val="00CE113A"/>
    <w:rsid w:val="00CE2BA7"/>
    <w:rsid w:val="00CE43BA"/>
    <w:rsid w:val="00CE71B2"/>
    <w:rsid w:val="00CE7460"/>
    <w:rsid w:val="00CF0864"/>
    <w:rsid w:val="00D002C1"/>
    <w:rsid w:val="00D103BD"/>
    <w:rsid w:val="00D21FA6"/>
    <w:rsid w:val="00D24E6A"/>
    <w:rsid w:val="00D30594"/>
    <w:rsid w:val="00D32431"/>
    <w:rsid w:val="00D32D59"/>
    <w:rsid w:val="00D35CF4"/>
    <w:rsid w:val="00D36C9D"/>
    <w:rsid w:val="00D41F93"/>
    <w:rsid w:val="00D43BFC"/>
    <w:rsid w:val="00D53620"/>
    <w:rsid w:val="00D55B4B"/>
    <w:rsid w:val="00D64E88"/>
    <w:rsid w:val="00D72B6C"/>
    <w:rsid w:val="00D76AC1"/>
    <w:rsid w:val="00D80896"/>
    <w:rsid w:val="00D81D30"/>
    <w:rsid w:val="00D82DF5"/>
    <w:rsid w:val="00D85FBA"/>
    <w:rsid w:val="00D96C38"/>
    <w:rsid w:val="00DA2222"/>
    <w:rsid w:val="00DA3327"/>
    <w:rsid w:val="00DA5641"/>
    <w:rsid w:val="00DA6D4D"/>
    <w:rsid w:val="00DB4276"/>
    <w:rsid w:val="00DB5223"/>
    <w:rsid w:val="00DB68D4"/>
    <w:rsid w:val="00DB70D6"/>
    <w:rsid w:val="00DC63D1"/>
    <w:rsid w:val="00DE0E96"/>
    <w:rsid w:val="00DF297B"/>
    <w:rsid w:val="00DF305A"/>
    <w:rsid w:val="00DF58AD"/>
    <w:rsid w:val="00DF7E5A"/>
    <w:rsid w:val="00E038BD"/>
    <w:rsid w:val="00E06224"/>
    <w:rsid w:val="00E07387"/>
    <w:rsid w:val="00E23DE7"/>
    <w:rsid w:val="00E365CE"/>
    <w:rsid w:val="00E566B5"/>
    <w:rsid w:val="00E61559"/>
    <w:rsid w:val="00E64D67"/>
    <w:rsid w:val="00E668FE"/>
    <w:rsid w:val="00E675B0"/>
    <w:rsid w:val="00E73541"/>
    <w:rsid w:val="00E867F1"/>
    <w:rsid w:val="00E86B52"/>
    <w:rsid w:val="00EA21CB"/>
    <w:rsid w:val="00EA476C"/>
    <w:rsid w:val="00ED3520"/>
    <w:rsid w:val="00EE3C98"/>
    <w:rsid w:val="00EE3F8C"/>
    <w:rsid w:val="00EF18AB"/>
    <w:rsid w:val="00EF7A25"/>
    <w:rsid w:val="00F006A1"/>
    <w:rsid w:val="00F05BD3"/>
    <w:rsid w:val="00F0787A"/>
    <w:rsid w:val="00F202C7"/>
    <w:rsid w:val="00F25033"/>
    <w:rsid w:val="00F26CC6"/>
    <w:rsid w:val="00F2732F"/>
    <w:rsid w:val="00F32A83"/>
    <w:rsid w:val="00F340ED"/>
    <w:rsid w:val="00F3571C"/>
    <w:rsid w:val="00F36953"/>
    <w:rsid w:val="00F37CD9"/>
    <w:rsid w:val="00F60586"/>
    <w:rsid w:val="00F65692"/>
    <w:rsid w:val="00F704E3"/>
    <w:rsid w:val="00F93B0F"/>
    <w:rsid w:val="00FA21A5"/>
    <w:rsid w:val="00FB1E35"/>
    <w:rsid w:val="00FB26D7"/>
    <w:rsid w:val="00FC5C15"/>
    <w:rsid w:val="00FC77E1"/>
    <w:rsid w:val="00FD57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0272F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FA21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A21A5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A21A5"/>
    <w:rPr>
      <w:rFonts w:ascii="Times New Roman" w:hAnsi="Times New Roman"/>
      <w:i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A21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A21A5"/>
    <w:rPr>
      <w:rFonts w:ascii="Times New Roman" w:hAnsi="Times New Roman"/>
      <w:b/>
      <w:bCs/>
      <w:i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D043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7094F"/>
    <w:pPr>
      <w:ind w:left="720"/>
      <w:contextualSpacing/>
    </w:pPr>
  </w:style>
  <w:style w:type="paragraph" w:styleId="Prskatjums">
    <w:name w:val="Revision"/>
    <w:hidden/>
    <w:uiPriority w:val="99"/>
    <w:semiHidden/>
    <w:rsid w:val="00C61F6D"/>
    <w:rPr>
      <w:rFonts w:ascii="Times New Roman" w:hAnsi="Times New Roman"/>
      <w:i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.gov.lv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uta.ilemenova@lm.gov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m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m@l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m.gov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DF92-AB52-49A0-BF35-1E556F42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6581</Words>
  <Characters>3752</Characters>
  <Application>Microsoft Office Word</Application>
  <DocSecurity>4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Gaiķe</dc:creator>
  <cp:lastModifiedBy>Evita Rumbiniece</cp:lastModifiedBy>
  <cp:revision>2</cp:revision>
  <dcterms:created xsi:type="dcterms:W3CDTF">2025-03-28T12:19:00Z</dcterms:created>
  <dcterms:modified xsi:type="dcterms:W3CDTF">2025-03-28T12:19:00Z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