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EFD48" w14:textId="476FE0F0" w:rsidR="00372802" w:rsidRDefault="00372802" w:rsidP="003728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</w:t>
      </w:r>
      <w:r w:rsidRPr="004963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LM202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/24-1-04/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E34EDC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/1</w:t>
      </w:r>
    </w:p>
    <w:p w14:paraId="6F87881F" w14:textId="77777777" w:rsidR="00372802" w:rsidRDefault="00372802" w:rsidP="0037280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7E0CB7" w14:textId="6A1B78A7" w:rsidR="00372802" w:rsidRDefault="00372802" w:rsidP="0037280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 Nr.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grozījumiem</w:t>
      </w:r>
    </w:p>
    <w:p w14:paraId="27BAA146" w14:textId="3879DCB5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E34EDC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.februāra valsts pārvaldes </w:t>
      </w:r>
      <w:r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deleģētā uzdevuma veikšanas līgum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</w:p>
    <w:p w14:paraId="3DC9B746" w14:textId="6AFF6D8A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/24-1-04/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107B2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</w:p>
    <w:p w14:paraId="7E88BEC9" w14:textId="77777777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0C145D" w14:textId="77777777" w:rsidR="00372802" w:rsidRPr="00393568" w:rsidRDefault="00372802" w:rsidP="00372802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Rīga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Vienošanās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datums ir pēdējā pievienotā droša </w:t>
      </w:r>
    </w:p>
    <w:p w14:paraId="6D760AA0" w14:textId="77777777" w:rsidR="00372802" w:rsidRDefault="00372802" w:rsidP="003728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elektroniskā paraksta un laika zīmoga datums</w:t>
      </w:r>
    </w:p>
    <w:p w14:paraId="648289F8" w14:textId="77777777" w:rsidR="00372802" w:rsidRDefault="00372802" w:rsidP="003728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F3D405" w14:textId="77777777" w:rsidR="00372802" w:rsidRPr="004136D8" w:rsidRDefault="00372802" w:rsidP="00AA5AB6">
      <w:pPr>
        <w:widowControl w:val="0"/>
        <w:shd w:val="clear" w:color="auto" w:fill="FFFFFF"/>
        <w:tabs>
          <w:tab w:val="left" w:pos="94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36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Labklājības ministrija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- Ministrija), valsts sekretāra Ingus </w:t>
      </w:r>
      <w:proofErr w:type="spellStart"/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>Allika</w:t>
      </w:r>
      <w:proofErr w:type="spellEnd"/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personā, kurš rīkojas saskaņā ar Ministru kabineta 2004.gada 27.janvāra noteikumiem Nr.49 „Labklājības ministrijas nolikums", no vienas puses, un </w:t>
      </w:r>
    </w:p>
    <w:p w14:paraId="6B19B75B" w14:textId="50C83330" w:rsidR="00372802" w:rsidRPr="00CC5345" w:rsidRDefault="00F107B2" w:rsidP="00AA5A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7B2">
        <w:rPr>
          <w:rFonts w:ascii="Times New Roman" w:hAnsi="Times New Roman" w:cs="Times New Roman"/>
          <w:b/>
          <w:sz w:val="24"/>
          <w:szCs w:val="24"/>
        </w:rPr>
        <w:t xml:space="preserve">Latvijas Nedzirdīgo savienība </w:t>
      </w:r>
      <w:r w:rsidRPr="00F107B2">
        <w:rPr>
          <w:rFonts w:ascii="Times New Roman" w:hAnsi="Times New Roman" w:cs="Times New Roman"/>
          <w:sz w:val="24"/>
          <w:szCs w:val="24"/>
        </w:rPr>
        <w:t xml:space="preserve">(turpmāk - Savienība), </w:t>
      </w:r>
      <w:r w:rsidRPr="00F107B2">
        <w:rPr>
          <w:rFonts w:ascii="Times New Roman" w:hAnsi="Times New Roman" w:cs="Times New Roman"/>
          <w:bCs/>
          <w:sz w:val="24"/>
          <w:szCs w:val="24"/>
        </w:rPr>
        <w:t xml:space="preserve">tās valdes priekšsēdētāja-prezidenta Edgara </w:t>
      </w:r>
      <w:proofErr w:type="spellStart"/>
      <w:r w:rsidRPr="00F107B2">
        <w:rPr>
          <w:rFonts w:ascii="Times New Roman" w:hAnsi="Times New Roman" w:cs="Times New Roman"/>
          <w:bCs/>
          <w:sz w:val="24"/>
          <w:szCs w:val="24"/>
        </w:rPr>
        <w:t>Vorslova</w:t>
      </w:r>
      <w:proofErr w:type="spellEnd"/>
      <w:r w:rsidRPr="00F107B2">
        <w:rPr>
          <w:rFonts w:ascii="Times New Roman" w:hAnsi="Times New Roman" w:cs="Times New Roman"/>
          <w:bCs/>
          <w:sz w:val="24"/>
          <w:szCs w:val="24"/>
        </w:rPr>
        <w:t xml:space="preserve"> personā, kurš rīkojas saskaņā ar Sabiedrības statūtiem</w:t>
      </w:r>
      <w:r w:rsidRPr="00F107B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07B2">
        <w:rPr>
          <w:rFonts w:ascii="Times New Roman" w:hAnsi="Times New Roman" w:cs="Times New Roman"/>
          <w:sz w:val="24"/>
          <w:szCs w:val="24"/>
        </w:rPr>
        <w:t>no otras puses</w:t>
      </w:r>
      <w:r w:rsidRPr="00CC5345">
        <w:rPr>
          <w:rFonts w:ascii="Times New Roman" w:hAnsi="Times New Roman" w:cs="Times New Roman"/>
          <w:sz w:val="24"/>
          <w:szCs w:val="24"/>
        </w:rPr>
        <w:t>, (turpmāk kopā – Puses)</w:t>
      </w:r>
      <w:r w:rsidR="00372802" w:rsidRPr="00CC534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2802" w:rsidRPr="00CC53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F0BFE17" w14:textId="498E3CF0" w:rsidR="00372802" w:rsidRPr="00CC5345" w:rsidRDefault="00372802" w:rsidP="00372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pamatojoties uz 202</w:t>
      </w:r>
      <w:r w:rsidR="0042419A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F107B2" w:rsidRPr="00CC534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.februāra valsts pārvaldes deleģētā uzdevuma veikšanas līguma Nr.LM202</w:t>
      </w:r>
      <w:r w:rsidR="0042419A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42419A"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07B2" w:rsidRPr="00CC534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 (turpmāk – Līgums) </w:t>
      </w:r>
      <w:r w:rsidR="002D353C" w:rsidRPr="00CC53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0D0F" w:rsidRPr="00CC53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D353C" w:rsidRPr="00CC5345">
        <w:rPr>
          <w:rFonts w:ascii="Times New Roman" w:eastAsia="Times New Roman" w:hAnsi="Times New Roman" w:cs="Times New Roman"/>
          <w:sz w:val="24"/>
          <w:szCs w:val="24"/>
        </w:rPr>
        <w:t xml:space="preserve">. un </w:t>
      </w:r>
      <w:r w:rsidR="0042419A" w:rsidRPr="00CC53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0D0F" w:rsidRPr="00CC534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.punktu</w:t>
      </w:r>
      <w:r w:rsidR="00510BEB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510BEB" w:rsidRPr="00510BEB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510BEB" w:rsidRPr="00877C81">
        <w:rPr>
          <w:rFonts w:ascii="Times New Roman" w:hAnsi="Times New Roman"/>
          <w:color w:val="000000"/>
          <w:sz w:val="25"/>
          <w:szCs w:val="25"/>
        </w:rPr>
        <w:t>Ministru kabinetā atbalstīto</w:t>
      </w:r>
      <w:r w:rsidR="002D353C" w:rsidRPr="00CC5345">
        <w:rPr>
          <w:rFonts w:ascii="Times New Roman" w:eastAsia="Times New Roman" w:hAnsi="Times New Roman" w:cs="Times New Roman"/>
          <w:sz w:val="24"/>
          <w:szCs w:val="24"/>
        </w:rPr>
        <w:t xml:space="preserve"> Labklājības ministrijas prioritāro pasākumu “Tehnisko </w:t>
      </w:r>
      <w:r w:rsidR="002D353C" w:rsidRPr="00CC5345">
        <w:rPr>
          <w:rFonts w:ascii="Times New Roman" w:eastAsia="Times New Roman" w:hAnsi="Times New Roman" w:cs="Times New Roman"/>
          <w:sz w:val="24"/>
          <w:szCs w:val="24"/>
        </w:rPr>
        <w:t>palīglīdzekļu pakalpojuma nodrošināšanai (rindu mazināšanai)” un Veselības ministrijas  prioritāro pasākumu “Ārstniecības personu darba samaksas pieauguma nodrošināšana” (MK 13.01.2023. sēdes prot.Nr.2 1.§ 2.punkts)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, vienojas izdarīt Līgumā šādus grozījumus (turpmāk – Vienošanās):</w:t>
      </w:r>
    </w:p>
    <w:p w14:paraId="35A1AD21" w14:textId="77777777" w:rsidR="00F340C7" w:rsidRPr="00CC5345" w:rsidRDefault="00F340C7" w:rsidP="00D1639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FB92D" w14:textId="40B522C8" w:rsidR="00602D34" w:rsidRPr="00CC5345" w:rsidRDefault="00D62FAB" w:rsidP="00D62FA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Izteikt Līguma 4.</w:t>
      </w:r>
      <w:r w:rsidR="0042419A"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 apakšpunktu jaunā redakcijā:</w:t>
      </w:r>
    </w:p>
    <w:p w14:paraId="67688B6D" w14:textId="2002D702" w:rsidR="0086661B" w:rsidRPr="00CC5345" w:rsidRDefault="00D62FAB" w:rsidP="0086661B">
      <w:pPr>
        <w:tabs>
          <w:tab w:val="left" w:pos="735"/>
          <w:tab w:val="left" w:pos="1455"/>
        </w:tabs>
        <w:autoSpaceDE w:val="0"/>
        <w:autoSpaceDN w:val="0"/>
        <w:adjustRightInd w:val="0"/>
        <w:spacing w:after="0" w:line="240" w:lineRule="auto"/>
        <w:ind w:left="-2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“4.</w:t>
      </w:r>
      <w:r w:rsidR="00C40724"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ab/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2023.gadā par Līguma apjomu, kas noteikts Līguma 1.pielikumā „Kvantitatīvie un kvalitatīvie rādītāji 2023.gadam” ir </w:t>
      </w:r>
      <w:r w:rsidR="00655791" w:rsidRPr="00CC5345">
        <w:rPr>
          <w:rFonts w:ascii="Times New Roman" w:eastAsia="Times New Roman" w:hAnsi="Times New Roman" w:cs="Times New Roman"/>
          <w:b/>
          <w:sz w:val="24"/>
        </w:rPr>
        <w:t>3 299 601.55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</w:t>
      </w:r>
      <w:r w:rsidR="00655791" w:rsidRPr="00CC5345">
        <w:rPr>
          <w:rFonts w:ascii="Times New Roman" w:eastAsia="Times New Roman" w:hAnsi="Times New Roman" w:cs="Times New Roman"/>
          <w:sz w:val="24"/>
        </w:rPr>
        <w:t>trīs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miljoni </w:t>
      </w:r>
      <w:r w:rsidR="00655791" w:rsidRPr="00CC5345">
        <w:rPr>
          <w:rFonts w:ascii="Times New Roman" w:eastAsia="Times New Roman" w:hAnsi="Times New Roman" w:cs="Times New Roman"/>
          <w:sz w:val="24"/>
        </w:rPr>
        <w:t>divi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simti </w:t>
      </w:r>
      <w:r w:rsidR="00655791" w:rsidRPr="00CC5345">
        <w:rPr>
          <w:rFonts w:ascii="Times New Roman" w:eastAsia="Times New Roman" w:hAnsi="Times New Roman" w:cs="Times New Roman"/>
          <w:sz w:val="24"/>
        </w:rPr>
        <w:t>deviņdesmit deviņi tūkstoši seši simti viens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55 centi), tai skaitā </w:t>
      </w:r>
      <w:r w:rsidR="00655791" w:rsidRPr="00CC5345">
        <w:rPr>
          <w:rFonts w:ascii="Times New Roman" w:eastAsia="Times New Roman" w:hAnsi="Times New Roman" w:cs="Times New Roman"/>
          <w:b/>
          <w:sz w:val="24"/>
        </w:rPr>
        <w:t>1 795 037.00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(viens </w:t>
      </w:r>
      <w:r w:rsidR="001809FD" w:rsidRPr="00CC5345">
        <w:rPr>
          <w:rFonts w:ascii="Times New Roman" w:eastAsia="Times New Roman" w:hAnsi="Times New Roman" w:cs="Times New Roman"/>
          <w:sz w:val="24"/>
        </w:rPr>
        <w:t xml:space="preserve">miljons </w:t>
      </w:r>
      <w:r w:rsidR="00655791" w:rsidRPr="00CC5345">
        <w:rPr>
          <w:rFonts w:ascii="Times New Roman" w:eastAsia="Times New Roman" w:hAnsi="Times New Roman" w:cs="Times New Roman"/>
          <w:sz w:val="24"/>
        </w:rPr>
        <w:t xml:space="preserve">septiņi simti </w:t>
      </w:r>
      <w:r w:rsidR="001809FD" w:rsidRPr="00CC5345">
        <w:rPr>
          <w:rFonts w:ascii="Times New Roman" w:eastAsia="Times New Roman" w:hAnsi="Times New Roman" w:cs="Times New Roman"/>
          <w:sz w:val="24"/>
        </w:rPr>
        <w:t xml:space="preserve">deviņdesmit pieci tūkstoši trīsdesmit septiņi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00 centi) </w:t>
      </w:r>
      <w:proofErr w:type="spellStart"/>
      <w:r w:rsidR="00DE4FF9" w:rsidRPr="00CC5345">
        <w:rPr>
          <w:rFonts w:ascii="Times New Roman" w:eastAsia="Times New Roman" w:hAnsi="Times New Roman" w:cs="Times New Roman"/>
          <w:sz w:val="24"/>
        </w:rPr>
        <w:t>surdotehnikas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nodrošināšanai,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476 524.59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(četri simti septiņdesmit seši tūkstoši pieci simti divdesmit četri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59 centi) sociālās rehabilitācijas pakalpojumu personām ar dzirdes invaliditāti nodrošināšanai,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25 000.00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(divdesmit pieci tūkstoši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00 centi) izdevuma “Kopsolī” izdošanai,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43 868.00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(četrdesmit trīs tūkstoši astoņi simti sešdesmit astoņi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00 centi) adaptētās informācijas sagatavošanai latviešu zīmju valodā,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77 357.13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(septiņdesmit septiņi tūkstoši trīs simti piecdesmit septiņi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13 centi) </w:t>
      </w:r>
      <w:proofErr w:type="spellStart"/>
      <w:r w:rsidR="00DE4FF9" w:rsidRPr="00CC5345">
        <w:rPr>
          <w:rFonts w:ascii="Times New Roman" w:eastAsia="Times New Roman" w:hAnsi="Times New Roman" w:cs="Times New Roman"/>
          <w:sz w:val="24"/>
        </w:rPr>
        <w:t>surdotulka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pakalpojuma nodrošināšanai izglītības programmas apguvē, </w:t>
      </w:r>
      <w:r w:rsidR="00DE4FF9" w:rsidRPr="00CC5345">
        <w:rPr>
          <w:rFonts w:ascii="Times New Roman" w:eastAsia="Times New Roman" w:hAnsi="Times New Roman" w:cs="Times New Roman"/>
          <w:b/>
          <w:sz w:val="24"/>
        </w:rPr>
        <w:t>632 554.28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(seši simti trīsdesmit divi tūkstoši pieci simti piecdesmit četri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28 centi) </w:t>
      </w:r>
      <w:proofErr w:type="spellStart"/>
      <w:r w:rsidR="00DE4FF9" w:rsidRPr="00CC5345">
        <w:rPr>
          <w:rFonts w:ascii="Times New Roman" w:eastAsia="Times New Roman" w:hAnsi="Times New Roman" w:cs="Times New Roman"/>
          <w:sz w:val="24"/>
        </w:rPr>
        <w:t>surdotulka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pakalpojuma saskarsmes nodrošināšanai, </w:t>
      </w:r>
      <w:r w:rsidR="001809FD" w:rsidRPr="00CC5345">
        <w:rPr>
          <w:rFonts w:ascii="Times New Roman" w:eastAsia="Times New Roman" w:hAnsi="Times New Roman" w:cs="Times New Roman"/>
          <w:b/>
          <w:sz w:val="24"/>
        </w:rPr>
        <w:t>249 260.55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(divi simti </w:t>
      </w:r>
      <w:r w:rsidR="001809FD" w:rsidRPr="00CC5345">
        <w:rPr>
          <w:rFonts w:ascii="Times New Roman" w:eastAsia="Times New Roman" w:hAnsi="Times New Roman" w:cs="Times New Roman"/>
          <w:sz w:val="24"/>
        </w:rPr>
        <w:t>četrdesmit deviņi tūkstoši divi simti sešdesmit</w:t>
      </w:r>
      <w:r w:rsidR="00DE4FF9" w:rsidRPr="00CC534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E4FF9" w:rsidRPr="00CC5345">
        <w:rPr>
          <w:rFonts w:ascii="Times New Roman" w:eastAsia="Times New Roman" w:hAnsi="Times New Roman" w:cs="Times New Roman"/>
          <w:i/>
          <w:sz w:val="24"/>
        </w:rPr>
        <w:t>euro</w:t>
      </w:r>
      <w:proofErr w:type="spellEnd"/>
      <w:r w:rsidR="00DE4FF9" w:rsidRPr="00CC5345">
        <w:rPr>
          <w:rFonts w:ascii="Times New Roman" w:eastAsia="Times New Roman" w:hAnsi="Times New Roman" w:cs="Times New Roman"/>
          <w:sz w:val="24"/>
        </w:rPr>
        <w:t xml:space="preserve"> 55 centi) administrēšanas izdevumiem.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4BA8844" w14:textId="61175250" w:rsidR="0086661B" w:rsidRPr="00CC5345" w:rsidRDefault="0086661B" w:rsidP="00CC5345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Izteikt Līguma 14.2. apakšpunktu jaunā redakcijā:</w:t>
      </w:r>
    </w:p>
    <w:p w14:paraId="21D6EB3C" w14:textId="4680A24A" w:rsidR="0086661B" w:rsidRPr="0086661B" w:rsidRDefault="00311E69" w:rsidP="0086661B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“14.2. </w:t>
      </w:r>
      <w:r w:rsidR="0086661B" w:rsidRPr="00CC5345">
        <w:rPr>
          <w:rFonts w:ascii="Times New Roman" w:eastAsia="Times New Roman" w:hAnsi="Times New Roman" w:cs="Times New Roman"/>
          <w:sz w:val="24"/>
          <w:szCs w:val="24"/>
        </w:rPr>
        <w:t xml:space="preserve">nākamo samaksu par Līguma 2.27. apakšpunktā paredzēto Vides pieejamības uzlabošanas darbu veikšanu Ministrija veic Savienībai, pamatojoties uz Savienības iesniegtajiem izdevumu attaisnojuma dokumentiem par faktiski veiktajiem  Vides pieejamības uzlabošanas darbiem (turpmāk – attaisnojuma dokumenti) un rēķinu, kurā norādīta kopējā </w:t>
      </w:r>
      <w:proofErr w:type="spellStart"/>
      <w:r w:rsidR="0086661B" w:rsidRPr="00CC5345">
        <w:rPr>
          <w:rFonts w:ascii="Times New Roman" w:eastAsia="Times New Roman" w:hAnsi="Times New Roman" w:cs="Times New Roman"/>
          <w:sz w:val="24"/>
          <w:szCs w:val="24"/>
        </w:rPr>
        <w:t>starpizpildes</w:t>
      </w:r>
      <w:proofErr w:type="spellEnd"/>
      <w:r w:rsidR="0086661B" w:rsidRPr="00CC5345">
        <w:rPr>
          <w:rFonts w:ascii="Times New Roman" w:eastAsia="Times New Roman" w:hAnsi="Times New Roman" w:cs="Times New Roman"/>
          <w:sz w:val="24"/>
          <w:szCs w:val="24"/>
        </w:rPr>
        <w:t xml:space="preserve"> vai izpildes summa un summa apmaksai, kas apmaksājot </w:t>
      </w:r>
      <w:r w:rsidR="0086661B" w:rsidRPr="00CC5345">
        <w:rPr>
          <w:rFonts w:ascii="Times New Roman" w:eastAsia="Times New Roman" w:hAnsi="Times New Roman" w:cs="Times New Roman"/>
          <w:sz w:val="24"/>
          <w:szCs w:val="24"/>
        </w:rPr>
        <w:lastRenderedPageBreak/>
        <w:t>tiek samazināta par summu, kas samaksāta saskaņā ar Līguma 14.1. apakšpunktu. Ministrija Savienības  iesniegto rēķinu  apmaksā 5 (piecu) darba dienu laikā no rēķina un attaisnojuma dokumentu saņemšanas brīža.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A1564AE" w14:textId="7F2C57E4" w:rsidR="001768CF" w:rsidRPr="0086661B" w:rsidRDefault="000919CC" w:rsidP="0086661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B">
        <w:rPr>
          <w:rFonts w:ascii="Times New Roman" w:eastAsia="Times New Roman" w:hAnsi="Times New Roman" w:cs="Times New Roman"/>
          <w:sz w:val="24"/>
          <w:szCs w:val="24"/>
        </w:rPr>
        <w:t xml:space="preserve">Izteikt Līguma 1.pielikumu </w:t>
      </w:r>
      <w:bookmarkStart w:id="1" w:name="_Hlk122130387"/>
      <w:r w:rsidRPr="0086661B">
        <w:rPr>
          <w:rFonts w:ascii="Times New Roman" w:eastAsia="Times New Roman" w:hAnsi="Times New Roman" w:cs="Times New Roman"/>
          <w:sz w:val="24"/>
          <w:szCs w:val="24"/>
        </w:rPr>
        <w:t>„Kvantitatīvie un kvalitatīvie rādītāji 202</w:t>
      </w:r>
      <w:r w:rsidR="00434C64" w:rsidRPr="008666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6661B">
        <w:rPr>
          <w:rFonts w:ascii="Times New Roman" w:eastAsia="Times New Roman" w:hAnsi="Times New Roman" w:cs="Times New Roman"/>
          <w:sz w:val="24"/>
          <w:szCs w:val="24"/>
        </w:rPr>
        <w:t>.gadam” jaunā redakcijā (Vienošanās pielikums Nr.1).</w:t>
      </w:r>
      <w:bookmarkEnd w:id="1"/>
    </w:p>
    <w:p w14:paraId="17D0A39B" w14:textId="3DDFFB94" w:rsidR="00372802" w:rsidRPr="0086661B" w:rsidRDefault="00372802" w:rsidP="0086661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B">
        <w:rPr>
          <w:rFonts w:ascii="Times New Roman" w:hAnsi="Times New Roman" w:cs="Times New Roman"/>
          <w:sz w:val="24"/>
          <w:szCs w:val="24"/>
        </w:rPr>
        <w:t>Vienošanās stājas spēkā brīdī, kad to parakstījusi pēdējā no Pusēm</w:t>
      </w:r>
      <w:r w:rsidR="00CF15D2" w:rsidRPr="008666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12E13" w14:textId="1CB39144" w:rsidR="00E66B83" w:rsidRPr="0086661B" w:rsidRDefault="00372802" w:rsidP="008666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61B">
        <w:rPr>
          <w:rFonts w:ascii="Times New Roman" w:hAnsi="Times New Roman" w:cs="Times New Roman"/>
          <w:sz w:val="24"/>
          <w:szCs w:val="24"/>
        </w:rPr>
        <w:t>Vienošanās ir sagatavota latviešu valodā, parakstīta ar drošu elektronisko parakstu un satur laika zīmogu. Pusēm ir pieejama abpusēji parakstīta Vienošanās elektroniskā formā.</w:t>
      </w:r>
    </w:p>
    <w:p w14:paraId="25F174A8" w14:textId="77777777" w:rsidR="00372802" w:rsidRDefault="00372802" w:rsidP="003728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D1551" w14:textId="7AB907AD" w:rsidR="00372802" w:rsidRDefault="00372802" w:rsidP="0037280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4"/>
          <w:szCs w:val="24"/>
        </w:rPr>
      </w:pPr>
      <w:r w:rsidRPr="00776103">
        <w:rPr>
          <w:rFonts w:ascii="Times New Roman" w:hAnsi="Times New Roman" w:cs="Times New Roman"/>
          <w:color w:val="26303B"/>
          <w:spacing w:val="11"/>
          <w:sz w:val="24"/>
          <w:szCs w:val="24"/>
        </w:rPr>
        <w:t>DOKUMENTS IR PARAKSTĪTS AR DROŠU ELEKTRONISKO PARAKSTU UN SATUR LAIKA ZĪ</w:t>
      </w:r>
      <w:r>
        <w:rPr>
          <w:rFonts w:ascii="Times New Roman" w:hAnsi="Times New Roman" w:cs="Times New Roman"/>
          <w:color w:val="26303B"/>
          <w:spacing w:val="11"/>
          <w:sz w:val="24"/>
          <w:szCs w:val="24"/>
        </w:rPr>
        <w:t>MOGU</w:t>
      </w:r>
    </w:p>
    <w:p w14:paraId="30F18CCE" w14:textId="3DB38757" w:rsidR="00D96636" w:rsidRPr="006B2D87" w:rsidRDefault="00D96636" w:rsidP="006B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DE8C5" w14:textId="3E332073" w:rsidR="002D105F" w:rsidRDefault="002D105F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70B3BE" w14:textId="60AC634D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1" w:type="dxa"/>
        <w:tblInd w:w="-712" w:type="dxa"/>
        <w:tblLook w:val="01E0" w:firstRow="1" w:lastRow="1" w:firstColumn="1" w:lastColumn="1" w:noHBand="0" w:noVBand="0"/>
      </w:tblPr>
      <w:tblGrid>
        <w:gridCol w:w="5529"/>
        <w:gridCol w:w="4212"/>
      </w:tblGrid>
      <w:tr w:rsidR="00F107B2" w:rsidRPr="00F107B2" w14:paraId="2FC8FE4C" w14:textId="77777777" w:rsidTr="00F107B2">
        <w:tc>
          <w:tcPr>
            <w:tcW w:w="5529" w:type="dxa"/>
            <w:shd w:val="clear" w:color="auto" w:fill="auto"/>
          </w:tcPr>
          <w:p w14:paraId="1B5307C7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Ministrija</w:t>
            </w:r>
          </w:p>
          <w:p w14:paraId="5B5E296B" w14:textId="77777777" w:rsidR="00F107B2" w:rsidRPr="00F107B2" w:rsidRDefault="00F107B2" w:rsidP="00F107B2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Labklājības ministrija</w:t>
            </w:r>
          </w:p>
          <w:p w14:paraId="4667DCB1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NMR Nr. 90000022064</w:t>
            </w:r>
          </w:p>
          <w:p w14:paraId="198A3E95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adrese- Skolas iela 28, Rīga, LV-1331</w:t>
            </w:r>
          </w:p>
          <w:p w14:paraId="678F8A28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Bankas rekvizīti:</w:t>
            </w:r>
          </w:p>
          <w:p w14:paraId="08B40AEF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NC,</w:t>
            </w:r>
          </w:p>
          <w:p w14:paraId="7E142399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 kods: TRELLV22</w:t>
            </w:r>
          </w:p>
          <w:p w14:paraId="65A6AE4C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 Nr. </w:t>
            </w:r>
            <w:r w:rsidRPr="00F10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LV11TREL2180396039000 </w:t>
            </w:r>
          </w:p>
          <w:p w14:paraId="4679946B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10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             </w:t>
            </w:r>
          </w:p>
          <w:p w14:paraId="413F9B8C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sekretārs </w:t>
            </w:r>
          </w:p>
          <w:p w14:paraId="403F190F" w14:textId="77777777" w:rsidR="00F107B2" w:rsidRPr="00F107B2" w:rsidRDefault="00F107B2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I.Alliks</w:t>
            </w:r>
            <w:proofErr w:type="spellEnd"/>
          </w:p>
        </w:tc>
        <w:tc>
          <w:tcPr>
            <w:tcW w:w="4212" w:type="dxa"/>
            <w:shd w:val="clear" w:color="auto" w:fill="auto"/>
          </w:tcPr>
          <w:p w14:paraId="4FB12E10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Savienība</w:t>
            </w:r>
          </w:p>
          <w:p w14:paraId="5B40FEF1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Latvijas Nedzirdīgo savienība</w:t>
            </w:r>
          </w:p>
          <w:p w14:paraId="6781494D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NMR Nr.40008000615</w:t>
            </w:r>
          </w:p>
          <w:p w14:paraId="65E6026F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Adrese – Elvīras iela 19 k-2,Rīga, LV-1083</w:t>
            </w:r>
          </w:p>
          <w:p w14:paraId="43F85901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Bankas rekvizīti: </w:t>
            </w:r>
          </w:p>
          <w:p w14:paraId="297B5ECB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NC,</w:t>
            </w:r>
          </w:p>
          <w:p w14:paraId="7CF06D01" w14:textId="77777777" w:rsidR="00F107B2" w:rsidRPr="00F107B2" w:rsidRDefault="00F107B2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kase, kods:TREL22</w:t>
            </w:r>
          </w:p>
          <w:p w14:paraId="2E92C8B5" w14:textId="77777777" w:rsidR="00F107B2" w:rsidRPr="00F107B2" w:rsidRDefault="00F107B2" w:rsidP="00F107B2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Konta Nr.LV48TREL9185276004000</w:t>
            </w:r>
          </w:p>
          <w:p w14:paraId="502A9FA5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3B5942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B2">
              <w:rPr>
                <w:rFonts w:ascii="Times New Roman" w:eastAsia="Times New Roman" w:hAnsi="Times New Roman" w:cs="Times New Roman"/>
                <w:sz w:val="24"/>
                <w:szCs w:val="24"/>
              </w:rPr>
              <w:t>valdes priekšsēdētājs-prezidents</w:t>
            </w:r>
          </w:p>
          <w:p w14:paraId="15DBE410" w14:textId="77777777" w:rsidR="00F107B2" w:rsidRPr="00F107B2" w:rsidRDefault="00F107B2" w:rsidP="00F107B2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0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E.Vorslovs</w:t>
            </w:r>
            <w:proofErr w:type="spellEnd"/>
          </w:p>
        </w:tc>
      </w:tr>
    </w:tbl>
    <w:p w14:paraId="506A74A9" w14:textId="1F0A629F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761E76" w14:textId="0A7B979F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7460E4" w14:textId="05B5D22A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4C45BD" w14:textId="281C2B25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AFE8DB" w14:textId="0684FF2A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3DAD6C" w14:textId="5432E6CB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CCDC6D" w14:textId="313123E8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3B3ABF" w14:textId="0C498576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91ABB2" w14:textId="1E74D5D6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3C2420" w14:textId="354287A3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45A51E8" w14:textId="28050C05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AAF461" w14:textId="0D6E21E8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176DA3" w14:textId="7ED5F46E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0F2794" w14:textId="6D6E5046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0A82D8" w14:textId="4CD08432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6C6327" w14:textId="3724CC13" w:rsidR="00F107B2" w:rsidRDefault="00F107B2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B5C6F4" w14:textId="6D9E2E25" w:rsidR="00F107B2" w:rsidRDefault="00F107B2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5D216C" w14:textId="57D8204C" w:rsidR="00F107B2" w:rsidRDefault="00F107B2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95BEB50" w14:textId="765F1E85" w:rsidR="00F107B2" w:rsidRDefault="00F107B2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22D8F1" w14:textId="65E95C82" w:rsidR="00F107B2" w:rsidRDefault="00F107B2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8EC197" w14:textId="77777777" w:rsidR="00F107B2" w:rsidRDefault="00F107B2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F3AAB0" w14:textId="28E7DC9C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0708C3" w14:textId="42E8149B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6B4A22" w14:textId="6E24505A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60C6D5" w14:textId="77777777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22130445"/>
      <w:r w:rsidRPr="00CC5345">
        <w:rPr>
          <w:rFonts w:ascii="Times New Roman" w:eastAsia="Times New Roman" w:hAnsi="Times New Roman" w:cs="Times New Roman"/>
          <w:sz w:val="24"/>
          <w:szCs w:val="24"/>
        </w:rPr>
        <w:t>Pielikums Nr.1</w:t>
      </w:r>
    </w:p>
    <w:p w14:paraId="5DB8A31B" w14:textId="56D46C8A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.gada __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aprīļa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5638D3" w14:textId="0812C240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Vienošanās Nr.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345">
        <w:rPr>
          <w:rFonts w:ascii="Times New Roman" w:eastAsia="Times New Roman" w:hAnsi="Times New Roman" w:cs="Times New Roman"/>
          <w:sz w:val="24"/>
          <w:szCs w:val="24"/>
          <w:lang w:eastAsia="lv-LV"/>
        </w:rPr>
        <w:t>LM202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  <w:lang w:eastAsia="lv-LV"/>
        </w:rPr>
        <w:t>/24-1-04/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1809FD" w:rsidRPr="00CC5345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CC5345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</w:p>
    <w:p w14:paraId="60D8BAF2" w14:textId="77777777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67E93A" w14:textId="1A3AD022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1.pielikums </w:t>
      </w:r>
    </w:p>
    <w:p w14:paraId="0A6B0DE5" w14:textId="7B6D011D" w:rsidR="000919CC" w:rsidRPr="00CC5345" w:rsidRDefault="000919CC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1809FD" w:rsidRPr="00CC534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.februāra valsts pārvaldes deleģēto uzdevumu</w:t>
      </w:r>
    </w:p>
    <w:p w14:paraId="4800CA08" w14:textId="2DE7541E" w:rsidR="000919CC" w:rsidRPr="00CC5345" w:rsidRDefault="000919CC" w:rsidP="000919CC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>veikšanas līgumam Nr. LM202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434C64" w:rsidRPr="00CC53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09FD" w:rsidRPr="00CC5345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615370F4" w14:textId="77777777" w:rsidR="000919CC" w:rsidRPr="00CC5345" w:rsidRDefault="000919CC" w:rsidP="000919CC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11C13FC3" w14:textId="77777777" w:rsidR="00CC5345" w:rsidRPr="00CC5345" w:rsidRDefault="00CC5345" w:rsidP="00CC534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Kvantitatīvie un kvalitatīvie rādītāji 2023. gadam</w:t>
      </w:r>
    </w:p>
    <w:p w14:paraId="3DB7CC18" w14:textId="77777777" w:rsidR="00CC5345" w:rsidRPr="00CC5345" w:rsidRDefault="00CC5345" w:rsidP="00CC5345">
      <w:pPr>
        <w:numPr>
          <w:ilvl w:val="0"/>
          <w:numId w:val="15"/>
        </w:num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Kvantitatīvie rādītāji tehnisko palīglīdzekļu jomā*</w:t>
      </w:r>
    </w:p>
    <w:p w14:paraId="4F1D8DA8" w14:textId="77777777" w:rsidR="00CC5345" w:rsidRPr="00CC5345" w:rsidRDefault="00CC5345" w:rsidP="00CC5345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C5345">
        <w:rPr>
          <w:rFonts w:ascii="Times New Roman" w:eastAsia="Times New Roman" w:hAnsi="Times New Roman" w:cs="Times New Roman"/>
          <w:b/>
          <w:bCs/>
          <w:sz w:val="24"/>
          <w:szCs w:val="24"/>
        </w:rPr>
        <w:t>1.1.iepirktie tehniskie palīglīdzekļi</w:t>
      </w:r>
    </w:p>
    <w:tbl>
      <w:tblPr>
        <w:tblW w:w="97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1"/>
        <w:gridCol w:w="5346"/>
        <w:gridCol w:w="1276"/>
        <w:gridCol w:w="1033"/>
        <w:gridCol w:w="1134"/>
      </w:tblGrid>
      <w:tr w:rsidR="00CC5345" w:rsidRPr="00CC5345" w14:paraId="28DC225C" w14:textId="77777777" w:rsidTr="00A0654F">
        <w:trPr>
          <w:trHeight w:val="458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0572C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Nr. p.k.</w:t>
            </w:r>
          </w:p>
        </w:tc>
        <w:tc>
          <w:tcPr>
            <w:tcW w:w="5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D1777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Tehnisko palīglīdzekļu nosaukums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9F9F7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No VB līdzekļiem iegādātie TP (skaits)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72204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No TP vienreizējām iemaksām iegādātie TP (skaits)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0D084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KOPĀ</w:t>
            </w:r>
          </w:p>
        </w:tc>
      </w:tr>
      <w:tr w:rsidR="00CC5345" w:rsidRPr="00CC5345" w14:paraId="298D3541" w14:textId="77777777" w:rsidTr="00A0654F">
        <w:trPr>
          <w:trHeight w:val="458"/>
        </w:trPr>
        <w:tc>
          <w:tcPr>
            <w:tcW w:w="6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EE510" w14:textId="77777777" w:rsidR="00CC5345" w:rsidRPr="00CC5345" w:rsidRDefault="00CC5345" w:rsidP="00CC534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53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64EC8" w14:textId="77777777" w:rsidR="00CC5345" w:rsidRPr="00CC5345" w:rsidRDefault="00CC5345" w:rsidP="00CC534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942CC" w14:textId="77777777" w:rsidR="00CC5345" w:rsidRPr="00CC5345" w:rsidRDefault="00CC5345" w:rsidP="00CC534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4546A" w14:textId="77777777" w:rsidR="00CC5345" w:rsidRPr="00CC5345" w:rsidRDefault="00CC5345" w:rsidP="00CC534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74B37" w14:textId="77777777" w:rsidR="00CC5345" w:rsidRPr="00CC5345" w:rsidRDefault="00CC5345" w:rsidP="00CC534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C5345" w:rsidRPr="00CC5345" w14:paraId="1FF4DD8F" w14:textId="77777777" w:rsidTr="00A0654F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0C1E7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B72BE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Dzirdes aparāti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DA2DD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10 300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DC8D5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E7755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10 300</w:t>
            </w:r>
          </w:p>
        </w:tc>
      </w:tr>
      <w:tr w:rsidR="00CC5345" w:rsidRPr="00CC5345" w14:paraId="40879B9E" w14:textId="77777777" w:rsidTr="00A0654F">
        <w:trPr>
          <w:trHeight w:val="436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47D16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F6911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5345">
              <w:rPr>
                <w:rFonts w:ascii="Times New Roman" w:eastAsia="Times New Roman" w:hAnsi="Times New Roman" w:cs="Times New Roman"/>
              </w:rPr>
              <w:t>Savienotājvienības</w:t>
            </w:r>
            <w:proofErr w:type="spellEnd"/>
            <w:r w:rsidRPr="00CC5345">
              <w:rPr>
                <w:rFonts w:ascii="Times New Roman" w:eastAsia="Times New Roman" w:hAnsi="Times New Roman" w:cs="Times New Roman"/>
              </w:rPr>
              <w:t xml:space="preserve"> radio un televīzijas uztvērējiem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E943B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97A38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28791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300</w:t>
            </w:r>
          </w:p>
        </w:tc>
      </w:tr>
      <w:tr w:rsidR="00CC5345" w:rsidRPr="00CC5345" w14:paraId="3A09D41B" w14:textId="77777777" w:rsidTr="00A0654F">
        <w:trPr>
          <w:trHeight w:val="344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9E35A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3BD33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Signalizēšanas ierīces ar vibrāciju un/vai gaismas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E2EA3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FE647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1FB12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CC5345" w:rsidRPr="00CC5345" w14:paraId="43D6847C" w14:textId="77777777" w:rsidTr="00A0654F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ADF4F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5A8D2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Laikrāži ar vibrāciju un/vai gaismas signālu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A794C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C3FF0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DA02C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CC5345" w:rsidRPr="00CC5345" w14:paraId="74741A5B" w14:textId="77777777" w:rsidTr="00A0654F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57459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D3201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Valkājami dzirdes palīglīdzekļi (komunikatori)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428A2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78148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76400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C5345" w:rsidRPr="00CC5345" w14:paraId="7DD88C99" w14:textId="77777777" w:rsidTr="00A0654F">
        <w:trPr>
          <w:trHeight w:val="56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40467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9BA42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FM radiofrekvenču pārraides sistēmas (raidītājs un uztvērējs)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B63D2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15437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8B585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C5345" w:rsidRPr="00CC5345" w14:paraId="16810E39" w14:textId="77777777" w:rsidTr="00A0654F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6CF40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9CC3F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Digitālās vizuālās saziņas ierīces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D92C8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4F346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59E92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550</w:t>
            </w:r>
          </w:p>
        </w:tc>
      </w:tr>
      <w:tr w:rsidR="00CC5345" w:rsidRPr="00CC5345" w14:paraId="749563E7" w14:textId="77777777" w:rsidTr="00A0654F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B699C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F7BC3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Signalizēšanas ierīces ar vibrāciju un/vai gaismas signālu bērnu un kopjamu personu uzraudzībai (</w:t>
            </w:r>
            <w:proofErr w:type="spellStart"/>
            <w:r w:rsidRPr="00CC5345">
              <w:rPr>
                <w:rFonts w:ascii="Times New Roman" w:eastAsia="Times New Roman" w:hAnsi="Times New Roman" w:cs="Times New Roman"/>
              </w:rPr>
              <w:t>videoauklītes</w:t>
            </w:r>
            <w:proofErr w:type="spellEnd"/>
            <w:r w:rsidRPr="00CC534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BA582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93283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3991B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CC5345" w:rsidRPr="00CC5345" w14:paraId="212856A2" w14:textId="77777777" w:rsidTr="00A0654F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9B3B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DDD82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Tālruņi ar pastiprinātāju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78B1C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08490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A8EE3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CC5345" w:rsidRPr="00CC5345" w14:paraId="77B29229" w14:textId="77777777" w:rsidTr="00A0654F">
        <w:trPr>
          <w:trHeight w:val="33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05939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BA769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V</w:t>
            </w: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ides avārijas signalizācijas sistēmas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260D5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97E42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D6A45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C5345" w:rsidRPr="00CC5345" w14:paraId="579A0FF3" w14:textId="77777777" w:rsidTr="00A0654F">
        <w:trPr>
          <w:trHeight w:val="330"/>
        </w:trPr>
        <w:tc>
          <w:tcPr>
            <w:tcW w:w="6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9E1879" w14:textId="77777777" w:rsidR="00CC5345" w:rsidRPr="00CC5345" w:rsidRDefault="00CC5345" w:rsidP="00CC5345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D8AE4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11 740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5F164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A7BBE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11 740</w:t>
            </w:r>
          </w:p>
        </w:tc>
      </w:tr>
    </w:tbl>
    <w:p w14:paraId="4C62B4B8" w14:textId="77777777" w:rsidR="00CC5345" w:rsidRPr="00CC5345" w:rsidRDefault="00CC5345" w:rsidP="00CC5345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BBCFB6" w14:textId="77777777" w:rsidR="00CC5345" w:rsidRPr="00CC5345" w:rsidRDefault="00CC5345" w:rsidP="00CC5345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C5345">
        <w:rPr>
          <w:rFonts w:ascii="Times New Roman" w:eastAsia="Times New Roman" w:hAnsi="Times New Roman" w:cs="Times New Roman"/>
          <w:b/>
          <w:bCs/>
          <w:sz w:val="24"/>
          <w:szCs w:val="24"/>
        </w:rPr>
        <w:t>1.2.izsniegtie tehniskie palīglīdzekļi</w:t>
      </w:r>
    </w:p>
    <w:tbl>
      <w:tblPr>
        <w:tblW w:w="9782" w:type="dxa"/>
        <w:tblInd w:w="-743" w:type="dxa"/>
        <w:tblLook w:val="04A0" w:firstRow="1" w:lastRow="0" w:firstColumn="1" w:lastColumn="0" w:noHBand="0" w:noVBand="1"/>
      </w:tblPr>
      <w:tblGrid>
        <w:gridCol w:w="987"/>
        <w:gridCol w:w="5290"/>
        <w:gridCol w:w="1195"/>
        <w:gridCol w:w="1195"/>
        <w:gridCol w:w="1115"/>
      </w:tblGrid>
      <w:tr w:rsidR="00CC5345" w:rsidRPr="00CC5345" w14:paraId="3CAE41AB" w14:textId="77777777" w:rsidTr="00A0654F">
        <w:trPr>
          <w:trHeight w:val="693"/>
          <w:tblHeader/>
        </w:trPr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C3CEE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N.P.K.</w:t>
            </w:r>
          </w:p>
        </w:tc>
        <w:tc>
          <w:tcPr>
            <w:tcW w:w="5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A38B3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Tehnisko palīglīdzekļu (TP) nosaukums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E0B63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Izsniegtie TP 2023.gadā, t.sk., no vienreizējām iemaksām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479F12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Izsniegto TP skaits</w:t>
            </w:r>
          </w:p>
        </w:tc>
      </w:tr>
      <w:tr w:rsidR="00CC5345" w:rsidRPr="00CC5345" w14:paraId="352DA658" w14:textId="77777777" w:rsidTr="00A0654F">
        <w:trPr>
          <w:trHeight w:val="49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A0595" w14:textId="77777777" w:rsidR="00CC5345" w:rsidRPr="00CC5345" w:rsidRDefault="00CC5345" w:rsidP="00CC534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4CB0A" w14:textId="77777777" w:rsidR="00CC5345" w:rsidRPr="00CC5345" w:rsidRDefault="00CC5345" w:rsidP="00CC534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E3B63" w14:textId="77777777" w:rsidR="00CC5345" w:rsidRPr="00CC5345" w:rsidRDefault="00CC5345" w:rsidP="00CC534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92F70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steidzamības kārtā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DB9CC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parastā kārtā</w:t>
            </w:r>
          </w:p>
        </w:tc>
      </w:tr>
      <w:tr w:rsidR="00CC5345" w:rsidRPr="00CC5345" w14:paraId="50251AF8" w14:textId="77777777" w:rsidTr="00A0654F">
        <w:trPr>
          <w:trHeight w:val="33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352A4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61ACC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Dzirdes aparāti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EC6F1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</w:rPr>
              <w:t>9 100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30CA8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1 100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93B50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CC5345" w:rsidRPr="00CC5345" w14:paraId="2FD3734D" w14:textId="77777777" w:rsidTr="00A0654F">
        <w:trPr>
          <w:trHeight w:val="49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86AB2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1F6E6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proofErr w:type="spellStart"/>
            <w:r w:rsidRPr="00CC5345">
              <w:rPr>
                <w:rFonts w:ascii="Times New Roman" w:eastAsia="Times New Roman" w:hAnsi="Times New Roman" w:cs="Times New Roman"/>
              </w:rPr>
              <w:t>Savienotājvienības</w:t>
            </w:r>
            <w:proofErr w:type="spellEnd"/>
            <w:r w:rsidRPr="00CC5345">
              <w:rPr>
                <w:rFonts w:ascii="Times New Roman" w:eastAsia="Times New Roman" w:hAnsi="Times New Roman" w:cs="Times New Roman"/>
              </w:rPr>
              <w:t xml:space="preserve"> radio un televīzijas uztvērējiem 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98CEE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</w:rPr>
              <w:t>350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042DB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18E79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330</w:t>
            </w:r>
          </w:p>
        </w:tc>
      </w:tr>
      <w:tr w:rsidR="00CC5345" w:rsidRPr="00CC5345" w14:paraId="5EF0864E" w14:textId="77777777" w:rsidTr="00A0654F">
        <w:trPr>
          <w:trHeight w:val="38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B256A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7488D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Signalizēšanas ierīces ar vibrāciju un/vai gaismas signālu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6F210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</w:rPr>
              <w:t>250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10311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F5FF1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225</w:t>
            </w:r>
          </w:p>
        </w:tc>
      </w:tr>
      <w:tr w:rsidR="00CC5345" w:rsidRPr="00CC5345" w14:paraId="51B59141" w14:textId="77777777" w:rsidTr="00A0654F">
        <w:trPr>
          <w:trHeight w:val="33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D36E7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00A38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Laikrāži ar vibrāciju un/vai gaismas signālu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4D911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</w:rPr>
              <w:t>260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82908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AF929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225</w:t>
            </w:r>
          </w:p>
        </w:tc>
      </w:tr>
      <w:tr w:rsidR="00CC5345" w:rsidRPr="00CC5345" w14:paraId="7332B255" w14:textId="77777777" w:rsidTr="00A0654F">
        <w:trPr>
          <w:trHeight w:val="33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25204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13068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Valkājami dzirdes palīglīdzekļi (komunikatori)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ACE29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3E692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12344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CC5345" w:rsidRPr="00CC5345" w14:paraId="68C4D427" w14:textId="77777777" w:rsidTr="00A0654F">
        <w:trPr>
          <w:trHeight w:val="38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04B13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D0AC4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FM radiofrekvenču pārraides sistēmas (raidītājs un uztvērējs)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2EC94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AA87C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E51CD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CC5345" w:rsidRPr="00CC5345" w14:paraId="6C609E17" w14:textId="77777777" w:rsidTr="00A0654F">
        <w:trPr>
          <w:trHeight w:val="33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BBC39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0D1A9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Digitālās vizuālās saziņas ierīces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8435F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D5A79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487F4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420</w:t>
            </w:r>
          </w:p>
        </w:tc>
      </w:tr>
      <w:tr w:rsidR="00CC5345" w:rsidRPr="00CC5345" w14:paraId="128F5F40" w14:textId="77777777" w:rsidTr="00A0654F">
        <w:trPr>
          <w:trHeight w:val="33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DBB56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8AA22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Signalizēšanas ierīces ar vibrāciju un/vai gaismas signālu bērnu un kopjamu personu uzraudzībai (</w:t>
            </w:r>
            <w:proofErr w:type="spellStart"/>
            <w:r w:rsidRPr="00CC5345">
              <w:rPr>
                <w:rFonts w:ascii="Times New Roman" w:eastAsia="Times New Roman" w:hAnsi="Times New Roman" w:cs="Times New Roman"/>
              </w:rPr>
              <w:t>videoauklītes</w:t>
            </w:r>
            <w:proofErr w:type="spellEnd"/>
            <w:r w:rsidRPr="00CC534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3B6AA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36934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7DABC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C5345" w:rsidRPr="00CC5345" w14:paraId="28510733" w14:textId="77777777" w:rsidTr="00A0654F">
        <w:trPr>
          <w:trHeight w:val="33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5E4F5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D4228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Tālruņi ar pastiprinātāju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FA005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AAF17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BE5F0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C5345" w:rsidRPr="00CC5345" w14:paraId="3B9CB596" w14:textId="77777777" w:rsidTr="00A0654F">
        <w:trPr>
          <w:trHeight w:val="33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DEF4B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1D9D4" w14:textId="77777777" w:rsidR="00CC5345" w:rsidRPr="00CC5345" w:rsidRDefault="00CC5345" w:rsidP="00CC5345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Vides avārijas signalizācijas sistēmas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E5BBA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</w:rPr>
              <w:t>398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1D3DF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A0207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378</w:t>
            </w:r>
          </w:p>
        </w:tc>
      </w:tr>
      <w:tr w:rsidR="00CC5345" w:rsidRPr="00CC5345" w14:paraId="00CC5E42" w14:textId="77777777" w:rsidTr="00A0654F">
        <w:trPr>
          <w:trHeight w:val="330"/>
        </w:trPr>
        <w:tc>
          <w:tcPr>
            <w:tcW w:w="6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EF1CAE" w14:textId="77777777" w:rsidR="00CC5345" w:rsidRPr="00CC5345" w:rsidRDefault="00CC5345" w:rsidP="00CC5345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BE2E1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</w:rPr>
              <w:t>10 899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B96E6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8C222" w14:textId="77777777" w:rsidR="00CC5345" w:rsidRPr="00CC5345" w:rsidRDefault="00CC5345" w:rsidP="00CC5345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9 654</w:t>
            </w:r>
          </w:p>
        </w:tc>
      </w:tr>
    </w:tbl>
    <w:p w14:paraId="3B48BD87" w14:textId="77777777" w:rsidR="00CC5345" w:rsidRPr="00CC5345" w:rsidRDefault="00CC5345" w:rsidP="00CC5345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lv-LV"/>
        </w:rPr>
      </w:pPr>
      <w:r w:rsidRPr="00CC5345">
        <w:rPr>
          <w:rFonts w:ascii="Times New Roman" w:eastAsia="Times New Roman" w:hAnsi="Times New Roman" w:cs="Times New Roman"/>
          <w:i/>
          <w:iCs/>
          <w:sz w:val="16"/>
          <w:szCs w:val="16"/>
        </w:rPr>
        <w:t>*</w:t>
      </w:r>
      <w:r w:rsidRPr="00CC5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5345">
        <w:rPr>
          <w:rFonts w:ascii="Times New Roman" w:eastAsia="Times New Roman" w:hAnsi="Times New Roman" w:cs="Times New Roman"/>
          <w:i/>
          <w:iCs/>
          <w:sz w:val="16"/>
          <w:szCs w:val="16"/>
        </w:rPr>
        <w:t>Plānotā rinda uz 01.01.2024. – 100</w:t>
      </w:r>
    </w:p>
    <w:p w14:paraId="709BBCAF" w14:textId="77777777" w:rsidR="00CC5345" w:rsidRPr="00CC5345" w:rsidRDefault="00CC5345" w:rsidP="00CC5345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8C7A90" w14:textId="77777777" w:rsidR="001809FD" w:rsidRPr="00CC5345" w:rsidRDefault="001809FD" w:rsidP="001809FD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46CC23" w14:textId="77777777" w:rsidR="001809FD" w:rsidRPr="00CC5345" w:rsidRDefault="001809FD" w:rsidP="001809FD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2. Kvantitatīvie rādītāji sociālās rehabilitācijas pakalpojumu sniegšanai</w:t>
      </w:r>
    </w:p>
    <w:tbl>
      <w:tblPr>
        <w:tblpPr w:leftFromText="180" w:rightFromText="180" w:bottomFromText="160" w:vertAnchor="text" w:horzAnchor="margin" w:tblpX="-601" w:tblpY="46"/>
        <w:tblOverlap w:val="never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9"/>
        <w:gridCol w:w="1134"/>
        <w:gridCol w:w="1419"/>
        <w:gridCol w:w="1346"/>
        <w:gridCol w:w="1349"/>
        <w:gridCol w:w="1134"/>
      </w:tblGrid>
      <w:tr w:rsidR="001809FD" w:rsidRPr="00CC5345" w14:paraId="52D4EFE1" w14:textId="77777777" w:rsidTr="00CA3AAE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525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596527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>Sociālās rehabilitācijas pakalpojums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549F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>Unikālo klientu skaits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2E3A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1st. izmaksas par rehabilitācijas pakalpojumu, </w:t>
            </w:r>
            <w:proofErr w:type="spellStart"/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586F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>Stundu skaits kopā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93C8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Summa, </w:t>
            </w:r>
            <w:proofErr w:type="spellStart"/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4A6D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>Vidējais stundu skaits uz</w:t>
            </w:r>
          </w:p>
          <w:p w14:paraId="78223194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>1 klientu</w:t>
            </w:r>
          </w:p>
        </w:tc>
      </w:tr>
      <w:tr w:rsidR="001809FD" w:rsidRPr="00CC5345" w14:paraId="3DF1849B" w14:textId="77777777" w:rsidTr="00CA3AAE">
        <w:trPr>
          <w:trHeight w:val="61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60FB" w14:textId="77777777" w:rsidR="001809FD" w:rsidRPr="00CC5345" w:rsidRDefault="001809FD" w:rsidP="001809FD">
            <w:pPr>
              <w:spacing w:after="0" w:line="256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1.Latviešu zīmju valodas lietošanas apmācība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59A4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EE53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24.68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C8D5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2 200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75B0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54 296.00</w:t>
            </w:r>
          </w:p>
          <w:p w14:paraId="600EA066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637D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33.85</w:t>
            </w:r>
          </w:p>
        </w:tc>
      </w:tr>
      <w:tr w:rsidR="001809FD" w:rsidRPr="00CC5345" w14:paraId="776A5FDD" w14:textId="77777777" w:rsidTr="00CA3AAE">
        <w:trPr>
          <w:trHeight w:val="679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121C" w14:textId="77777777" w:rsidR="001809FD" w:rsidRPr="00CC5345" w:rsidRDefault="001809FD" w:rsidP="001809FD">
            <w:pPr>
              <w:spacing w:after="0" w:line="256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2.Saskarsmes un radošās pašizteiksmes iemaņu apguve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BA47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F043F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33.37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9F2E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2 520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8DB0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84 092.40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7AF1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13.62</w:t>
            </w:r>
          </w:p>
        </w:tc>
      </w:tr>
      <w:tr w:rsidR="001809FD" w:rsidRPr="00CC5345" w14:paraId="178E82A1" w14:textId="77777777" w:rsidTr="00CA3AAE">
        <w:trPr>
          <w:trHeight w:val="563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AC34" w14:textId="77777777" w:rsidR="001809FD" w:rsidRPr="00CC5345" w:rsidRDefault="001809FD" w:rsidP="001809FD">
            <w:pPr>
              <w:spacing w:after="0" w:line="256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3.Psiholoģiskās adaptācijas treniņi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17BE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68720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44.79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ABD2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2 150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6A63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96 298.50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1C4D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9.77</w:t>
            </w:r>
          </w:p>
        </w:tc>
      </w:tr>
      <w:tr w:rsidR="001809FD" w:rsidRPr="00CC5345" w14:paraId="643C4700" w14:textId="77777777" w:rsidTr="00CA3AAE">
        <w:trPr>
          <w:trHeight w:val="684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06FF" w14:textId="77777777" w:rsidR="001809FD" w:rsidRPr="00CC5345" w:rsidRDefault="001809FD" w:rsidP="001809FD">
            <w:pPr>
              <w:spacing w:after="0" w:line="256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4.Palīdzība un atbalsts klienta sociālo problēmu risināšanā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3A6F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66FA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23.65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5692" w14:textId="77777777" w:rsidR="001809FD" w:rsidRPr="00CC5345" w:rsidRDefault="001809FD" w:rsidP="001809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Cs w:val="24"/>
              </w:rPr>
              <w:t>12 325.0968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D909" w14:textId="77777777" w:rsidR="001809FD" w:rsidRPr="00CC5345" w:rsidRDefault="001809FD" w:rsidP="001809F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291 488.54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F860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16.66</w:t>
            </w:r>
          </w:p>
        </w:tc>
      </w:tr>
      <w:tr w:rsidR="001809FD" w:rsidRPr="00CC5345" w14:paraId="1D217F03" w14:textId="77777777" w:rsidTr="00CA3AAE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B9D1" w14:textId="77777777" w:rsidR="001809FD" w:rsidRPr="00CC5345" w:rsidRDefault="001809FD" w:rsidP="001809FD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7992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8637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E451" w14:textId="77777777" w:rsidR="001809FD" w:rsidRPr="00CC5345" w:rsidRDefault="001809FD" w:rsidP="001809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C67A" w14:textId="77777777" w:rsidR="001809FD" w:rsidRPr="00CC5345" w:rsidRDefault="001809FD" w:rsidP="001809F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526 175.44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01FF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1809FD" w:rsidRPr="00CC5345" w14:paraId="6011484F" w14:textId="77777777" w:rsidTr="00CA3AAE"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4BB" w14:textId="77777777" w:rsidR="001809FD" w:rsidRPr="00CC5345" w:rsidRDefault="001809FD" w:rsidP="001809FD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Izdevuma „Kopsolī” izdošana 12 numuri gadā elektroniski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5E14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FE6D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A1A5" w14:textId="77777777" w:rsidR="001809FD" w:rsidRPr="00CC5345" w:rsidRDefault="001809FD" w:rsidP="001809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0F21" w14:textId="77777777" w:rsidR="001809FD" w:rsidRPr="00CC5345" w:rsidRDefault="001809FD" w:rsidP="001809F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25 063.58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5D2C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20FEB0C" w14:textId="77777777" w:rsidR="001809FD" w:rsidRPr="00CC5345" w:rsidRDefault="001809FD" w:rsidP="001809FD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B8F7DD" w14:textId="77777777" w:rsidR="001809FD" w:rsidRPr="00CC5345" w:rsidRDefault="001809FD" w:rsidP="001809FD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 xml:space="preserve">3. Kvantitatīvie rādītāji </w:t>
      </w:r>
      <w:proofErr w:type="spellStart"/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surdotulka</w:t>
      </w:r>
      <w:proofErr w:type="spellEnd"/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 xml:space="preserve"> pakalpojuma izglītības programmas apguvei sniegšanai:</w:t>
      </w:r>
    </w:p>
    <w:tbl>
      <w:tblPr>
        <w:tblpPr w:leftFromText="180" w:rightFromText="180" w:bottomFromText="160" w:vertAnchor="text" w:horzAnchor="margin" w:tblpXSpec="center" w:tblpY="543"/>
        <w:tblW w:w="9544" w:type="dxa"/>
        <w:tblLook w:val="00A0" w:firstRow="1" w:lastRow="0" w:firstColumn="1" w:lastColumn="0" w:noHBand="0" w:noVBand="0"/>
      </w:tblPr>
      <w:tblGrid>
        <w:gridCol w:w="500"/>
        <w:gridCol w:w="1978"/>
        <w:gridCol w:w="1025"/>
        <w:gridCol w:w="1205"/>
        <w:gridCol w:w="1195"/>
        <w:gridCol w:w="1507"/>
        <w:gridCol w:w="1090"/>
        <w:gridCol w:w="1118"/>
      </w:tblGrid>
      <w:tr w:rsidR="001809FD" w:rsidRPr="00CC5345" w14:paraId="397035A5" w14:textId="77777777" w:rsidTr="00CA3AAE">
        <w:trPr>
          <w:trHeight w:val="1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9E38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Nr.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7A861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Pakalpojuma nosaukums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36980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</w:t>
            </w:r>
            <w:proofErr w:type="spellEnd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1 stundas izmaksas, </w:t>
            </w:r>
            <w:proofErr w:type="spellStart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52A7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</w:t>
            </w:r>
            <w:proofErr w:type="spellEnd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pakalpojumu saņēmušo klientu skaits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B3F4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Klientiem sniegto pakalpojuma stundu skaits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3E9B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Finansējums </w:t>
            </w:r>
          </w:p>
          <w:p w14:paraId="1698852C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2023. gadā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99AF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Surdotulku</w:t>
            </w:r>
            <w:proofErr w:type="spellEnd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skaits (unikālais)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D153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Vidējais stundu skaits uz                                1 klientu</w:t>
            </w:r>
          </w:p>
        </w:tc>
      </w:tr>
      <w:tr w:rsidR="001809FD" w:rsidRPr="00CC5345" w14:paraId="7E859E23" w14:textId="77777777" w:rsidTr="00CA3AAE">
        <w:trPr>
          <w:trHeight w:val="23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6C246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CE47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11AEA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2416C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4B1D6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74445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6=3*5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2E9A1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981CE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8=5/4</w:t>
            </w:r>
          </w:p>
        </w:tc>
      </w:tr>
      <w:tr w:rsidR="001809FD" w:rsidRPr="00CC5345" w14:paraId="1A7B10CC" w14:textId="77777777" w:rsidTr="00CA3AAE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B0E7" w14:textId="77777777" w:rsidR="001809FD" w:rsidRPr="00CC5345" w:rsidRDefault="001809FD" w:rsidP="001809FD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F886E" w14:textId="77777777" w:rsidR="001809FD" w:rsidRPr="00CC5345" w:rsidRDefault="001809FD" w:rsidP="001809FD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Surdotulka</w:t>
            </w:r>
            <w:proofErr w:type="spellEnd"/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pakalpojums izglītības apguves nodrošināšanai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96C4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15.16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9686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6ACC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4 907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DEF7" w14:textId="77777777" w:rsidR="001809FD" w:rsidRPr="00CC5345" w:rsidRDefault="001809FD" w:rsidP="001809FD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74 390.12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6ED0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0D88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163.57</w:t>
            </w:r>
          </w:p>
        </w:tc>
      </w:tr>
      <w:tr w:rsidR="001809FD" w:rsidRPr="00CC5345" w14:paraId="6ED113DB" w14:textId="77777777" w:rsidTr="00CA3AAE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1548" w14:textId="77777777" w:rsidR="001809FD" w:rsidRPr="00CC5345" w:rsidRDefault="001809FD" w:rsidP="001809FD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6DAE" w14:textId="77777777" w:rsidR="001809FD" w:rsidRPr="00CC5345" w:rsidRDefault="001809FD" w:rsidP="001809FD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 izmaksas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963D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5689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9E56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178A" w14:textId="77777777" w:rsidR="001809FD" w:rsidRPr="00CC5345" w:rsidRDefault="001809FD" w:rsidP="001809FD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2 967.01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0237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E633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809FD" w:rsidRPr="00CC5345" w14:paraId="3E0E67F6" w14:textId="77777777" w:rsidTr="00CA3AAE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3B6E3" w14:textId="77777777" w:rsidR="001809FD" w:rsidRPr="00CC5345" w:rsidRDefault="001809FD" w:rsidP="001809FD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05E5" w14:textId="77777777" w:rsidR="001809FD" w:rsidRPr="00CC5345" w:rsidRDefault="001809FD" w:rsidP="001809FD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FD74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2E1F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3315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5B9C" w14:textId="77777777" w:rsidR="001809FD" w:rsidRPr="00CC5345" w:rsidRDefault="001809FD" w:rsidP="001809FD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77 357.13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453E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1FA3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49B7279A" w14:textId="77777777" w:rsidR="001809FD" w:rsidRPr="00CC5345" w:rsidRDefault="001809FD" w:rsidP="001809FD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7139E" w14:textId="77777777" w:rsidR="001809FD" w:rsidRPr="00CC5345" w:rsidRDefault="001809FD" w:rsidP="001809FD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38519D" w14:textId="77777777" w:rsidR="001809FD" w:rsidRPr="00CC5345" w:rsidRDefault="001809FD" w:rsidP="001809FD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FDD3B" w14:textId="77777777" w:rsidR="001809FD" w:rsidRPr="00CC5345" w:rsidRDefault="001809FD" w:rsidP="001809FD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 xml:space="preserve">4. Kvantitatīvie rādītāji </w:t>
      </w:r>
      <w:proofErr w:type="spellStart"/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surdotulka</w:t>
      </w:r>
      <w:proofErr w:type="spellEnd"/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 xml:space="preserve"> pakalpojuma saskarsmes nodrošināšanai: </w:t>
      </w:r>
    </w:p>
    <w:p w14:paraId="33F72189" w14:textId="77777777" w:rsidR="001809FD" w:rsidRPr="00CC5345" w:rsidRDefault="001809FD" w:rsidP="001809FD">
      <w:pPr>
        <w:spacing w:after="0" w:line="240" w:lineRule="auto"/>
        <w:ind w:left="567" w:right="4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422"/>
        <w:gridCol w:w="2301"/>
        <w:gridCol w:w="1100"/>
        <w:gridCol w:w="1134"/>
        <w:gridCol w:w="1134"/>
        <w:gridCol w:w="1276"/>
        <w:gridCol w:w="1134"/>
        <w:gridCol w:w="1134"/>
      </w:tblGrid>
      <w:tr w:rsidR="001809FD" w:rsidRPr="00CC5345" w14:paraId="2DAB21BC" w14:textId="77777777" w:rsidTr="00CA3AAE">
        <w:trPr>
          <w:trHeight w:val="126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5D69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Nr.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5A6A" w14:textId="77777777" w:rsidR="001809FD" w:rsidRPr="00CC5345" w:rsidRDefault="001809FD" w:rsidP="001809FD">
            <w:pPr>
              <w:spacing w:after="0" w:line="256" w:lineRule="auto"/>
              <w:ind w:left="-108"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Pakalpojuma nosaukums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631C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</w:t>
            </w:r>
            <w:proofErr w:type="spellEnd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1 stundas izmaksas, </w:t>
            </w:r>
            <w:proofErr w:type="spellStart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F166" w14:textId="77777777" w:rsidR="001809FD" w:rsidRPr="00CC5345" w:rsidRDefault="001809FD" w:rsidP="001809FD">
            <w:pPr>
              <w:spacing w:after="0" w:line="256" w:lineRule="auto"/>
              <w:ind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Surdotulka</w:t>
            </w:r>
            <w:proofErr w:type="spellEnd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pakalpojumu saņēmušo klientu skaits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DA27" w14:textId="77777777" w:rsidR="001809FD" w:rsidRPr="00CC5345" w:rsidRDefault="001809FD" w:rsidP="001809FD">
            <w:pPr>
              <w:spacing w:after="0" w:line="256" w:lineRule="auto"/>
              <w:ind w:righ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Klientiem sniegto pakalpojuma stundu skaits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ECFF" w14:textId="77777777" w:rsidR="001809FD" w:rsidRPr="00CC5345" w:rsidRDefault="001809FD" w:rsidP="001809FD">
            <w:pPr>
              <w:spacing w:after="0" w:line="256" w:lineRule="auto"/>
              <w:ind w:right="-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Finansējums 2023.gadā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E2F4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Surdotulku</w:t>
            </w:r>
            <w:proofErr w:type="spellEnd"/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skaits (unikālais)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8F46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C5345">
              <w:rPr>
                <w:rFonts w:ascii="Times New Roman" w:eastAsia="Times New Roman" w:hAnsi="Times New Roman" w:cs="Times New Roman"/>
                <w:sz w:val="18"/>
                <w:szCs w:val="18"/>
              </w:rPr>
              <w:t>Vidējais stundu skaits gadā uz                                1 klientu</w:t>
            </w:r>
          </w:p>
        </w:tc>
      </w:tr>
      <w:tr w:rsidR="001809FD" w:rsidRPr="00CC5345" w14:paraId="2912732C" w14:textId="77777777" w:rsidTr="00CA3AAE">
        <w:trPr>
          <w:trHeight w:val="231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9F0B5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40733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51941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9167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4FE7F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4456C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6=3*5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820AC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A1131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5345">
              <w:rPr>
                <w:rFonts w:ascii="Times New Roman" w:eastAsia="Times New Roman" w:hAnsi="Times New Roman" w:cs="Times New Roman"/>
                <w:sz w:val="16"/>
                <w:szCs w:val="16"/>
              </w:rPr>
              <w:t>8=5/4</w:t>
            </w:r>
          </w:p>
        </w:tc>
      </w:tr>
      <w:tr w:rsidR="001809FD" w:rsidRPr="00CC5345" w14:paraId="4682736C" w14:textId="77777777" w:rsidTr="00CA3AAE">
        <w:trPr>
          <w:trHeight w:val="6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27D1" w14:textId="77777777" w:rsidR="001809FD" w:rsidRPr="00CC5345" w:rsidRDefault="001809FD" w:rsidP="001809FD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45AE" w14:textId="77777777" w:rsidR="001809FD" w:rsidRPr="00CC5345" w:rsidRDefault="001809FD" w:rsidP="001809FD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Surdotulka</w:t>
            </w:r>
            <w:proofErr w:type="spellEnd"/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pakalpojums saskarsmes nodrošināšanai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0C5D" w14:textId="77777777" w:rsidR="001809FD" w:rsidRPr="00CC5345" w:rsidRDefault="001809FD" w:rsidP="001809FD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15.16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E11D8" w14:textId="77777777" w:rsidR="001809FD" w:rsidRPr="00CC5345" w:rsidRDefault="001809FD" w:rsidP="001809FD">
            <w:pPr>
              <w:spacing w:after="0" w:line="256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CF5EF0" w14:textId="77777777" w:rsidR="001809FD" w:rsidRPr="00CC5345" w:rsidRDefault="001809FD" w:rsidP="001809FD">
            <w:pPr>
              <w:spacing w:after="0" w:line="256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A045E" w14:textId="77777777" w:rsidR="001809FD" w:rsidRPr="00CC5345" w:rsidRDefault="001809FD" w:rsidP="001809FD">
            <w:pPr>
              <w:spacing w:after="0" w:line="256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64232" w14:textId="77777777" w:rsidR="001809FD" w:rsidRPr="00CC5345" w:rsidRDefault="001809FD" w:rsidP="001809FD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4CE9" w14:textId="77777777" w:rsidR="001809FD" w:rsidRPr="00CC5345" w:rsidRDefault="001809FD" w:rsidP="001809F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44 640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4AD5" w14:textId="77777777" w:rsidR="001809FD" w:rsidRPr="00CC5345" w:rsidRDefault="001809FD" w:rsidP="001809F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5345">
              <w:rPr>
                <w:rFonts w:ascii="Times New Roman" w:eastAsia="Times New Roman" w:hAnsi="Times New Roman" w:cs="Times New Roman"/>
              </w:rPr>
              <w:t>676 742.40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8C17" w14:textId="77777777" w:rsidR="001809FD" w:rsidRPr="00CC5345" w:rsidRDefault="001809FD" w:rsidP="001809FD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4FD5" w14:textId="77777777" w:rsidR="001809FD" w:rsidRPr="00CC5345" w:rsidRDefault="001809FD" w:rsidP="001809FD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37.51</w:t>
            </w:r>
          </w:p>
        </w:tc>
      </w:tr>
      <w:tr w:rsidR="001809FD" w:rsidRPr="00CC5345" w14:paraId="3CAD816A" w14:textId="77777777" w:rsidTr="00CA3AAE">
        <w:trPr>
          <w:trHeight w:val="31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D64C" w14:textId="77777777" w:rsidR="001809FD" w:rsidRPr="00CC5345" w:rsidRDefault="001809FD" w:rsidP="001809FD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CFD7" w14:textId="77777777" w:rsidR="001809FD" w:rsidRPr="00CC5345" w:rsidRDefault="001809FD" w:rsidP="001809FD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Transporta izmaksas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47B8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124CC" w14:textId="77777777" w:rsidR="001809FD" w:rsidRPr="00CC5345" w:rsidRDefault="001809FD" w:rsidP="001809FD">
            <w:pPr>
              <w:spacing w:after="0" w:line="256" w:lineRule="auto"/>
              <w:ind w:left="567"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EDA6D6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3BD4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16EC" w14:textId="77777777" w:rsidR="001809FD" w:rsidRPr="00CC5345" w:rsidRDefault="001809FD" w:rsidP="001809FD">
            <w:pPr>
              <w:spacing w:after="0" w:line="256" w:lineRule="auto"/>
              <w:ind w:right="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13 352.44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2C95" w14:textId="77777777" w:rsidR="001809FD" w:rsidRPr="00CC5345" w:rsidRDefault="001809FD" w:rsidP="001809FD">
            <w:pPr>
              <w:spacing w:after="0" w:line="256" w:lineRule="auto"/>
              <w:ind w:left="567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2997" w14:textId="77777777" w:rsidR="001809FD" w:rsidRPr="00CC5345" w:rsidRDefault="001809FD" w:rsidP="001809FD">
            <w:pPr>
              <w:spacing w:after="0" w:line="256" w:lineRule="auto"/>
              <w:ind w:left="567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809FD" w:rsidRPr="00CC5345" w14:paraId="52BC03E5" w14:textId="77777777" w:rsidTr="00CA3AAE">
        <w:trPr>
          <w:trHeight w:val="315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A8723" w14:textId="77777777" w:rsidR="001809FD" w:rsidRPr="00CC5345" w:rsidRDefault="001809FD" w:rsidP="001809FD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3C6E" w14:textId="77777777" w:rsidR="001809FD" w:rsidRPr="00CC5345" w:rsidRDefault="001809FD" w:rsidP="001809FD">
            <w:pPr>
              <w:spacing w:after="0" w:line="256" w:lineRule="auto"/>
              <w:ind w:left="567" w:right="49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2551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AA112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E0C4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A601" w14:textId="77777777" w:rsidR="001809FD" w:rsidRPr="00CC5345" w:rsidRDefault="001809FD" w:rsidP="001809F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</w:rPr>
              <w:t>690 094.84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564C" w14:textId="77777777" w:rsidR="001809FD" w:rsidRPr="00CC5345" w:rsidRDefault="001809FD" w:rsidP="001809FD">
            <w:pPr>
              <w:spacing w:after="0" w:line="256" w:lineRule="auto"/>
              <w:ind w:left="567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6499" w14:textId="77777777" w:rsidR="001809FD" w:rsidRPr="00CC5345" w:rsidRDefault="001809FD" w:rsidP="001809FD">
            <w:pPr>
              <w:spacing w:after="0" w:line="256" w:lineRule="auto"/>
              <w:ind w:left="567"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1EE3885" w14:textId="77777777" w:rsidR="001809FD" w:rsidRPr="00CC5345" w:rsidRDefault="001809FD" w:rsidP="001809FD">
      <w:pPr>
        <w:tabs>
          <w:tab w:val="left" w:pos="3810"/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FAEF00" w14:textId="77777777" w:rsidR="001809FD" w:rsidRPr="00CC5345" w:rsidRDefault="001809FD" w:rsidP="001809FD">
      <w:pPr>
        <w:numPr>
          <w:ilvl w:val="0"/>
          <w:numId w:val="16"/>
        </w:numPr>
        <w:spacing w:after="0" w:line="256" w:lineRule="auto"/>
        <w:ind w:left="426" w:right="49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5345">
        <w:rPr>
          <w:rFonts w:ascii="Times New Roman" w:eastAsia="Times New Roman" w:hAnsi="Times New Roman" w:cs="Times New Roman"/>
          <w:b/>
          <w:sz w:val="24"/>
          <w:szCs w:val="24"/>
        </w:rPr>
        <w:t>Kvantitatīvie rādītāji sociālās rehabilitācijas pakalpojumam „Latviešu zīmju valodā adaptēta informācija””</w:t>
      </w:r>
    </w:p>
    <w:p w14:paraId="07AFC50B" w14:textId="77777777" w:rsidR="001809FD" w:rsidRPr="00CC5345" w:rsidRDefault="001809FD" w:rsidP="001809FD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="-634" w:tblpY="235"/>
        <w:tblW w:w="9747" w:type="dxa"/>
        <w:tblLook w:val="04A0" w:firstRow="1" w:lastRow="0" w:firstColumn="1" w:lastColumn="0" w:noHBand="0" w:noVBand="1"/>
      </w:tblPr>
      <w:tblGrid>
        <w:gridCol w:w="5988"/>
        <w:gridCol w:w="1350"/>
        <w:gridCol w:w="776"/>
        <w:gridCol w:w="1633"/>
      </w:tblGrid>
      <w:tr w:rsidR="001809FD" w:rsidRPr="00CC5345" w14:paraId="51E3C959" w14:textId="77777777" w:rsidTr="00CA3AAE">
        <w:trPr>
          <w:trHeight w:val="704"/>
        </w:trPr>
        <w:tc>
          <w:tcPr>
            <w:tcW w:w="5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6FC27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>Izmaksu pozīcija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4571B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ziņu raidījuma vidējās izmaksas                                  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E9939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>Skaits gadā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078F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>Izmaksas gada laikā</w:t>
            </w:r>
          </w:p>
        </w:tc>
      </w:tr>
      <w:tr w:rsidR="001809FD" w:rsidRPr="00CC5345" w14:paraId="690983CD" w14:textId="77777777" w:rsidTr="00CA3AAE">
        <w:trPr>
          <w:trHeight w:val="315"/>
        </w:trPr>
        <w:tc>
          <w:tcPr>
            <w:tcW w:w="5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315A" w14:textId="77777777" w:rsidR="001809FD" w:rsidRPr="00CC5345" w:rsidRDefault="001809FD" w:rsidP="001809F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1140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B000" w14:textId="77777777" w:rsidR="001809FD" w:rsidRPr="00CC5345" w:rsidRDefault="001809FD" w:rsidP="001809F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AB1F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345">
              <w:rPr>
                <w:rFonts w:ascii="Times New Roman" w:eastAsia="Times New Roman" w:hAnsi="Times New Roman" w:cs="Times New Roman"/>
                <w:sz w:val="20"/>
                <w:szCs w:val="20"/>
              </w:rPr>
              <w:t>EURO</w:t>
            </w:r>
          </w:p>
        </w:tc>
      </w:tr>
      <w:tr w:rsidR="001809FD" w:rsidRPr="00CC5345" w14:paraId="31EBFA28" w14:textId="77777777" w:rsidTr="00CA3AAE">
        <w:trPr>
          <w:trHeight w:val="315"/>
        </w:trPr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3603" w14:textId="77777777" w:rsidR="001809FD" w:rsidRPr="00CC5345" w:rsidRDefault="001809FD" w:rsidP="001809FD">
            <w:pPr>
              <w:spacing w:after="0" w:line="256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Sociālās rehabilitācijas pakalpojums „Latviešu zīmju valodā adaptēta informācija”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EDDA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199.40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9918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D97A" w14:textId="77777777" w:rsidR="001809FD" w:rsidRPr="00CC5345" w:rsidRDefault="001809FD" w:rsidP="001809FD">
            <w:pPr>
              <w:spacing w:after="0" w:line="256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43 868.00</w:t>
            </w:r>
          </w:p>
        </w:tc>
      </w:tr>
    </w:tbl>
    <w:p w14:paraId="2D2A6CB1" w14:textId="77777777" w:rsidR="001809FD" w:rsidRPr="00CC5345" w:rsidRDefault="001809FD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F989F83" w14:textId="77777777" w:rsidR="001809FD" w:rsidRPr="00CC5345" w:rsidRDefault="001809FD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C5345">
        <w:rPr>
          <w:rFonts w:ascii="Times New Roman" w:eastAsia="Times New Roman" w:hAnsi="Times New Roman" w:cs="Times New Roman"/>
          <w:b/>
          <w:sz w:val="24"/>
        </w:rPr>
        <w:t>6. Kvalitatīvie rādītāji</w:t>
      </w:r>
    </w:p>
    <w:p w14:paraId="2D2C3CEF" w14:textId="77777777" w:rsidR="001809FD" w:rsidRPr="00CC5345" w:rsidRDefault="001809FD" w:rsidP="00180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6568"/>
        <w:gridCol w:w="2644"/>
      </w:tblGrid>
      <w:tr w:rsidR="001809FD" w:rsidRPr="00CC5345" w14:paraId="01657DE7" w14:textId="77777777" w:rsidTr="00CA3AA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639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143A816E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841FB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B520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Informācijas par izmaiņām tehnisko palīglīdzekļu piešķiršanā potenciālajiem pakalpojumu saņēmējiem un pašvaldību sociālo dienestu darbiniekiem nodrošināšana, t.sk. </w:t>
            </w:r>
            <w:r w:rsidRPr="00CC53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mājas lapā</w:t>
            </w: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ievietotās informācijas aktualizācija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4EB6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Pastāvīgi</w:t>
            </w:r>
          </w:p>
        </w:tc>
      </w:tr>
      <w:tr w:rsidR="001809FD" w:rsidRPr="001809FD" w14:paraId="3C920FB9" w14:textId="77777777" w:rsidTr="00CA3AAE">
        <w:trPr>
          <w:trHeight w:val="107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BBF8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3A6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Saņemto pamatoto sūdzību skaits no kopējā sūdzību skaita par sociālās rehabilitācijas pakalpojuma sniegšanu un tehnisko palīglīdzekļu nodrošināšanu neatbilstoši MK noteikumiem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326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Līguma izpildes periodā </w:t>
            </w:r>
          </w:p>
          <w:p w14:paraId="081197F2" w14:textId="77777777" w:rsidR="001809FD" w:rsidRPr="00CC5345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(nepārsniedz </w:t>
            </w:r>
          </w:p>
          <w:p w14:paraId="25FED730" w14:textId="77777777" w:rsidR="001809FD" w:rsidRPr="001809FD" w:rsidRDefault="001809FD" w:rsidP="00180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45">
              <w:rPr>
                <w:rFonts w:ascii="Times New Roman" w:eastAsia="Times New Roman" w:hAnsi="Times New Roman" w:cs="Times New Roman"/>
                <w:sz w:val="24"/>
                <w:szCs w:val="24"/>
              </w:rPr>
              <w:t>2 % no kopējā iesnieguma un sūdzību skaita)</w:t>
            </w:r>
            <w:r w:rsidRPr="00180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1214B72" w14:textId="7840D701" w:rsidR="000919CC" w:rsidRDefault="000919CC" w:rsidP="002D105F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4A6144" w14:textId="77777777" w:rsidR="00CF15D2" w:rsidRPr="00434C64" w:rsidRDefault="00CF15D2" w:rsidP="0043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F15D2" w:rsidRPr="00434C64" w:rsidSect="007469CB">
      <w:footerReference w:type="default" r:id="rId8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7706E" w14:textId="77777777" w:rsidR="0042419A" w:rsidRDefault="0042419A" w:rsidP="00372802">
      <w:pPr>
        <w:spacing w:after="0" w:line="240" w:lineRule="auto"/>
      </w:pPr>
      <w:r>
        <w:separator/>
      </w:r>
    </w:p>
  </w:endnote>
  <w:endnote w:type="continuationSeparator" w:id="0">
    <w:p w14:paraId="6C63434A" w14:textId="77777777" w:rsidR="0042419A" w:rsidRDefault="0042419A" w:rsidP="0037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151330"/>
      <w:docPartObj>
        <w:docPartGallery w:val="Page Numbers (Bottom of Page)"/>
        <w:docPartUnique/>
      </w:docPartObj>
    </w:sdtPr>
    <w:sdtEndPr/>
    <w:sdtContent>
      <w:p w14:paraId="25FD740E" w14:textId="77777777" w:rsidR="0042419A" w:rsidRDefault="00424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59F85C" w14:textId="77777777" w:rsidR="0042419A" w:rsidRDefault="00424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46A23" w14:textId="77777777" w:rsidR="0042419A" w:rsidRDefault="0042419A" w:rsidP="00372802">
      <w:pPr>
        <w:spacing w:after="0" w:line="240" w:lineRule="auto"/>
      </w:pPr>
      <w:r>
        <w:separator/>
      </w:r>
    </w:p>
  </w:footnote>
  <w:footnote w:type="continuationSeparator" w:id="0">
    <w:p w14:paraId="2E274C9C" w14:textId="77777777" w:rsidR="0042419A" w:rsidRDefault="0042419A" w:rsidP="0037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7E69"/>
    <w:multiLevelType w:val="multilevel"/>
    <w:tmpl w:val="8D2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411E"/>
    <w:multiLevelType w:val="hybridMultilevel"/>
    <w:tmpl w:val="9AD6A4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7DAC"/>
    <w:multiLevelType w:val="multilevel"/>
    <w:tmpl w:val="10C016D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F257F1E"/>
    <w:multiLevelType w:val="hybridMultilevel"/>
    <w:tmpl w:val="E92AA232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D615D"/>
    <w:multiLevelType w:val="multilevel"/>
    <w:tmpl w:val="4EB8804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7DD646C"/>
    <w:multiLevelType w:val="hybridMultilevel"/>
    <w:tmpl w:val="D916CF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82E46"/>
    <w:multiLevelType w:val="hybridMultilevel"/>
    <w:tmpl w:val="DDD837D0"/>
    <w:lvl w:ilvl="0" w:tplc="A4E6AC5C">
      <w:start w:val="1"/>
      <w:numFmt w:val="bullet"/>
      <w:lvlText w:val=""/>
      <w:lvlJc w:val="left"/>
      <w:pPr>
        <w:ind w:left="720" w:firstLine="705"/>
      </w:pPr>
      <w:rPr>
        <w:strike w:val="0"/>
        <w:dstrike w:val="0"/>
        <w:u w:val="none"/>
        <w:effect w:val="none"/>
      </w:rPr>
    </w:lvl>
    <w:lvl w:ilvl="1" w:tplc="D47E6FAC">
      <w:numFmt w:val="decimal"/>
      <w:lvlText w:val=""/>
      <w:lvlJc w:val="left"/>
      <w:pPr>
        <w:ind w:left="720" w:firstLine="0"/>
      </w:pPr>
    </w:lvl>
    <w:lvl w:ilvl="2" w:tplc="B69E5948">
      <w:numFmt w:val="decimal"/>
      <w:lvlText w:val=""/>
      <w:lvlJc w:val="left"/>
      <w:pPr>
        <w:ind w:left="720" w:firstLine="0"/>
      </w:pPr>
    </w:lvl>
    <w:lvl w:ilvl="3" w:tplc="B23AD360">
      <w:numFmt w:val="decimal"/>
      <w:lvlText w:val=""/>
      <w:lvlJc w:val="left"/>
      <w:pPr>
        <w:ind w:left="720" w:firstLine="0"/>
      </w:pPr>
    </w:lvl>
    <w:lvl w:ilvl="4" w:tplc="B54A6EFC">
      <w:numFmt w:val="decimal"/>
      <w:lvlText w:val=""/>
      <w:lvlJc w:val="left"/>
      <w:pPr>
        <w:ind w:left="720" w:firstLine="0"/>
      </w:pPr>
    </w:lvl>
    <w:lvl w:ilvl="5" w:tplc="59E86D46">
      <w:numFmt w:val="decimal"/>
      <w:lvlText w:val=""/>
      <w:lvlJc w:val="left"/>
      <w:pPr>
        <w:ind w:left="720" w:firstLine="0"/>
      </w:pPr>
    </w:lvl>
    <w:lvl w:ilvl="6" w:tplc="93BADAE2">
      <w:numFmt w:val="decimal"/>
      <w:lvlText w:val=""/>
      <w:lvlJc w:val="left"/>
      <w:pPr>
        <w:ind w:left="720" w:firstLine="0"/>
      </w:pPr>
    </w:lvl>
    <w:lvl w:ilvl="7" w:tplc="B922C690">
      <w:numFmt w:val="decimal"/>
      <w:lvlText w:val=""/>
      <w:lvlJc w:val="left"/>
      <w:pPr>
        <w:ind w:left="720" w:firstLine="0"/>
      </w:pPr>
    </w:lvl>
    <w:lvl w:ilvl="8" w:tplc="3D9E37F8">
      <w:numFmt w:val="decimal"/>
      <w:lvlText w:val=""/>
      <w:lvlJc w:val="left"/>
      <w:pPr>
        <w:ind w:left="720" w:firstLine="0"/>
      </w:pPr>
    </w:lvl>
  </w:abstractNum>
  <w:abstractNum w:abstractNumId="8" w15:restartNumberingAfterBreak="0">
    <w:nsid w:val="5E505FC1"/>
    <w:multiLevelType w:val="multilevel"/>
    <w:tmpl w:val="0446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3120135"/>
    <w:multiLevelType w:val="hybridMultilevel"/>
    <w:tmpl w:val="2310690C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903A10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9626C"/>
    <w:multiLevelType w:val="hybridMultilevel"/>
    <w:tmpl w:val="162E22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C4CF5"/>
    <w:multiLevelType w:val="hybridMultilevel"/>
    <w:tmpl w:val="D8769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F5C9B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A5D95"/>
    <w:multiLevelType w:val="multilevel"/>
    <w:tmpl w:val="D500182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C813CA"/>
    <w:multiLevelType w:val="multilevel"/>
    <w:tmpl w:val="A4468CE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5"/>
  </w:num>
  <w:num w:numId="5">
    <w:abstractNumId w:val="1"/>
  </w:num>
  <w:num w:numId="6">
    <w:abstractNumId w:val="11"/>
  </w:num>
  <w:num w:numId="7">
    <w:abstractNumId w:val="8"/>
  </w:num>
  <w:num w:numId="8">
    <w:abstractNumId w:val="13"/>
  </w:num>
  <w:num w:numId="9">
    <w:abstractNumId w:val="7"/>
  </w:num>
  <w:num w:numId="10">
    <w:abstractNumId w:val="6"/>
  </w:num>
  <w:num w:numId="11">
    <w:abstractNumId w:val="10"/>
  </w:num>
  <w:num w:numId="12">
    <w:abstractNumId w:val="2"/>
  </w:num>
  <w:num w:numId="13">
    <w:abstractNumId w:val="15"/>
  </w:num>
  <w:num w:numId="14">
    <w:abstractNumId w:val="16"/>
  </w:num>
  <w:num w:numId="15">
    <w:abstractNumId w:val="12"/>
  </w:num>
  <w:num w:numId="1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02"/>
    <w:rsid w:val="000039B9"/>
    <w:rsid w:val="0003148E"/>
    <w:rsid w:val="00041D70"/>
    <w:rsid w:val="000518ED"/>
    <w:rsid w:val="00052F31"/>
    <w:rsid w:val="00054029"/>
    <w:rsid w:val="000701AA"/>
    <w:rsid w:val="000919CC"/>
    <w:rsid w:val="00124292"/>
    <w:rsid w:val="00144D4E"/>
    <w:rsid w:val="00160276"/>
    <w:rsid w:val="00164780"/>
    <w:rsid w:val="00167410"/>
    <w:rsid w:val="001768CF"/>
    <w:rsid w:val="001809FD"/>
    <w:rsid w:val="00180D0F"/>
    <w:rsid w:val="00196385"/>
    <w:rsid w:val="001A4AF5"/>
    <w:rsid w:val="001A5CB9"/>
    <w:rsid w:val="001D46EB"/>
    <w:rsid w:val="001D6FB3"/>
    <w:rsid w:val="00225B10"/>
    <w:rsid w:val="0023768B"/>
    <w:rsid w:val="002506E2"/>
    <w:rsid w:val="0028086B"/>
    <w:rsid w:val="002A794A"/>
    <w:rsid w:val="002D105F"/>
    <w:rsid w:val="002D353C"/>
    <w:rsid w:val="002D5F79"/>
    <w:rsid w:val="00311E69"/>
    <w:rsid w:val="00364253"/>
    <w:rsid w:val="00371C9D"/>
    <w:rsid w:val="00372802"/>
    <w:rsid w:val="003E7768"/>
    <w:rsid w:val="003F49AF"/>
    <w:rsid w:val="00414DC7"/>
    <w:rsid w:val="00422229"/>
    <w:rsid w:val="00422DC7"/>
    <w:rsid w:val="0042419A"/>
    <w:rsid w:val="00434C64"/>
    <w:rsid w:val="00490687"/>
    <w:rsid w:val="004B1D94"/>
    <w:rsid w:val="004C3604"/>
    <w:rsid w:val="004F699C"/>
    <w:rsid w:val="00510BEB"/>
    <w:rsid w:val="00534C8A"/>
    <w:rsid w:val="00543FB9"/>
    <w:rsid w:val="005C735B"/>
    <w:rsid w:val="005E0D4B"/>
    <w:rsid w:val="005E299F"/>
    <w:rsid w:val="005E6C45"/>
    <w:rsid w:val="00602D34"/>
    <w:rsid w:val="0062233F"/>
    <w:rsid w:val="00655791"/>
    <w:rsid w:val="0066385E"/>
    <w:rsid w:val="006B2D87"/>
    <w:rsid w:val="006D51D1"/>
    <w:rsid w:val="00711639"/>
    <w:rsid w:val="007469CB"/>
    <w:rsid w:val="007B6607"/>
    <w:rsid w:val="00800DD8"/>
    <w:rsid w:val="0086661B"/>
    <w:rsid w:val="008866C9"/>
    <w:rsid w:val="008B60FA"/>
    <w:rsid w:val="008C00E5"/>
    <w:rsid w:val="008E52D7"/>
    <w:rsid w:val="0093582B"/>
    <w:rsid w:val="00947BA9"/>
    <w:rsid w:val="00955A09"/>
    <w:rsid w:val="00962227"/>
    <w:rsid w:val="009872E8"/>
    <w:rsid w:val="009F399B"/>
    <w:rsid w:val="00A027C3"/>
    <w:rsid w:val="00A31069"/>
    <w:rsid w:val="00A82F78"/>
    <w:rsid w:val="00A95811"/>
    <w:rsid w:val="00AA1CA1"/>
    <w:rsid w:val="00AA5AB6"/>
    <w:rsid w:val="00AA5C45"/>
    <w:rsid w:val="00AC518D"/>
    <w:rsid w:val="00AD21B7"/>
    <w:rsid w:val="00B4324E"/>
    <w:rsid w:val="00B604EF"/>
    <w:rsid w:val="00BA1DB4"/>
    <w:rsid w:val="00C26A6E"/>
    <w:rsid w:val="00C342F6"/>
    <w:rsid w:val="00C40724"/>
    <w:rsid w:val="00C43CF8"/>
    <w:rsid w:val="00CC1E4C"/>
    <w:rsid w:val="00CC5345"/>
    <w:rsid w:val="00CE0315"/>
    <w:rsid w:val="00CF15D2"/>
    <w:rsid w:val="00CF6192"/>
    <w:rsid w:val="00D03FDB"/>
    <w:rsid w:val="00D14B6B"/>
    <w:rsid w:val="00D1639E"/>
    <w:rsid w:val="00D320F6"/>
    <w:rsid w:val="00D3546F"/>
    <w:rsid w:val="00D62FAB"/>
    <w:rsid w:val="00D96636"/>
    <w:rsid w:val="00DB4EA8"/>
    <w:rsid w:val="00DC548D"/>
    <w:rsid w:val="00DE4FF9"/>
    <w:rsid w:val="00DF4C76"/>
    <w:rsid w:val="00DF5B78"/>
    <w:rsid w:val="00E109BF"/>
    <w:rsid w:val="00E34EDC"/>
    <w:rsid w:val="00E3711D"/>
    <w:rsid w:val="00E6309A"/>
    <w:rsid w:val="00E66B83"/>
    <w:rsid w:val="00E90F2F"/>
    <w:rsid w:val="00EB5B2B"/>
    <w:rsid w:val="00ED3F37"/>
    <w:rsid w:val="00EE232B"/>
    <w:rsid w:val="00EE4CC3"/>
    <w:rsid w:val="00F00D39"/>
    <w:rsid w:val="00F107B2"/>
    <w:rsid w:val="00F1099E"/>
    <w:rsid w:val="00F1190C"/>
    <w:rsid w:val="00F340C7"/>
    <w:rsid w:val="00F60515"/>
    <w:rsid w:val="00F92318"/>
    <w:rsid w:val="00F971D2"/>
    <w:rsid w:val="00FB4CBE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322A2"/>
  <w15:chartTrackingRefBased/>
  <w15:docId w15:val="{63E78E85-A7B8-4F7B-A901-826C41F1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802"/>
  </w:style>
  <w:style w:type="paragraph" w:styleId="Footer">
    <w:name w:val="footer"/>
    <w:basedOn w:val="Normal"/>
    <w:link w:val="FooterChar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802"/>
  </w:style>
  <w:style w:type="paragraph" w:styleId="BalloonText">
    <w:name w:val="Balloon Text"/>
    <w:basedOn w:val="Normal"/>
    <w:link w:val="BalloonTextChar"/>
    <w:uiPriority w:val="99"/>
    <w:semiHidden/>
    <w:unhideWhenUsed/>
    <w:rsid w:val="00DF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B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1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E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E4C"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Normal"/>
    <w:rsid w:val="00F971D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Normal"/>
    <w:rsid w:val="00F971D2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Normal"/>
    <w:rsid w:val="00490687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">
    <w:name w:val="Body Text Indent"/>
    <w:basedOn w:val="Normal"/>
    <w:link w:val="BodyTextIndentChar"/>
    <w:rsid w:val="00434C6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434C64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4EC1-2595-42CF-AD1D-DB9C14A8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5605</Words>
  <Characters>3195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Blaua</dc:creator>
  <cp:keywords/>
  <dc:description/>
  <cp:lastModifiedBy>Ieva Lismente</cp:lastModifiedBy>
  <cp:revision>11</cp:revision>
  <dcterms:created xsi:type="dcterms:W3CDTF">2023-04-13T12:52:00Z</dcterms:created>
  <dcterms:modified xsi:type="dcterms:W3CDTF">2023-04-21T10:39:00Z</dcterms:modified>
</cp:coreProperties>
</file>