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DEAE" w14:textId="77777777" w:rsidR="003F4E54" w:rsidRDefault="003F4E5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B7DFD2" w14:textId="3B15167B" w:rsidR="005E3409" w:rsidRDefault="00945955" w:rsidP="00EC60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Vienošanās Nr.</w:t>
      </w:r>
      <w:r w:rsidR="005E3409">
        <w:rPr>
          <w:rFonts w:ascii="Times New Roman" w:eastAsia="Times New Roman" w:hAnsi="Times New Roman" w:cs="Times New Roman"/>
          <w:sz w:val="28"/>
          <w:szCs w:val="24"/>
          <w:lang w:eastAsia="lv-LV"/>
        </w:rPr>
        <w:t> </w:t>
      </w:r>
      <w:r w:rsidR="00AC4874"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5</w:t>
      </w:r>
    </w:p>
    <w:p w14:paraId="2F578E63" w14:textId="330C3E6E" w:rsidR="003F4E54" w:rsidRPr="00EC601A" w:rsidRDefault="00945955" w:rsidP="00DC1B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par grozījumiem</w:t>
      </w:r>
      <w:r w:rsidR="005E3409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2023.</w:t>
      </w:r>
      <w:r w:rsidR="005E3409">
        <w:rPr>
          <w:rFonts w:ascii="Times New Roman" w:eastAsia="Times New Roman" w:hAnsi="Times New Roman" w:cs="Times New Roman"/>
          <w:sz w:val="28"/>
          <w:szCs w:val="24"/>
          <w:lang w:eastAsia="lv-LV"/>
        </w:rPr>
        <w:t> 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gada 9.</w:t>
      </w:r>
      <w:r w:rsidR="005E3409">
        <w:rPr>
          <w:rFonts w:ascii="Times New Roman" w:eastAsia="Times New Roman" w:hAnsi="Times New Roman" w:cs="Times New Roman"/>
          <w:sz w:val="28"/>
          <w:szCs w:val="24"/>
          <w:lang w:eastAsia="lv-LV"/>
        </w:rPr>
        <w:t> 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februāra valsts pārvaldes deleģētā uzdevuma veikšanas līgumā</w:t>
      </w:r>
      <w:r w:rsidR="00DC1B3B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Nr.</w:t>
      </w:r>
      <w:r w:rsidR="005E3409">
        <w:rPr>
          <w:rFonts w:ascii="Times New Roman" w:eastAsia="Times New Roman" w:hAnsi="Times New Roman" w:cs="Times New Roman"/>
          <w:sz w:val="28"/>
          <w:szCs w:val="24"/>
          <w:lang w:eastAsia="lv-LV"/>
        </w:rPr>
        <w:t> 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LM2023/24-1-04/16</w:t>
      </w:r>
    </w:p>
    <w:p w14:paraId="4CFE3A31" w14:textId="77777777" w:rsidR="003F4E54" w:rsidRPr="00EC601A" w:rsidRDefault="003F4E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14:paraId="500B358D" w14:textId="77777777" w:rsidR="003F4E54" w:rsidRPr="00EC601A" w:rsidRDefault="00945955" w:rsidP="00EC601A">
      <w:pPr>
        <w:shd w:val="clear" w:color="auto" w:fill="FFFFFF"/>
        <w:tabs>
          <w:tab w:val="left" w:pos="1418"/>
        </w:tabs>
        <w:spacing w:after="0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lv-LV"/>
        </w:rPr>
      </w:pP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Rīga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ab/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ab/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ab/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ab/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ab/>
      </w:r>
      <w:r w:rsidRPr="00EC601A">
        <w:rPr>
          <w:rFonts w:ascii="Times New Roman" w:eastAsia="Times New Roman" w:hAnsi="Times New Roman" w:cs="Times New Roman"/>
          <w:i/>
          <w:sz w:val="28"/>
          <w:szCs w:val="24"/>
          <w:lang w:eastAsia="lv-LV"/>
        </w:rPr>
        <w:t>Vienošanās</w:t>
      </w:r>
      <w:r w:rsidRPr="00EC601A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Pr="00EC601A">
        <w:rPr>
          <w:rFonts w:ascii="Times New Roman" w:eastAsia="Times New Roman" w:hAnsi="Times New Roman" w:cs="Times New Roman"/>
          <w:i/>
          <w:sz w:val="28"/>
          <w:szCs w:val="24"/>
          <w:lang w:eastAsia="lv-LV"/>
        </w:rPr>
        <w:t xml:space="preserve">datums ir pēdējā pievienotā droša </w:t>
      </w:r>
    </w:p>
    <w:p w14:paraId="59125490" w14:textId="77777777" w:rsidR="003F4E54" w:rsidRPr="00EC601A" w:rsidRDefault="00945955" w:rsidP="00EC601A">
      <w:pPr>
        <w:tabs>
          <w:tab w:val="left" w:pos="1418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C601A">
        <w:rPr>
          <w:rFonts w:ascii="Times New Roman" w:eastAsia="Times New Roman" w:hAnsi="Times New Roman" w:cs="Times New Roman"/>
          <w:i/>
          <w:sz w:val="28"/>
          <w:szCs w:val="24"/>
          <w:lang w:eastAsia="lv-LV"/>
        </w:rPr>
        <w:t>elektroniskā paraksta un laika zīmoga datums</w:t>
      </w:r>
    </w:p>
    <w:p w14:paraId="2F42F932" w14:textId="76B640A0" w:rsidR="003F4E54" w:rsidRDefault="003F4E5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14:paraId="48DA40D9" w14:textId="77777777" w:rsidR="005E3409" w:rsidRPr="00EC601A" w:rsidRDefault="005E340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14:paraId="375EC7AF" w14:textId="3659BB83" w:rsidR="003F4E54" w:rsidRPr="00EC601A" w:rsidRDefault="00945955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C601A"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  <w:t>Labklājības ministrija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(turpmāk - Ministrija), </w:t>
      </w:r>
      <w:r w:rsidRPr="00EC601A">
        <w:rPr>
          <w:rFonts w:ascii="Times New Roman" w:hAnsi="Times New Roman" w:cs="Times New Roman"/>
          <w:bCs/>
          <w:sz w:val="28"/>
          <w:szCs w:val="24"/>
        </w:rPr>
        <w:t>valsts sekretāra</w:t>
      </w:r>
      <w:r w:rsidR="003643A8" w:rsidRPr="00EC601A">
        <w:rPr>
          <w:rFonts w:ascii="Times New Roman" w:hAnsi="Times New Roman" w:cs="Times New Roman"/>
          <w:bCs/>
          <w:sz w:val="28"/>
          <w:szCs w:val="24"/>
        </w:rPr>
        <w:t xml:space="preserve"> Ingus </w:t>
      </w:r>
      <w:proofErr w:type="spellStart"/>
      <w:r w:rsidR="003643A8" w:rsidRPr="00EC601A">
        <w:rPr>
          <w:rFonts w:ascii="Times New Roman" w:hAnsi="Times New Roman" w:cs="Times New Roman"/>
          <w:bCs/>
          <w:sz w:val="28"/>
          <w:szCs w:val="24"/>
        </w:rPr>
        <w:t>Allika</w:t>
      </w:r>
      <w:proofErr w:type="spellEnd"/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personā, kur</w:t>
      </w:r>
      <w:r w:rsidR="003643A8"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š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rīkojas saskaņā ar Ministru kabineta 2004.</w:t>
      </w:r>
      <w:r w:rsidR="005E3409">
        <w:rPr>
          <w:rFonts w:ascii="Times New Roman" w:eastAsia="Times New Roman" w:hAnsi="Times New Roman" w:cs="Times New Roman"/>
          <w:sz w:val="28"/>
          <w:szCs w:val="24"/>
          <w:lang w:eastAsia="lv-LV"/>
        </w:rPr>
        <w:t> 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gada 27.</w:t>
      </w:r>
      <w:r w:rsidR="005E3409">
        <w:rPr>
          <w:rFonts w:ascii="Times New Roman" w:eastAsia="Times New Roman" w:hAnsi="Times New Roman" w:cs="Times New Roman"/>
          <w:sz w:val="28"/>
          <w:szCs w:val="24"/>
          <w:lang w:eastAsia="lv-LV"/>
        </w:rPr>
        <w:t> 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janvāra noteikumiem Nr.49 „Labklājības ministrijas nolikums", no vienas puses, un </w:t>
      </w:r>
    </w:p>
    <w:p w14:paraId="4A1F5A38" w14:textId="77777777" w:rsidR="003F4E54" w:rsidRPr="00EC601A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C601A">
        <w:rPr>
          <w:rFonts w:ascii="Times New Roman" w:eastAsia="Times New Roman" w:hAnsi="Times New Roman" w:cs="Times New Roman"/>
          <w:b/>
          <w:sz w:val="28"/>
          <w:szCs w:val="24"/>
        </w:rPr>
        <w:t xml:space="preserve">Latvijas Neredzīgo biedrība 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 xml:space="preserve">(turpmāk - Biedrība), </w:t>
      </w:r>
      <w:r w:rsidRPr="00EC601A">
        <w:rPr>
          <w:rFonts w:ascii="Times New Roman" w:eastAsia="Times New Roman" w:hAnsi="Times New Roman" w:cs="Times New Roman"/>
          <w:bCs/>
          <w:sz w:val="28"/>
          <w:szCs w:val="24"/>
        </w:rPr>
        <w:t xml:space="preserve">tās Centrālās valdes priekšsēdētāja Kaspara 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Biezā personā, kurš rīkojas uz Biedrības statūtu pamata,  no otras puses, (turpmāk kopā – Puses), </w:t>
      </w:r>
    </w:p>
    <w:p w14:paraId="2FD4E16C" w14:textId="7B68883F" w:rsidR="003F4E54" w:rsidRPr="00EC601A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C601A">
        <w:rPr>
          <w:rFonts w:ascii="Times New Roman" w:eastAsia="Times New Roman" w:hAnsi="Times New Roman" w:cs="Times New Roman"/>
          <w:sz w:val="28"/>
          <w:szCs w:val="24"/>
        </w:rPr>
        <w:t>pamatojoties uz 2023.</w:t>
      </w:r>
      <w:r w:rsidR="00F01BAF" w:rsidRPr="00EC60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>gada 9.</w:t>
      </w:r>
      <w:r w:rsidR="00F01BAF" w:rsidRPr="00EC60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>februāra valsts pārvaldes deleģētā uzdevuma veikšanas līguma Nr.</w:t>
      </w:r>
      <w:r w:rsidR="00F01BAF" w:rsidRPr="00EC601A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>LM2023/24-1-04/16 (turpmāk – Līgums) 43.</w:t>
      </w:r>
      <w:r w:rsidR="0083061B">
        <w:rPr>
          <w:rFonts w:ascii="Times New Roman" w:eastAsia="Times New Roman" w:hAnsi="Times New Roman" w:cs="Times New Roman"/>
          <w:sz w:val="28"/>
          <w:szCs w:val="24"/>
        </w:rPr>
        <w:t xml:space="preserve"> un 44.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 xml:space="preserve"> punktu, vienojas izdarīt Līgumā šādus grozījumus </w:t>
      </w:r>
      <w:r w:rsidRPr="00EC601A">
        <w:rPr>
          <w:rFonts w:ascii="Times New Roman" w:eastAsia="Times New Roman" w:hAnsi="Times New Roman" w:cs="Times New Roman"/>
          <w:sz w:val="28"/>
          <w:szCs w:val="24"/>
          <w:lang w:eastAsia="lv-LV"/>
        </w:rPr>
        <w:t>(turpmāk – Vienošanās):</w:t>
      </w:r>
    </w:p>
    <w:p w14:paraId="39770E8C" w14:textId="77777777" w:rsidR="00EC601A" w:rsidRPr="00EC601A" w:rsidRDefault="00EC601A" w:rsidP="00A4738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1A">
        <w:rPr>
          <w:rFonts w:ascii="Times New Roman" w:eastAsia="Times New Roman" w:hAnsi="Times New Roman" w:cs="Times New Roman"/>
          <w:sz w:val="28"/>
          <w:szCs w:val="28"/>
        </w:rPr>
        <w:t>Izteikt Līguma 4.3. apakšpunktu jaunā redakcijā:</w:t>
      </w:r>
    </w:p>
    <w:p w14:paraId="2775ECCC" w14:textId="77777777" w:rsidR="00EC601A" w:rsidRPr="00EC601A" w:rsidRDefault="00EC601A" w:rsidP="00EC601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1A">
        <w:rPr>
          <w:rFonts w:ascii="Times New Roman" w:eastAsia="Times New Roman" w:hAnsi="Times New Roman" w:cs="Times New Roman"/>
          <w:sz w:val="28"/>
          <w:szCs w:val="28"/>
        </w:rPr>
        <w:t>“4.3.</w:t>
      </w:r>
      <w:r w:rsidRPr="00EC601A">
        <w:rPr>
          <w:rFonts w:ascii="Times New Roman" w:eastAsia="Times New Roman" w:hAnsi="Times New Roman" w:cs="Times New Roman"/>
          <w:sz w:val="28"/>
          <w:szCs w:val="28"/>
        </w:rPr>
        <w:tab/>
      </w:r>
      <w:r w:rsidRPr="00EC601A">
        <w:rPr>
          <w:rFonts w:ascii="Times New Roman" w:hAnsi="Times New Roman" w:cs="Times New Roman"/>
          <w:sz w:val="28"/>
          <w:szCs w:val="28"/>
        </w:rPr>
        <w:t xml:space="preserve">2024.gadā par Līguma apjomu, kas noteikts Līguma 14.pielikumā „Kvantitatīvie un kvalitatīvie rādītāji 2024.gadam” ir </w:t>
      </w:r>
      <w:r w:rsidRPr="00EC601A">
        <w:rPr>
          <w:rFonts w:ascii="Times New Roman" w:hAnsi="Times New Roman" w:cs="Times New Roman"/>
          <w:b/>
          <w:sz w:val="28"/>
          <w:szCs w:val="28"/>
        </w:rPr>
        <w:t>1 751 207.62</w:t>
      </w:r>
      <w:r w:rsidRPr="00EC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(viens miljons septiņi simti piecdesmit viens tūkstotis divi simti septiņi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un 62 </w:t>
      </w:r>
      <w:r w:rsidRPr="00EC601A">
        <w:rPr>
          <w:rFonts w:ascii="Times New Roman" w:hAnsi="Times New Roman" w:cs="Times New Roman"/>
          <w:i/>
          <w:sz w:val="28"/>
          <w:szCs w:val="28"/>
        </w:rPr>
        <w:t>centi</w:t>
      </w:r>
      <w:r w:rsidRPr="00EC601A">
        <w:rPr>
          <w:rFonts w:ascii="Times New Roman" w:hAnsi="Times New Roman" w:cs="Times New Roman"/>
          <w:sz w:val="28"/>
          <w:szCs w:val="28"/>
        </w:rPr>
        <w:t xml:space="preserve">), tai skaitā </w:t>
      </w:r>
      <w:r w:rsidRPr="00EC601A">
        <w:rPr>
          <w:rFonts w:ascii="Times New Roman" w:hAnsi="Times New Roman" w:cs="Times New Roman"/>
          <w:b/>
          <w:sz w:val="28"/>
          <w:szCs w:val="28"/>
        </w:rPr>
        <w:t xml:space="preserve">874 880.50 </w:t>
      </w:r>
      <w:proofErr w:type="spellStart"/>
      <w:r w:rsidRPr="00EC601A">
        <w:rPr>
          <w:rFonts w:ascii="Times New Roman" w:hAnsi="Times New Roman" w:cs="Times New Roman"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(astoņi simti septiņdesmit četri tūkstoši astoņi simti astoņdesmit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un 50 </w:t>
      </w:r>
      <w:r w:rsidRPr="00EC601A">
        <w:rPr>
          <w:rFonts w:ascii="Times New Roman" w:hAnsi="Times New Roman" w:cs="Times New Roman"/>
          <w:i/>
          <w:sz w:val="28"/>
          <w:szCs w:val="28"/>
        </w:rPr>
        <w:t>centi</w:t>
      </w:r>
      <w:r w:rsidRPr="00EC60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C601A">
        <w:rPr>
          <w:rFonts w:ascii="Times New Roman" w:hAnsi="Times New Roman" w:cs="Times New Roman"/>
          <w:sz w:val="28"/>
          <w:szCs w:val="28"/>
        </w:rPr>
        <w:t>tiflotehnikas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nodrošināšanai, </w:t>
      </w:r>
      <w:r w:rsidRPr="00EC601A">
        <w:rPr>
          <w:rFonts w:ascii="Times New Roman" w:hAnsi="Times New Roman" w:cs="Times New Roman"/>
          <w:b/>
          <w:sz w:val="28"/>
          <w:szCs w:val="28"/>
        </w:rPr>
        <w:t>654 581.00</w:t>
      </w:r>
      <w:r w:rsidRPr="00EC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(seši simti piecdesmit četri tūkstoši pieci simti astoņdesmit viens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un 00 </w:t>
      </w:r>
      <w:r w:rsidRPr="00EC601A">
        <w:rPr>
          <w:rFonts w:ascii="Times New Roman" w:hAnsi="Times New Roman" w:cs="Times New Roman"/>
          <w:i/>
          <w:sz w:val="28"/>
          <w:szCs w:val="28"/>
        </w:rPr>
        <w:t>centi</w:t>
      </w:r>
      <w:r w:rsidRPr="00EC601A">
        <w:rPr>
          <w:rFonts w:ascii="Times New Roman" w:hAnsi="Times New Roman" w:cs="Times New Roman"/>
          <w:sz w:val="28"/>
          <w:szCs w:val="28"/>
        </w:rPr>
        <w:t xml:space="preserve">) sociālās rehabilitācijas pakalpojumu personām ar redzes invaliditāti nodrošināšanai,  </w:t>
      </w:r>
      <w:r w:rsidRPr="00EC601A">
        <w:rPr>
          <w:rFonts w:ascii="Times New Roman" w:hAnsi="Times New Roman" w:cs="Times New Roman"/>
          <w:b/>
          <w:sz w:val="28"/>
          <w:szCs w:val="28"/>
        </w:rPr>
        <w:t>32 574.00</w:t>
      </w:r>
      <w:r w:rsidRPr="00EC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(trīsdesmit divi tūkstoši pieci simti septiņdesmit četri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un 00 </w:t>
      </w:r>
      <w:r w:rsidRPr="00EC601A">
        <w:rPr>
          <w:rFonts w:ascii="Times New Roman" w:hAnsi="Times New Roman" w:cs="Times New Roman"/>
          <w:i/>
          <w:sz w:val="28"/>
          <w:szCs w:val="28"/>
        </w:rPr>
        <w:t>centi</w:t>
      </w:r>
      <w:r w:rsidRPr="00EC601A">
        <w:rPr>
          <w:rFonts w:ascii="Times New Roman" w:hAnsi="Times New Roman" w:cs="Times New Roman"/>
          <w:sz w:val="28"/>
          <w:szCs w:val="28"/>
        </w:rPr>
        <w:t xml:space="preserve">)  žurnāla „Rosme” izdošanai,  </w:t>
      </w:r>
      <w:r w:rsidRPr="00EC601A">
        <w:rPr>
          <w:rFonts w:ascii="Times New Roman" w:hAnsi="Times New Roman" w:cs="Times New Roman"/>
          <w:b/>
          <w:sz w:val="28"/>
          <w:szCs w:val="28"/>
        </w:rPr>
        <w:t>81 485.50</w:t>
      </w:r>
      <w:r w:rsidRPr="00EC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(astoņdesmit viens tūkstotis četri simti astoņdesmit pieci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un 50 </w:t>
      </w:r>
      <w:r w:rsidRPr="00EC601A">
        <w:rPr>
          <w:rFonts w:ascii="Times New Roman" w:hAnsi="Times New Roman" w:cs="Times New Roman"/>
          <w:i/>
          <w:sz w:val="28"/>
          <w:szCs w:val="28"/>
        </w:rPr>
        <w:t>centi</w:t>
      </w:r>
      <w:r w:rsidRPr="00EC60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C601A">
        <w:rPr>
          <w:rFonts w:ascii="Times New Roman" w:hAnsi="Times New Roman" w:cs="Times New Roman"/>
          <w:sz w:val="28"/>
          <w:szCs w:val="28"/>
        </w:rPr>
        <w:t>tiflotehnikas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pakalpojuma nodrošināšanas izdevumi nodrošināšanai un </w:t>
      </w:r>
      <w:r w:rsidRPr="00EC601A">
        <w:rPr>
          <w:rFonts w:ascii="Times New Roman" w:hAnsi="Times New Roman" w:cs="Times New Roman"/>
          <w:b/>
          <w:sz w:val="28"/>
          <w:szCs w:val="28"/>
        </w:rPr>
        <w:t>107 686.62</w:t>
      </w:r>
      <w:r w:rsidRPr="00EC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(viens simts septiņi tūkstoši seši simti astoņdesmit seši </w:t>
      </w:r>
      <w:proofErr w:type="spellStart"/>
      <w:r w:rsidRPr="00EC601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un 62 </w:t>
      </w:r>
      <w:r w:rsidRPr="00EC601A">
        <w:rPr>
          <w:rFonts w:ascii="Times New Roman" w:hAnsi="Times New Roman" w:cs="Times New Roman"/>
          <w:i/>
          <w:sz w:val="28"/>
          <w:szCs w:val="28"/>
        </w:rPr>
        <w:t>centi</w:t>
      </w:r>
      <w:r w:rsidRPr="00EC601A">
        <w:rPr>
          <w:rFonts w:ascii="Times New Roman" w:hAnsi="Times New Roman" w:cs="Times New Roman"/>
          <w:sz w:val="28"/>
          <w:szCs w:val="28"/>
        </w:rPr>
        <w:t xml:space="preserve">) administrēšanas izdevumiem. </w:t>
      </w:r>
      <w:r w:rsidRPr="00EC601A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61D4F7E4" w14:textId="0AA4CEBB" w:rsidR="008C3341" w:rsidRPr="00A4738E" w:rsidRDefault="008C3341" w:rsidP="00A4738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38E">
        <w:rPr>
          <w:rFonts w:ascii="Times New Roman" w:eastAsia="Times New Roman" w:hAnsi="Times New Roman" w:cs="Times New Roman"/>
          <w:sz w:val="28"/>
          <w:szCs w:val="28"/>
        </w:rPr>
        <w:t xml:space="preserve">Izteikt Līguma </w:t>
      </w:r>
      <w:r w:rsidR="00604E15" w:rsidRPr="00A4738E">
        <w:rPr>
          <w:rFonts w:ascii="Times New Roman" w:eastAsia="Times New Roman" w:hAnsi="Times New Roman" w:cs="Times New Roman"/>
          <w:sz w:val="28"/>
          <w:szCs w:val="28"/>
        </w:rPr>
        <w:t>2.9. apakšpunktu jaunā redakcijā:</w:t>
      </w:r>
    </w:p>
    <w:p w14:paraId="3EAE3A94" w14:textId="15A1D01E" w:rsidR="008C3341" w:rsidRPr="00EC601A" w:rsidRDefault="00604E15" w:rsidP="00A4738E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601A">
        <w:rPr>
          <w:rFonts w:ascii="Times New Roman" w:eastAsia="Times New Roman" w:hAnsi="Times New Roman" w:cs="Times New Roman"/>
          <w:sz w:val="28"/>
          <w:szCs w:val="24"/>
        </w:rPr>
        <w:t xml:space="preserve">“2.9. 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>datubāzes par sniegtajiem pakalpojumiem un to saņēmējiem izveidošanu un regulāru aktualizēšanu, lai pakalpojumu jautājumos kvalificēta trešā persona varētu gūt patiesu un skaidru priekšstatu par pakalpojumu sniegšanu</w:t>
      </w:r>
      <w:r w:rsidR="00C224CA">
        <w:rPr>
          <w:rFonts w:ascii="Times New Roman" w:eastAsia="Times New Roman" w:hAnsi="Times New Roman" w:cs="Times New Roman"/>
          <w:sz w:val="28"/>
          <w:szCs w:val="24"/>
        </w:rPr>
        <w:t>.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 xml:space="preserve">  </w:t>
      </w:r>
      <w:r w:rsidR="00E57110">
        <w:rPr>
          <w:rFonts w:ascii="Times New Roman" w:eastAsia="Times New Roman" w:hAnsi="Times New Roman" w:cs="Times New Roman"/>
          <w:sz w:val="28"/>
          <w:szCs w:val="24"/>
        </w:rPr>
        <w:t>No dienas, kad i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 xml:space="preserve">epriekš minētais 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>tik</w:t>
      </w:r>
      <w:r w:rsidR="00E57110">
        <w:rPr>
          <w:rFonts w:ascii="Times New Roman" w:eastAsia="Times New Roman" w:hAnsi="Times New Roman" w:cs="Times New Roman"/>
          <w:sz w:val="28"/>
          <w:szCs w:val="24"/>
        </w:rPr>
        <w:t>s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 xml:space="preserve"> nodrošināt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>s</w:t>
      </w:r>
      <w:r w:rsidR="00E57110">
        <w:rPr>
          <w:rFonts w:ascii="Times New Roman" w:eastAsia="Times New Roman" w:hAnsi="Times New Roman" w:cs="Times New Roman"/>
          <w:sz w:val="28"/>
          <w:szCs w:val="24"/>
        </w:rPr>
        <w:t xml:space="preserve"> ievadei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 xml:space="preserve">Ministrijas uzturētajā 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>informācijas sistēm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>ā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 xml:space="preserve"> "</w:t>
      </w:r>
      <w:r w:rsidR="00B924D5" w:rsidRPr="00EC601A">
        <w:rPr>
          <w:rFonts w:ascii="Times New Roman" w:eastAsia="Times New Roman" w:hAnsi="Times New Roman" w:cs="Times New Roman"/>
          <w:sz w:val="28"/>
          <w:szCs w:val="24"/>
        </w:rPr>
        <w:t>Valsts sociālās politikas monitoringa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 xml:space="preserve"> informācijas sistēma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>”(SPOLIS)</w:t>
      </w:r>
      <w:r w:rsidR="00E57110">
        <w:rPr>
          <w:rFonts w:ascii="Times New Roman" w:eastAsia="Times New Roman" w:hAnsi="Times New Roman" w:cs="Times New Roman"/>
          <w:sz w:val="28"/>
          <w:szCs w:val="24"/>
        </w:rPr>
        <w:t>,</w:t>
      </w:r>
      <w:r w:rsidR="00C224C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57110">
        <w:rPr>
          <w:rFonts w:ascii="Times New Roman" w:eastAsia="Times New Roman" w:hAnsi="Times New Roman" w:cs="Times New Roman"/>
          <w:sz w:val="28"/>
          <w:szCs w:val="24"/>
        </w:rPr>
        <w:t xml:space="preserve">Biedrība apņemas nodrošināt </w:t>
      </w:r>
      <w:r w:rsidR="005B4B06">
        <w:rPr>
          <w:rFonts w:ascii="Times New Roman" w:eastAsia="Times New Roman" w:hAnsi="Times New Roman" w:cs="Times New Roman"/>
          <w:sz w:val="28"/>
          <w:szCs w:val="24"/>
        </w:rPr>
        <w:t>šī punkta minētās informācijas ievadi tajā</w:t>
      </w:r>
      <w:r w:rsidRPr="00EC601A">
        <w:rPr>
          <w:rFonts w:ascii="Times New Roman" w:eastAsia="Times New Roman" w:hAnsi="Times New Roman" w:cs="Times New Roman"/>
          <w:sz w:val="28"/>
          <w:szCs w:val="24"/>
        </w:rPr>
        <w:t>;</w:t>
      </w:r>
      <w:r w:rsidR="008C3341" w:rsidRPr="00EC601A">
        <w:rPr>
          <w:rFonts w:ascii="Times New Roman" w:eastAsia="Times New Roman" w:hAnsi="Times New Roman" w:cs="Times New Roman"/>
          <w:sz w:val="28"/>
          <w:szCs w:val="24"/>
        </w:rPr>
        <w:t>"</w:t>
      </w:r>
      <w:r w:rsidR="005E340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14D8C63A" w14:textId="6AA54856" w:rsidR="00645F17" w:rsidRPr="00A4738E" w:rsidRDefault="00A35D8B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38E">
        <w:rPr>
          <w:rFonts w:ascii="Times New Roman" w:eastAsia="Times New Roman" w:hAnsi="Times New Roman" w:cs="Times New Roman"/>
          <w:sz w:val="28"/>
          <w:szCs w:val="28"/>
        </w:rPr>
        <w:t xml:space="preserve">Svītrot </w:t>
      </w:r>
      <w:r w:rsidR="00645F17" w:rsidRPr="00A4738E">
        <w:rPr>
          <w:rFonts w:ascii="Times New Roman" w:eastAsia="Times New Roman" w:hAnsi="Times New Roman" w:cs="Times New Roman"/>
          <w:sz w:val="28"/>
          <w:szCs w:val="28"/>
        </w:rPr>
        <w:t>Līguma 25.</w:t>
      </w:r>
      <w:r w:rsidRPr="00A4738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612BA" w:rsidRPr="00A47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38E">
        <w:rPr>
          <w:rFonts w:ascii="Times New Roman" w:eastAsia="Times New Roman" w:hAnsi="Times New Roman" w:cs="Times New Roman"/>
          <w:sz w:val="28"/>
          <w:szCs w:val="28"/>
        </w:rPr>
        <w:t>apakš</w:t>
      </w:r>
      <w:r w:rsidR="00645F17" w:rsidRPr="00A4738E">
        <w:rPr>
          <w:rFonts w:ascii="Times New Roman" w:eastAsia="Times New Roman" w:hAnsi="Times New Roman" w:cs="Times New Roman"/>
          <w:sz w:val="28"/>
          <w:szCs w:val="28"/>
        </w:rPr>
        <w:t>punkt</w:t>
      </w:r>
      <w:r w:rsidRPr="00A4738E">
        <w:rPr>
          <w:rFonts w:ascii="Times New Roman" w:eastAsia="Times New Roman" w:hAnsi="Times New Roman" w:cs="Times New Roman"/>
          <w:sz w:val="28"/>
          <w:szCs w:val="28"/>
        </w:rPr>
        <w:t>u.</w:t>
      </w:r>
    </w:p>
    <w:p w14:paraId="5B395850" w14:textId="2B7B6FFA" w:rsidR="00A35D8B" w:rsidRPr="00A4738E" w:rsidRDefault="00DA7172" w:rsidP="00A4738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38E">
        <w:rPr>
          <w:rFonts w:ascii="Times New Roman" w:eastAsia="Times New Roman" w:hAnsi="Times New Roman" w:cs="Times New Roman"/>
          <w:sz w:val="28"/>
          <w:szCs w:val="28"/>
        </w:rPr>
        <w:t>Izteikt Līguma 29.</w:t>
      </w:r>
      <w:r w:rsidR="005E3409" w:rsidRPr="00A47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738E">
        <w:rPr>
          <w:rFonts w:ascii="Times New Roman" w:eastAsia="Times New Roman" w:hAnsi="Times New Roman" w:cs="Times New Roman"/>
          <w:sz w:val="28"/>
          <w:szCs w:val="28"/>
        </w:rPr>
        <w:t>punktu jaunā redakcijā:</w:t>
      </w:r>
    </w:p>
    <w:p w14:paraId="41FDEC93" w14:textId="77777777" w:rsidR="00A35D8B" w:rsidRPr="00EC601A" w:rsidRDefault="00DA7172" w:rsidP="00A4738E">
      <w:pPr>
        <w:pStyle w:val="ListParagraph"/>
        <w:spacing w:after="120" w:line="240" w:lineRule="auto"/>
        <w:ind w:left="142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601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“29. </w:t>
      </w:r>
      <w:r w:rsidR="00A35D8B" w:rsidRPr="00EC601A">
        <w:rPr>
          <w:rFonts w:ascii="Times New Roman" w:eastAsia="Times New Roman" w:hAnsi="Times New Roman" w:cs="Times New Roman"/>
          <w:sz w:val="28"/>
          <w:szCs w:val="24"/>
        </w:rPr>
        <w:t xml:space="preserve">Līguma 25.1., 25.3. un 25.4. apakšpunktā, 26., 27. un 28. punktā minētos pārskatus Biedrība iesniedz Ministrijai </w:t>
      </w:r>
      <w:proofErr w:type="spellStart"/>
      <w:r w:rsidR="00A35D8B" w:rsidRPr="00EC601A">
        <w:rPr>
          <w:rFonts w:ascii="Times New Roman" w:eastAsia="Times New Roman" w:hAnsi="Times New Roman" w:cs="Times New Roman"/>
          <w:sz w:val="28"/>
          <w:szCs w:val="24"/>
        </w:rPr>
        <w:t>rakstveidā</w:t>
      </w:r>
      <w:proofErr w:type="spellEnd"/>
      <w:r w:rsidR="00A35D8B" w:rsidRPr="00EC601A">
        <w:rPr>
          <w:rFonts w:ascii="Times New Roman" w:eastAsia="Times New Roman" w:hAnsi="Times New Roman" w:cs="Times New Roman"/>
          <w:sz w:val="28"/>
          <w:szCs w:val="24"/>
        </w:rPr>
        <w:t xml:space="preserve"> papīra dokumenta veidā vai kā elektronisku dokumentu ar drošu elektronisko parakstu un laika zīmogu.</w:t>
      </w:r>
      <w:r w:rsidR="00062EF1" w:rsidRPr="00EC601A">
        <w:rPr>
          <w:rFonts w:ascii="Times New Roman" w:eastAsia="Times New Roman" w:hAnsi="Times New Roman" w:cs="Times New Roman"/>
          <w:sz w:val="28"/>
          <w:szCs w:val="24"/>
        </w:rPr>
        <w:t>”</w:t>
      </w:r>
    </w:p>
    <w:p w14:paraId="45699260" w14:textId="39838610" w:rsidR="00A35D8B" w:rsidRPr="00A4738E" w:rsidRDefault="00062EF1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38E">
        <w:rPr>
          <w:rFonts w:ascii="Times New Roman" w:eastAsia="Times New Roman" w:hAnsi="Times New Roman" w:cs="Times New Roman"/>
          <w:sz w:val="28"/>
          <w:szCs w:val="28"/>
        </w:rPr>
        <w:t>Svītrot Līguma 30.</w:t>
      </w:r>
      <w:r w:rsidR="005E3409" w:rsidRPr="00A47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738E">
        <w:rPr>
          <w:rFonts w:ascii="Times New Roman" w:eastAsia="Times New Roman" w:hAnsi="Times New Roman" w:cs="Times New Roman"/>
          <w:sz w:val="28"/>
          <w:szCs w:val="28"/>
        </w:rPr>
        <w:t>punktu.</w:t>
      </w:r>
    </w:p>
    <w:p w14:paraId="5768A3BF" w14:textId="77777777" w:rsidR="00EC601A" w:rsidRPr="00EC601A" w:rsidRDefault="00EC601A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1A">
        <w:rPr>
          <w:rFonts w:ascii="Times New Roman" w:eastAsia="Times New Roman" w:hAnsi="Times New Roman" w:cs="Times New Roman"/>
          <w:sz w:val="28"/>
          <w:szCs w:val="28"/>
        </w:rPr>
        <w:t xml:space="preserve">Izteikt Līguma 14.pielikumu </w:t>
      </w:r>
      <w:bookmarkStart w:id="0" w:name="_Hlk122130387"/>
      <w:r w:rsidRPr="00EC601A">
        <w:rPr>
          <w:rFonts w:ascii="Times New Roman" w:eastAsia="Times New Roman" w:hAnsi="Times New Roman" w:cs="Times New Roman"/>
          <w:sz w:val="28"/>
          <w:szCs w:val="28"/>
        </w:rPr>
        <w:t>„Kvantitatīvie un kvalitatīvie rādītāji 2024.gadam” jaunā redakcijā (Vienošanās pielikums).</w:t>
      </w:r>
      <w:bookmarkEnd w:id="0"/>
    </w:p>
    <w:p w14:paraId="2806E5EB" w14:textId="7BAEB8C1" w:rsidR="005E3409" w:rsidRPr="005E3409" w:rsidRDefault="005E3409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38E">
        <w:rPr>
          <w:rFonts w:ascii="Times New Roman" w:eastAsia="Times New Roman" w:hAnsi="Times New Roman" w:cs="Times New Roman"/>
          <w:sz w:val="28"/>
          <w:szCs w:val="28"/>
        </w:rPr>
        <w:t>Pārējie Līguma noteikumi paliek nemainīgi.</w:t>
      </w:r>
    </w:p>
    <w:p w14:paraId="7E2157F2" w14:textId="0CF82DEF" w:rsidR="003F4E54" w:rsidRPr="00A4738E" w:rsidRDefault="00945955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38E">
        <w:rPr>
          <w:rFonts w:ascii="Times New Roman" w:eastAsia="Times New Roman" w:hAnsi="Times New Roman" w:cs="Times New Roman"/>
          <w:sz w:val="28"/>
          <w:szCs w:val="28"/>
        </w:rPr>
        <w:t>Vienošanās stājas spēkā brīdī, kad to parakstījusi pēdējā no Pusēm.</w:t>
      </w:r>
    </w:p>
    <w:p w14:paraId="6037CE68" w14:textId="62BE835B" w:rsidR="003F4E54" w:rsidRPr="00EC601A" w:rsidRDefault="00945955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601A">
        <w:rPr>
          <w:rFonts w:ascii="Times New Roman" w:hAnsi="Times New Roman" w:cs="Times New Roman"/>
          <w:sz w:val="28"/>
          <w:szCs w:val="24"/>
        </w:rPr>
        <w:t>Vienošanās ir sagatavota latviešu valodā,</w:t>
      </w:r>
      <w:r w:rsidR="005E3409">
        <w:rPr>
          <w:rFonts w:ascii="Times New Roman" w:hAnsi="Times New Roman" w:cs="Times New Roman"/>
          <w:sz w:val="28"/>
          <w:szCs w:val="24"/>
        </w:rPr>
        <w:t xml:space="preserve"> ar vienu pielikumu,</w:t>
      </w:r>
      <w:r w:rsidRPr="00EC601A">
        <w:rPr>
          <w:rFonts w:ascii="Times New Roman" w:hAnsi="Times New Roman" w:cs="Times New Roman"/>
          <w:sz w:val="28"/>
          <w:szCs w:val="24"/>
        </w:rPr>
        <w:t xml:space="preserve"> parakstīta ar drošu elektronisko parakstu un satur laika zīmogu. Pusēm ir pieejama abpusēji parakstīta Vienošanās elektroniskā formā.</w:t>
      </w:r>
    </w:p>
    <w:p w14:paraId="220C0115" w14:textId="77777777" w:rsidR="005E3409" w:rsidRPr="00EC601A" w:rsidRDefault="005E3409" w:rsidP="00EC601A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BCA35FD" w14:textId="13E34861" w:rsidR="005E3409" w:rsidRPr="00EC601A" w:rsidRDefault="005E3409" w:rsidP="00EC601A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C601A">
        <w:rPr>
          <w:rFonts w:ascii="Times New Roman" w:eastAsia="Times New Roman" w:hAnsi="Times New Roman" w:cs="Times New Roman"/>
          <w:sz w:val="28"/>
          <w:szCs w:val="24"/>
        </w:rPr>
        <w:t>Pušu rekvizīti un paraksti: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3F4E54" w:rsidRPr="005E3409" w14:paraId="1961B958" w14:textId="77777777" w:rsidTr="00315185">
        <w:trPr>
          <w:trHeight w:val="3995"/>
        </w:trPr>
        <w:tc>
          <w:tcPr>
            <w:tcW w:w="4678" w:type="dxa"/>
            <w:shd w:val="clear" w:color="auto" w:fill="auto"/>
          </w:tcPr>
          <w:p w14:paraId="57F65069" w14:textId="77777777" w:rsidR="003F4E54" w:rsidRPr="00EC601A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Ministrija:</w:t>
            </w:r>
          </w:p>
          <w:p w14:paraId="1F77A3D0" w14:textId="77777777" w:rsidR="003F4E54" w:rsidRPr="00EC601A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Labklājības ministrija</w:t>
            </w:r>
          </w:p>
          <w:p w14:paraId="4BD429F8" w14:textId="77777777" w:rsidR="003F4E54" w:rsidRPr="00EC601A" w:rsidRDefault="009F0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Reģ</w:t>
            </w:r>
            <w:proofErr w:type="spellEnd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945955"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Nr. 90000022064</w:t>
            </w:r>
          </w:p>
          <w:p w14:paraId="255AECE8" w14:textId="77777777" w:rsidR="003F4E54" w:rsidRPr="00EC601A" w:rsidRDefault="00693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A</w:t>
            </w:r>
            <w:r w:rsidR="00945955"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drese- Skolas iela 28, Rīga, LV-1331</w:t>
            </w:r>
          </w:p>
          <w:p w14:paraId="2C3F43A5" w14:textId="77777777" w:rsidR="003F4E54" w:rsidRPr="00EC601A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Bankas rekvizīti:</w:t>
            </w:r>
          </w:p>
          <w:p w14:paraId="1212CFBC" w14:textId="77777777" w:rsidR="003F4E54" w:rsidRPr="00EC601A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Valsts kases Rīgas NC,</w:t>
            </w:r>
          </w:p>
          <w:p w14:paraId="76B81B03" w14:textId="77777777" w:rsidR="003F4E54" w:rsidRPr="00EC601A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Valsts kase, kods: TRELLV22</w:t>
            </w:r>
          </w:p>
          <w:p w14:paraId="0FF13961" w14:textId="77777777" w:rsidR="003F4E54" w:rsidRPr="00EC601A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Konta Nr. LV11TREL2180396039000 </w:t>
            </w:r>
          </w:p>
          <w:p w14:paraId="3432F84F" w14:textId="77777777" w:rsidR="003F4E54" w:rsidRPr="00EC601A" w:rsidRDefault="003F4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  <w:p w14:paraId="226CBFC6" w14:textId="5F898DE3" w:rsidR="003F4E54" w:rsidRPr="00EC601A" w:rsidRDefault="00C2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</w:t>
            </w:r>
            <w:r w:rsidR="00945955"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alsts sekretār</w:t>
            </w:r>
            <w:r w:rsidR="003643A8"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s</w:t>
            </w:r>
          </w:p>
          <w:p w14:paraId="4105D6F0" w14:textId="77777777" w:rsidR="003F4E54" w:rsidRPr="00EC601A" w:rsidRDefault="003643A8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I.Alliks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8137E05" w14:textId="77777777" w:rsidR="003F4E54" w:rsidRPr="00EC601A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Biedrība:</w:t>
            </w:r>
          </w:p>
          <w:p w14:paraId="3ED64E92" w14:textId="77777777" w:rsidR="003F4E54" w:rsidRPr="00EC601A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Latvijas Neredzīgo biedrība</w:t>
            </w:r>
          </w:p>
          <w:p w14:paraId="3E911F31" w14:textId="77777777" w:rsidR="003F4E54" w:rsidRPr="00EC601A" w:rsidRDefault="009F0DD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Reģ</w:t>
            </w:r>
            <w:proofErr w:type="spellEnd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945955"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Nr.4000800400</w:t>
            </w:r>
          </w:p>
          <w:p w14:paraId="606660B5" w14:textId="77777777" w:rsidR="003F4E54" w:rsidRPr="00EC601A" w:rsidRDefault="009459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Adrese – </w:t>
            </w:r>
            <w:proofErr w:type="spellStart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Braila</w:t>
            </w:r>
            <w:proofErr w:type="spellEnd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iela 3, Rīga, LV-1024</w:t>
            </w:r>
          </w:p>
          <w:p w14:paraId="5298EBA6" w14:textId="77777777" w:rsidR="003F4E54" w:rsidRPr="00EC601A" w:rsidRDefault="009459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Bankas rekvizīti: </w:t>
            </w:r>
          </w:p>
          <w:p w14:paraId="4F952EB9" w14:textId="77777777" w:rsidR="003F4E54" w:rsidRPr="00EC601A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Valsts kases Rīgas NC,</w:t>
            </w:r>
          </w:p>
          <w:p w14:paraId="292E4CDE" w14:textId="77777777" w:rsidR="003F4E54" w:rsidRPr="00EC601A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Valsts kase, kods: TRELLV22</w:t>
            </w:r>
          </w:p>
          <w:p w14:paraId="7047BC6F" w14:textId="77777777" w:rsidR="003F4E54" w:rsidRPr="00EC601A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Konta Nr. LV50TREL9185278001000</w:t>
            </w:r>
          </w:p>
          <w:p w14:paraId="0B14DBB9" w14:textId="77777777" w:rsidR="003F4E54" w:rsidRPr="00EC601A" w:rsidRDefault="003F4E54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  <w:p w14:paraId="3A3E032D" w14:textId="77777777" w:rsidR="003F4E54" w:rsidRPr="00EC601A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Centrālās valdes priekšsēdētājs                                              </w:t>
            </w:r>
          </w:p>
          <w:p w14:paraId="780CAD4F" w14:textId="77777777" w:rsidR="003F4E54" w:rsidRPr="00EC601A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C601A">
              <w:rPr>
                <w:rFonts w:ascii="Times New Roman" w:eastAsia="Times New Roman" w:hAnsi="Times New Roman" w:cs="Times New Roman"/>
                <w:sz w:val="28"/>
                <w:szCs w:val="24"/>
              </w:rPr>
              <w:t>K.Biezais</w:t>
            </w:r>
            <w:proofErr w:type="spellEnd"/>
          </w:p>
        </w:tc>
      </w:tr>
    </w:tbl>
    <w:p w14:paraId="3C0C21FC" w14:textId="77777777" w:rsidR="00DC1B3B" w:rsidRDefault="00DC1B3B" w:rsidP="00AC487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0"/>
          <w:szCs w:val="20"/>
        </w:rPr>
      </w:pPr>
    </w:p>
    <w:p w14:paraId="5510325E" w14:textId="08DDB241" w:rsidR="003F4E54" w:rsidRDefault="00945955" w:rsidP="00AC487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0"/>
          <w:szCs w:val="20"/>
        </w:rPr>
      </w:pPr>
      <w:r>
        <w:rPr>
          <w:rFonts w:ascii="Times New Roman" w:hAnsi="Times New Roman" w:cs="Times New Roman"/>
          <w:color w:val="26303B"/>
          <w:spacing w:val="11"/>
          <w:sz w:val="20"/>
          <w:szCs w:val="20"/>
        </w:rPr>
        <w:t>DOKUMENTS IR PARAKSTĪTS AR DROŠU ELEKTRONISKO PARAKSTU UN SATUR LAIKA ZĪMOGU</w:t>
      </w:r>
    </w:p>
    <w:p w14:paraId="513F653D" w14:textId="77777777" w:rsidR="000B59AD" w:rsidRDefault="000B59AD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F81DBC" w14:textId="77777777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C5DDC2" w14:textId="77777777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D0736" w:rsidSect="00C07EF1">
          <w:footerReference w:type="default" r:id="rId8"/>
          <w:pgSz w:w="11906" w:h="16838"/>
          <w:pgMar w:top="794" w:right="1021" w:bottom="1134" w:left="1361" w:header="709" w:footer="709" w:gutter="0"/>
          <w:cols w:space="708"/>
          <w:docGrid w:linePitch="360"/>
        </w:sectPr>
      </w:pPr>
    </w:p>
    <w:p w14:paraId="3A9968F3" w14:textId="181034CA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9C5F57" w14:textId="1D5A0C56" w:rsidR="000725D5" w:rsidRPr="002224B6" w:rsidRDefault="000725D5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4B6">
        <w:rPr>
          <w:rFonts w:ascii="Times New Roman" w:eastAsia="Times New Roman" w:hAnsi="Times New Roman" w:cs="Times New Roman"/>
          <w:sz w:val="28"/>
          <w:szCs w:val="28"/>
        </w:rPr>
        <w:t>Vienošanās pielikums</w:t>
      </w:r>
    </w:p>
    <w:p w14:paraId="22980D8B" w14:textId="77777777" w:rsidR="002224B6" w:rsidRPr="002224B6" w:rsidRDefault="002224B6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B9942A" w14:textId="77777777" w:rsidR="007D0736" w:rsidRPr="002224B6" w:rsidRDefault="007D0736" w:rsidP="007D0736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.pielikums </w:t>
      </w:r>
    </w:p>
    <w:p w14:paraId="2A75DAA3" w14:textId="77777777" w:rsidR="007D0736" w:rsidRPr="002224B6" w:rsidRDefault="007D0736" w:rsidP="007D0736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20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23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.gada 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9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februāra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valsts pārvaldes deleģēto uzdevumu</w:t>
      </w:r>
    </w:p>
    <w:p w14:paraId="06516EB8" w14:textId="77777777" w:rsidR="007D0736" w:rsidRPr="002224B6" w:rsidRDefault="007D0736" w:rsidP="007D0736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veikšanas līgumam Nr. LM2023</w:t>
      </w:r>
      <w:r w:rsidRPr="002224B6">
        <w:rPr>
          <w:rFonts w:ascii="Times New Roman" w:eastAsia="Times New Roman" w:hAnsi="Times New Roman" w:cs="Times New Roman"/>
          <w:sz w:val="28"/>
          <w:szCs w:val="28"/>
          <w:lang w:eastAsia="lv-LV"/>
        </w:rPr>
        <w:t>/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24-1-04/16</w:t>
      </w:r>
    </w:p>
    <w:p w14:paraId="7D11319A" w14:textId="77777777" w:rsidR="007D0736" w:rsidRDefault="007D0736" w:rsidP="007D0736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14:paraId="17A8D9F5" w14:textId="77777777" w:rsidR="007D0736" w:rsidRDefault="007D0736" w:rsidP="007D0736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Kvantitatīvie un kvalitatīvie rādītāji 2024.gadam</w:t>
      </w:r>
    </w:p>
    <w:p w14:paraId="7D3FA094" w14:textId="0D004D72" w:rsidR="002224B6" w:rsidRDefault="002224B6" w:rsidP="007D0736">
      <w:pPr>
        <w:pStyle w:val="BodyTextIndent"/>
        <w:ind w:left="0" w:right="-360"/>
        <w:rPr>
          <w:rFonts w:eastAsiaTheme="minorEastAsia"/>
          <w:highlight w:val="yellow"/>
          <w:lang w:eastAsia="zh-CN"/>
        </w:rPr>
      </w:pPr>
    </w:p>
    <w:p w14:paraId="055B1073" w14:textId="32E4C8BE" w:rsidR="002224B6" w:rsidRPr="00D46B11" w:rsidRDefault="002224B6" w:rsidP="002224B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6B11">
        <w:rPr>
          <w:rFonts w:ascii="Times New Roman" w:eastAsia="Times New Roman" w:hAnsi="Times New Roman" w:cs="Times New Roman"/>
          <w:sz w:val="28"/>
          <w:szCs w:val="28"/>
        </w:rPr>
        <w:t>Kvantitatīvie rādītāji tehnisko palīglīdzekļu jomā</w:t>
      </w:r>
      <w:r w:rsidRPr="00D46B11">
        <w:rPr>
          <w:rFonts w:ascii="Times New Roman" w:eastAsia="Times New Roman" w:hAnsi="Times New Roman" w:cs="Times New Roman"/>
          <w:b/>
          <w:sz w:val="28"/>
          <w:szCs w:val="28"/>
        </w:rPr>
        <w:t xml:space="preserve"> iepirktie </w:t>
      </w: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tehniskie palīglīdzekļi </w:t>
      </w:r>
    </w:p>
    <w:tbl>
      <w:tblPr>
        <w:tblpPr w:leftFromText="180" w:rightFromText="180" w:vertAnchor="text" w:horzAnchor="margin" w:tblpXSpec="center" w:tblpY="410"/>
        <w:tblOverlap w:val="never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6"/>
        <w:gridCol w:w="1276"/>
        <w:gridCol w:w="1510"/>
        <w:gridCol w:w="1041"/>
        <w:gridCol w:w="8"/>
      </w:tblGrid>
      <w:tr w:rsidR="002224B6" w:rsidRPr="00DB4EA8" w14:paraId="2FD091B0" w14:textId="77777777" w:rsidTr="00D46B11">
        <w:trPr>
          <w:gridAfter w:val="1"/>
          <w:wAfter w:w="8" w:type="dxa"/>
          <w:trHeight w:val="410"/>
          <w:tblHeader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07808D96" w14:textId="77777777" w:rsidR="00D46B11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  <w:p w14:paraId="79FBD6DE" w14:textId="262228B6" w:rsidR="002224B6" w:rsidRPr="00DB4EA8" w:rsidRDefault="002A0031" w:rsidP="00D46B11">
            <w:pPr>
              <w:spacing w:after="0" w:line="240" w:lineRule="auto"/>
              <w:ind w:left="-41" w:right="-108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14:paraId="4D6EF54A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B9D93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8B8F1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Tehnisko palīglīdzekļu (TP) nosaukums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3BB34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Iepirktie tehniskie palīglīdzekļi</w:t>
            </w:r>
          </w:p>
          <w:p w14:paraId="3A5A2880" w14:textId="56A92B08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(skaits)</w:t>
            </w:r>
          </w:p>
        </w:tc>
      </w:tr>
      <w:tr w:rsidR="002224B6" w:rsidRPr="00DB4EA8" w14:paraId="29FACD32" w14:textId="77777777" w:rsidTr="00D46B11">
        <w:trPr>
          <w:gridAfter w:val="1"/>
          <w:wAfter w:w="8" w:type="dxa"/>
          <w:trHeight w:val="47"/>
          <w:tblHeader/>
        </w:trPr>
        <w:tc>
          <w:tcPr>
            <w:tcW w:w="704" w:type="dxa"/>
            <w:vMerge/>
          </w:tcPr>
          <w:p w14:paraId="6F71E8F2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0028E38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D16A905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pa valsts budžeta līdzekļiem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95F2B3D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no TP vienreizējām iemaksām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030AA5B2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34BAB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2224B6" w:rsidRPr="00DB4EA8" w14:paraId="3C429B96" w14:textId="77777777" w:rsidTr="00D46B11">
        <w:trPr>
          <w:trHeight w:val="297"/>
        </w:trPr>
        <w:tc>
          <w:tcPr>
            <w:tcW w:w="704" w:type="dxa"/>
            <w:tcBorders>
              <w:top w:val="single" w:sz="4" w:space="0" w:color="auto"/>
            </w:tcBorders>
          </w:tcPr>
          <w:p w14:paraId="159EBB20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5"/>
            <w:tcBorders>
              <w:top w:val="single" w:sz="4" w:space="0" w:color="auto"/>
            </w:tcBorders>
          </w:tcPr>
          <w:p w14:paraId="057D8ACD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Personīgās medicīniskās aprūpes palīglīdzekļi</w:t>
            </w:r>
          </w:p>
        </w:tc>
      </w:tr>
      <w:tr w:rsidR="002224B6" w:rsidRPr="00DB4EA8" w14:paraId="05A7F117" w14:textId="77777777" w:rsidTr="00D46B1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62579D69" w14:textId="342E9699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63EAFC4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Asinsspiediena mērītāji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DE9DE4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000143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E1563F1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224B6" w:rsidRPr="00DB4EA8" w14:paraId="03C99593" w14:textId="77777777" w:rsidTr="00D46B1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16D8BF59" w14:textId="7A544651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4317175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Glikometri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DA4ADA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C7673A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073E8038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24B6" w:rsidRPr="00DB4EA8" w14:paraId="218BD6FE" w14:textId="77777777" w:rsidTr="00D46B1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677BE8D7" w14:textId="0E1A905C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7A0620A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Ķermeņa termometri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EDDDC9D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0658213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13BE34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224B6" w:rsidRPr="00DB4EA8" w14:paraId="7D321EAD" w14:textId="77777777" w:rsidTr="00D46B1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0CC395D5" w14:textId="2C20C183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657D1C3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Ķermeņa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170753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880BAB1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3D86F35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2224B6" w:rsidRPr="00DB4EA8" w14:paraId="477CCFDD" w14:textId="77777777" w:rsidTr="00D46B11">
        <w:tc>
          <w:tcPr>
            <w:tcW w:w="704" w:type="dxa"/>
            <w:tcBorders>
              <w:top w:val="single" w:sz="4" w:space="0" w:color="auto"/>
            </w:tcBorders>
          </w:tcPr>
          <w:p w14:paraId="06CFDD65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5"/>
            <w:tcBorders>
              <w:top w:val="single" w:sz="4" w:space="0" w:color="auto"/>
            </w:tcBorders>
          </w:tcPr>
          <w:p w14:paraId="6F6D199F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Personīgās pārvietošanās palīglīdzekļi</w:t>
            </w:r>
          </w:p>
        </w:tc>
      </w:tr>
      <w:tr w:rsidR="002224B6" w:rsidRPr="00DB4EA8" w14:paraId="707A049F" w14:textId="77777777" w:rsidTr="00D46B1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1A3F28BB" w14:textId="7FAC78E1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040A4070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856CC8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4F00CB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8257805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24B6" w:rsidRPr="00DB4EA8" w14:paraId="2F4C1C32" w14:textId="77777777" w:rsidTr="00D46B1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1410396E" w14:textId="16A65C15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4D77F991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EAE09E5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5BE3DFA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E5C8AF8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224B6" w:rsidRPr="00DB4EA8" w14:paraId="0B88F6E9" w14:textId="77777777" w:rsidTr="00D46B11">
        <w:tc>
          <w:tcPr>
            <w:tcW w:w="704" w:type="dxa"/>
            <w:tcBorders>
              <w:top w:val="single" w:sz="4" w:space="0" w:color="auto"/>
            </w:tcBorders>
          </w:tcPr>
          <w:p w14:paraId="15E26450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5"/>
            <w:tcBorders>
              <w:top w:val="single" w:sz="4" w:space="0" w:color="auto"/>
            </w:tcBorders>
            <w:vAlign w:val="center"/>
          </w:tcPr>
          <w:p w14:paraId="292F02BE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Mājsaimniecības palīglīdzekļi</w:t>
            </w:r>
          </w:p>
        </w:tc>
      </w:tr>
      <w:tr w:rsidR="002224B6" w:rsidRPr="00DB4EA8" w14:paraId="12B9EC93" w14:textId="77777777" w:rsidTr="00D46B1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207511DA" w14:textId="07274D5A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63A9D6E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Pārtikas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1B65881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B6E3B02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EDA9604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224B6" w:rsidRPr="00DB4EA8" w14:paraId="28553B6D" w14:textId="77777777" w:rsidTr="00D46B11">
        <w:trPr>
          <w:gridAfter w:val="1"/>
          <w:wAfter w:w="8" w:type="dxa"/>
          <w:trHeight w:val="58"/>
        </w:trPr>
        <w:tc>
          <w:tcPr>
            <w:tcW w:w="704" w:type="dxa"/>
            <w:tcBorders>
              <w:top w:val="single" w:sz="4" w:space="0" w:color="auto"/>
            </w:tcBorders>
          </w:tcPr>
          <w:p w14:paraId="01B58412" w14:textId="09CF2042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2B9850A6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Šķidruma līmeņa noteicēji ar skaņas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5ACD4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F8290AF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EF56CA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224B6" w:rsidRPr="00DB4EA8" w14:paraId="62A901D6" w14:textId="77777777" w:rsidTr="00D46B11">
        <w:trPr>
          <w:trHeight w:val="159"/>
        </w:trPr>
        <w:tc>
          <w:tcPr>
            <w:tcW w:w="704" w:type="dxa"/>
            <w:tcBorders>
              <w:top w:val="single" w:sz="4" w:space="0" w:color="auto"/>
            </w:tcBorders>
          </w:tcPr>
          <w:p w14:paraId="7DF31D17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5"/>
            <w:tcBorders>
              <w:top w:val="single" w:sz="4" w:space="0" w:color="auto"/>
            </w:tcBorders>
          </w:tcPr>
          <w:p w14:paraId="72AFF077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Saziņas un signalizēšanas palīglīdzekļi</w:t>
            </w:r>
          </w:p>
        </w:tc>
      </w:tr>
      <w:tr w:rsidR="002224B6" w:rsidRPr="00DB4EA8" w14:paraId="1DEBFB95" w14:textId="77777777" w:rsidTr="00D46B11">
        <w:trPr>
          <w:gridAfter w:val="1"/>
          <w:wAfter w:w="8" w:type="dxa"/>
        </w:trPr>
        <w:tc>
          <w:tcPr>
            <w:tcW w:w="704" w:type="dxa"/>
          </w:tcPr>
          <w:p w14:paraId="08B84B48" w14:textId="54383A00" w:rsidR="002224B6" w:rsidRPr="00DB4EA8" w:rsidRDefault="00690D5C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12CC926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Gaismas (absorbcijas) filtri</w:t>
            </w:r>
          </w:p>
        </w:tc>
        <w:tc>
          <w:tcPr>
            <w:tcW w:w="1276" w:type="dxa"/>
            <w:shd w:val="clear" w:color="auto" w:fill="auto"/>
          </w:tcPr>
          <w:p w14:paraId="4E2D6EED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10" w:type="dxa"/>
          </w:tcPr>
          <w:p w14:paraId="400555CF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7B9CCA1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224B6" w:rsidRPr="00DB4EA8" w14:paraId="6EF1FD86" w14:textId="77777777" w:rsidTr="00D46B11">
        <w:trPr>
          <w:gridAfter w:val="1"/>
          <w:wAfter w:w="8" w:type="dxa"/>
        </w:trPr>
        <w:tc>
          <w:tcPr>
            <w:tcW w:w="704" w:type="dxa"/>
          </w:tcPr>
          <w:p w14:paraId="011F345C" w14:textId="4386406E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286DDD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Palielināmie stikli bez gaismas avota</w:t>
            </w:r>
          </w:p>
        </w:tc>
        <w:tc>
          <w:tcPr>
            <w:tcW w:w="1276" w:type="dxa"/>
            <w:shd w:val="clear" w:color="auto" w:fill="auto"/>
          </w:tcPr>
          <w:p w14:paraId="1B0B72DB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21420A0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D883F51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4B6" w:rsidRPr="00DB4EA8" w14:paraId="24FB23E6" w14:textId="77777777" w:rsidTr="00D46B11">
        <w:trPr>
          <w:gridAfter w:val="1"/>
          <w:wAfter w:w="8" w:type="dxa"/>
          <w:trHeight w:val="300"/>
        </w:trPr>
        <w:tc>
          <w:tcPr>
            <w:tcW w:w="704" w:type="dxa"/>
          </w:tcPr>
          <w:p w14:paraId="5497DFE9" w14:textId="2E118E10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175CC94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Palielināmie stikli ar iebūvētu gaismas avotu</w:t>
            </w:r>
          </w:p>
        </w:tc>
        <w:tc>
          <w:tcPr>
            <w:tcW w:w="1276" w:type="dxa"/>
            <w:shd w:val="clear" w:color="auto" w:fill="auto"/>
          </w:tcPr>
          <w:p w14:paraId="7F3628E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10" w:type="dxa"/>
          </w:tcPr>
          <w:p w14:paraId="5BCCD9C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CCC4EE2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224B6" w:rsidRPr="00DB4EA8" w14:paraId="6CA02209" w14:textId="77777777" w:rsidTr="00D46B11">
        <w:trPr>
          <w:gridAfter w:val="1"/>
          <w:wAfter w:w="8" w:type="dxa"/>
        </w:trPr>
        <w:tc>
          <w:tcPr>
            <w:tcW w:w="704" w:type="dxa"/>
            <w:tcBorders>
              <w:bottom w:val="single" w:sz="4" w:space="0" w:color="auto"/>
            </w:tcBorders>
          </w:tcPr>
          <w:p w14:paraId="519CE254" w14:textId="469CB9DB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39E10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Binokulārās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1F394B8" w14:textId="75FC7E99" w:rsidR="002224B6" w:rsidRPr="00DB4EA8" w:rsidRDefault="004C246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89D2691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FDD6CB4" w14:textId="252B9F2E" w:rsidR="002224B6" w:rsidRPr="00DB4EA8" w:rsidRDefault="004C246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224B6" w:rsidRPr="00DB4EA8" w14:paraId="62D0EC9C" w14:textId="77777777" w:rsidTr="00D46B11">
        <w:trPr>
          <w:gridAfter w:val="1"/>
          <w:wAfter w:w="8" w:type="dxa"/>
        </w:trPr>
        <w:tc>
          <w:tcPr>
            <w:tcW w:w="704" w:type="dxa"/>
            <w:tcBorders>
              <w:bottom w:val="single" w:sz="4" w:space="0" w:color="auto"/>
            </w:tcBorders>
          </w:tcPr>
          <w:p w14:paraId="56469BCB" w14:textId="71245ECA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3A391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Teleskopiskās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B36F64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693AEE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AAABAE6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224B6" w:rsidRPr="00DB4EA8" w14:paraId="4D6CA01B" w14:textId="77777777" w:rsidTr="00D46B11">
        <w:trPr>
          <w:gridAfter w:val="1"/>
          <w:wAfter w:w="8" w:type="dxa"/>
        </w:trPr>
        <w:tc>
          <w:tcPr>
            <w:tcW w:w="704" w:type="dxa"/>
            <w:tcBorders>
              <w:bottom w:val="single" w:sz="4" w:space="0" w:color="auto"/>
            </w:tcBorders>
          </w:tcPr>
          <w:p w14:paraId="0411FB76" w14:textId="35D0F9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888BA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3D21D84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EC3118B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C84CB0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24B6" w:rsidRPr="00DB4EA8" w14:paraId="562C7439" w14:textId="77777777" w:rsidTr="00D46B11">
        <w:trPr>
          <w:gridAfter w:val="1"/>
          <w:wAfter w:w="8" w:type="dxa"/>
        </w:trPr>
        <w:tc>
          <w:tcPr>
            <w:tcW w:w="704" w:type="dxa"/>
            <w:tcBorders>
              <w:bottom w:val="single" w:sz="4" w:space="0" w:color="auto"/>
            </w:tcBorders>
          </w:tcPr>
          <w:p w14:paraId="5B47153B" w14:textId="5303791E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66813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Elektroniski palielinoši palīglīdzekļi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D3937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8CD3205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304B1F9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2224B6" w:rsidRPr="00DB4EA8" w14:paraId="49B2A4C5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02739596" w14:textId="0716CE89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73E5E08" w14:textId="77777777" w:rsidR="002224B6" w:rsidRPr="00DB4EA8" w:rsidRDefault="002224B6" w:rsidP="002224B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raksta rāmji (komplektā grifele)</w:t>
            </w:r>
          </w:p>
        </w:tc>
        <w:tc>
          <w:tcPr>
            <w:tcW w:w="1276" w:type="dxa"/>
            <w:shd w:val="clear" w:color="auto" w:fill="auto"/>
          </w:tcPr>
          <w:p w14:paraId="1EAA17C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7E5EE09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14:paraId="18DBF78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4B6" w:rsidRPr="00DB4EA8" w14:paraId="441F8CB9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6567E70A" w14:textId="7F7DBD52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E1763CA" w14:textId="77777777" w:rsidR="002224B6" w:rsidRPr="00DB4EA8" w:rsidRDefault="002224B6" w:rsidP="002224B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rakstāmmašīnas</w:t>
            </w:r>
          </w:p>
        </w:tc>
        <w:tc>
          <w:tcPr>
            <w:tcW w:w="1276" w:type="dxa"/>
            <w:shd w:val="clear" w:color="auto" w:fill="auto"/>
          </w:tcPr>
          <w:p w14:paraId="425C3192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65E68B2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8760EB8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4B6" w:rsidRPr="00DB4EA8" w14:paraId="32DF6FFB" w14:textId="77777777" w:rsidTr="00D46B11">
        <w:trPr>
          <w:gridAfter w:val="1"/>
          <w:wAfter w:w="8" w:type="dxa"/>
          <w:trHeight w:val="300"/>
        </w:trPr>
        <w:tc>
          <w:tcPr>
            <w:tcW w:w="704" w:type="dxa"/>
          </w:tcPr>
          <w:p w14:paraId="096673EC" w14:textId="2491F693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79C8A0" w14:textId="77777777" w:rsidR="002224B6" w:rsidRPr="00DB4EA8" w:rsidRDefault="002224B6" w:rsidP="002224B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Atskaņotāji</w:t>
            </w:r>
          </w:p>
        </w:tc>
        <w:tc>
          <w:tcPr>
            <w:tcW w:w="1276" w:type="dxa"/>
            <w:shd w:val="clear" w:color="auto" w:fill="auto"/>
          </w:tcPr>
          <w:p w14:paraId="6D127C3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510" w:type="dxa"/>
          </w:tcPr>
          <w:p w14:paraId="79332403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9F97A8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2224B6" w:rsidRPr="00DB4EA8" w14:paraId="675456C8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40D7B438" w14:textId="417DF578" w:rsidR="002224B6" w:rsidRPr="00DB4EA8" w:rsidRDefault="00690D5C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E299F7D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Skaņas ierakstīšanas un atskaņošanas ierīce (</w:t>
            </w: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Daisy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DD83B68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10" w:type="dxa"/>
          </w:tcPr>
          <w:p w14:paraId="3B6BB2B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DB3D738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2224B6" w:rsidRPr="00DB4EA8" w14:paraId="3258E8E5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299235E3" w14:textId="3E9847C8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2A0946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Diktofoni</w:t>
            </w:r>
          </w:p>
        </w:tc>
        <w:tc>
          <w:tcPr>
            <w:tcW w:w="1276" w:type="dxa"/>
            <w:shd w:val="clear" w:color="auto" w:fill="auto"/>
          </w:tcPr>
          <w:p w14:paraId="0CB2AB08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3D581B43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81AAC82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24B6" w:rsidRPr="00DB4EA8" w14:paraId="165F3702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17EB61CD" w14:textId="5CF7E3C9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C13A953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Mobilā tīkla telefoni</w:t>
            </w:r>
          </w:p>
        </w:tc>
        <w:tc>
          <w:tcPr>
            <w:tcW w:w="1276" w:type="dxa"/>
            <w:shd w:val="clear" w:color="auto" w:fill="auto"/>
          </w:tcPr>
          <w:p w14:paraId="5953A34D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10" w:type="dxa"/>
          </w:tcPr>
          <w:p w14:paraId="78ACAC1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1" w:type="dxa"/>
          </w:tcPr>
          <w:p w14:paraId="1353F15D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2224B6" w:rsidRPr="00DB4EA8" w14:paraId="6E6FBCB0" w14:textId="77777777" w:rsidTr="00D46B11">
        <w:trPr>
          <w:gridAfter w:val="1"/>
          <w:wAfter w:w="8" w:type="dxa"/>
          <w:trHeight w:val="569"/>
        </w:trPr>
        <w:tc>
          <w:tcPr>
            <w:tcW w:w="704" w:type="dxa"/>
          </w:tcPr>
          <w:p w14:paraId="5DCE005F" w14:textId="3B05833F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42F122A4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276" w:type="dxa"/>
            <w:shd w:val="clear" w:color="auto" w:fill="auto"/>
          </w:tcPr>
          <w:p w14:paraId="37CAB729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14:paraId="76E1619B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F6A5C9D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24B6" w:rsidRPr="00DB4EA8" w14:paraId="6F53977E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4FA69AFB" w14:textId="66E6B2A3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5947084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, vājredzīgo)</w:t>
            </w:r>
          </w:p>
        </w:tc>
        <w:tc>
          <w:tcPr>
            <w:tcW w:w="1276" w:type="dxa"/>
            <w:shd w:val="clear" w:color="auto" w:fill="auto"/>
          </w:tcPr>
          <w:p w14:paraId="6AAD4FEB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10" w:type="dxa"/>
          </w:tcPr>
          <w:p w14:paraId="15DFCDA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5E14CF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224B6" w:rsidRPr="00DB4EA8" w14:paraId="3AA63DBE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74E7BA33" w14:textId="6E5E4D56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8DF396D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Rakstu zīmju lasīšanas aparāts</w:t>
            </w:r>
          </w:p>
        </w:tc>
        <w:tc>
          <w:tcPr>
            <w:tcW w:w="1276" w:type="dxa"/>
            <w:shd w:val="clear" w:color="auto" w:fill="auto"/>
          </w:tcPr>
          <w:p w14:paraId="26AAF10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14:paraId="06ED58B6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14:paraId="5A70F65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24B6" w:rsidRPr="00DB4EA8" w14:paraId="3C9D7508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169B8455" w14:textId="03B0A376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307057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Taktils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datora displejs</w:t>
            </w:r>
          </w:p>
        </w:tc>
        <w:tc>
          <w:tcPr>
            <w:tcW w:w="1276" w:type="dxa"/>
            <w:shd w:val="clear" w:color="auto" w:fill="auto"/>
          </w:tcPr>
          <w:p w14:paraId="4852B40A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14:paraId="27D1B5D5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33969D2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24B6" w:rsidRPr="00DB4EA8" w14:paraId="452AC659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7F9F8247" w14:textId="7826EA3C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55DDD9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276" w:type="dxa"/>
            <w:shd w:val="clear" w:color="auto" w:fill="auto"/>
          </w:tcPr>
          <w:p w14:paraId="6A2C91A4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0" w:type="dxa"/>
          </w:tcPr>
          <w:p w14:paraId="4ADC292D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249310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224B6" w:rsidRPr="00DB4EA8" w14:paraId="1B847B19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15080FCA" w14:textId="59A9B8CD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52687C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276" w:type="dxa"/>
            <w:shd w:val="clear" w:color="auto" w:fill="auto"/>
          </w:tcPr>
          <w:p w14:paraId="017F4E6B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0" w:type="dxa"/>
          </w:tcPr>
          <w:p w14:paraId="0BF00B9B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14:paraId="12F9FDA6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224B6" w:rsidRPr="00DB4EA8" w14:paraId="2560FC68" w14:textId="77777777" w:rsidTr="00D46B11">
        <w:trPr>
          <w:gridAfter w:val="1"/>
          <w:wAfter w:w="8" w:type="dxa"/>
          <w:trHeight w:val="280"/>
        </w:trPr>
        <w:tc>
          <w:tcPr>
            <w:tcW w:w="704" w:type="dxa"/>
          </w:tcPr>
          <w:p w14:paraId="4473293D" w14:textId="70360841" w:rsidR="002224B6" w:rsidRPr="00DB4EA8" w:rsidRDefault="00690D5C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01DF5E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Datoru displeji ar skaņu</w:t>
            </w:r>
          </w:p>
        </w:tc>
        <w:tc>
          <w:tcPr>
            <w:tcW w:w="1276" w:type="dxa"/>
            <w:shd w:val="clear" w:color="auto" w:fill="auto"/>
          </w:tcPr>
          <w:p w14:paraId="0FE2DEF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14:paraId="0D91281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4BCADB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24B6" w:rsidRPr="00DB4EA8" w14:paraId="1936E9B7" w14:textId="77777777" w:rsidTr="00D46B11">
        <w:tc>
          <w:tcPr>
            <w:tcW w:w="704" w:type="dxa"/>
          </w:tcPr>
          <w:p w14:paraId="14BFDABB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5"/>
            <w:shd w:val="clear" w:color="auto" w:fill="auto"/>
            <w:vAlign w:val="center"/>
          </w:tcPr>
          <w:p w14:paraId="1F36ED36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Palīglīdzekļi vides uzlabošanai un novērtēšanai</w:t>
            </w:r>
          </w:p>
        </w:tc>
      </w:tr>
      <w:tr w:rsidR="002224B6" w:rsidRPr="00DB4EA8" w14:paraId="6B0F1A2C" w14:textId="77777777" w:rsidTr="00D46B11">
        <w:trPr>
          <w:gridAfter w:val="1"/>
          <w:wAfter w:w="8" w:type="dxa"/>
          <w:trHeight w:val="592"/>
        </w:trPr>
        <w:tc>
          <w:tcPr>
            <w:tcW w:w="704" w:type="dxa"/>
          </w:tcPr>
          <w:p w14:paraId="6AB0D4B0" w14:textId="672CC290" w:rsidR="002224B6" w:rsidRPr="00DB4EA8" w:rsidRDefault="00690D5C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DC6185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Termometri klimatisko apstākļu mērīšanai ar runas funkciju</w:t>
            </w:r>
          </w:p>
        </w:tc>
        <w:tc>
          <w:tcPr>
            <w:tcW w:w="1276" w:type="dxa"/>
            <w:shd w:val="clear" w:color="auto" w:fill="auto"/>
          </w:tcPr>
          <w:p w14:paraId="4D95EF47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10" w:type="dxa"/>
          </w:tcPr>
          <w:p w14:paraId="0C0946F8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dxa"/>
          </w:tcPr>
          <w:p w14:paraId="5AF45935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224B6" w:rsidRPr="00DB4EA8" w14:paraId="1E9F098A" w14:textId="77777777" w:rsidTr="00D46B11">
        <w:trPr>
          <w:gridAfter w:val="1"/>
          <w:wAfter w:w="8" w:type="dxa"/>
        </w:trPr>
        <w:tc>
          <w:tcPr>
            <w:tcW w:w="704" w:type="dxa"/>
          </w:tcPr>
          <w:p w14:paraId="3D6BF49C" w14:textId="6112B1A3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93CA6D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Krāsu noteicēji ar runas funkciju</w:t>
            </w:r>
          </w:p>
        </w:tc>
        <w:tc>
          <w:tcPr>
            <w:tcW w:w="1276" w:type="dxa"/>
            <w:shd w:val="clear" w:color="auto" w:fill="auto"/>
          </w:tcPr>
          <w:p w14:paraId="4DC9BBE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0" w:type="dxa"/>
          </w:tcPr>
          <w:p w14:paraId="4F3B1E2E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A01B58F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224B6" w:rsidRPr="00DB4EA8" w14:paraId="059F5994" w14:textId="77777777" w:rsidTr="00D46B11">
        <w:tc>
          <w:tcPr>
            <w:tcW w:w="704" w:type="dxa"/>
          </w:tcPr>
          <w:p w14:paraId="563DBDC3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5"/>
            <w:shd w:val="clear" w:color="auto" w:fill="auto"/>
            <w:vAlign w:val="center"/>
          </w:tcPr>
          <w:p w14:paraId="19A5B862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Protēzes</w:t>
            </w:r>
          </w:p>
        </w:tc>
      </w:tr>
      <w:tr w:rsidR="002224B6" w:rsidRPr="00DB4EA8" w14:paraId="67C18C10" w14:textId="77777777" w:rsidTr="00D46B11">
        <w:trPr>
          <w:gridAfter w:val="1"/>
          <w:wAfter w:w="8" w:type="dxa"/>
        </w:trPr>
        <w:tc>
          <w:tcPr>
            <w:tcW w:w="704" w:type="dxa"/>
          </w:tcPr>
          <w:p w14:paraId="4D3C2B4D" w14:textId="14DF3EDB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0D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8560D14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Acu protēzes</w:t>
            </w:r>
          </w:p>
        </w:tc>
        <w:tc>
          <w:tcPr>
            <w:tcW w:w="1276" w:type="dxa"/>
            <w:shd w:val="clear" w:color="auto" w:fill="auto"/>
          </w:tcPr>
          <w:p w14:paraId="38408584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510" w:type="dxa"/>
          </w:tcPr>
          <w:p w14:paraId="1E4EFD36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14:paraId="5754B571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2224B6" w:rsidRPr="00DB4EA8" w14:paraId="5602FC4A" w14:textId="77777777" w:rsidTr="00D46B11">
        <w:trPr>
          <w:gridAfter w:val="1"/>
          <w:wAfter w:w="8" w:type="dxa"/>
        </w:trPr>
        <w:tc>
          <w:tcPr>
            <w:tcW w:w="704" w:type="dxa"/>
          </w:tcPr>
          <w:p w14:paraId="07271DC1" w14:textId="77777777" w:rsidR="002224B6" w:rsidRPr="00DB4EA8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AD23B9" w14:textId="77777777" w:rsidR="002224B6" w:rsidRPr="00DB4EA8" w:rsidRDefault="002224B6" w:rsidP="00222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276" w:type="dxa"/>
            <w:shd w:val="clear" w:color="auto" w:fill="auto"/>
          </w:tcPr>
          <w:p w14:paraId="474022EF" w14:textId="15097AA3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4C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</w:t>
            </w:r>
          </w:p>
        </w:tc>
        <w:tc>
          <w:tcPr>
            <w:tcW w:w="1510" w:type="dxa"/>
          </w:tcPr>
          <w:p w14:paraId="0289038C" w14:textId="77777777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52</w:t>
            </w:r>
          </w:p>
        </w:tc>
        <w:tc>
          <w:tcPr>
            <w:tcW w:w="1041" w:type="dxa"/>
          </w:tcPr>
          <w:p w14:paraId="5D59B85F" w14:textId="52159F3B" w:rsidR="002224B6" w:rsidRPr="00DB4EA8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</w:t>
            </w:r>
            <w:r w:rsidR="004C2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bookmarkStart w:id="1" w:name="_GoBack"/>
            <w:bookmarkEnd w:id="1"/>
          </w:p>
        </w:tc>
      </w:tr>
    </w:tbl>
    <w:p w14:paraId="4B958351" w14:textId="77777777" w:rsidR="002224B6" w:rsidRDefault="002224B6" w:rsidP="002224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93F0D0" w14:textId="77777777" w:rsidR="002224B6" w:rsidRDefault="002224B6" w:rsidP="002224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8A4AFB" w14:textId="77777777" w:rsidR="002224B6" w:rsidRPr="00D46B11" w:rsidRDefault="002224B6" w:rsidP="002224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Kvantitatīvie rādītāji tehnisko palīglīdzekļu jomā </w:t>
      </w:r>
      <w:r w:rsidRPr="00D46B11">
        <w:rPr>
          <w:rFonts w:ascii="Times New Roman" w:eastAsia="Times New Roman" w:hAnsi="Times New Roman" w:cs="Times New Roman"/>
          <w:b/>
          <w:sz w:val="28"/>
          <w:szCs w:val="28"/>
        </w:rPr>
        <w:t>izsniegtie</w:t>
      </w: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 tehniskie palīglīdzekļi</w:t>
      </w:r>
    </w:p>
    <w:p w14:paraId="436B5CEB" w14:textId="77777777" w:rsidR="002224B6" w:rsidRPr="00C43CF8" w:rsidRDefault="002224B6" w:rsidP="002224B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110"/>
        <w:gridCol w:w="1143"/>
        <w:gridCol w:w="1380"/>
        <w:gridCol w:w="1163"/>
        <w:gridCol w:w="1272"/>
        <w:gridCol w:w="19"/>
      </w:tblGrid>
      <w:tr w:rsidR="002224B6" w:rsidRPr="00D14B6B" w14:paraId="034B492A" w14:textId="77777777" w:rsidTr="00D46B11">
        <w:trPr>
          <w:gridAfter w:val="1"/>
          <w:wAfter w:w="19" w:type="dxa"/>
          <w:trHeight w:val="410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38E2469B" w14:textId="77777777" w:rsidR="00D46B11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2A0031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  <w:p w14:paraId="5844F343" w14:textId="450701F1" w:rsidR="002224B6" w:rsidRPr="00D14B6B" w:rsidRDefault="002A0031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p.k.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14:paraId="683525C8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6674E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Tehnisko palīglīdzekļu (TP) nosaukums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14:paraId="079F7EB1" w14:textId="0DF5FE03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Izsniegto TP skaits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</w:tcPr>
          <w:p w14:paraId="0CCBFC55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Izsniegto</w:t>
            </w: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 skaits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89C0CEB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A8442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Saremontētie un apkoptie TP</w:t>
            </w:r>
          </w:p>
        </w:tc>
      </w:tr>
      <w:tr w:rsidR="002224B6" w:rsidRPr="00D14B6B" w14:paraId="4D8A37D3" w14:textId="77777777" w:rsidTr="00D46B11">
        <w:trPr>
          <w:gridAfter w:val="1"/>
          <w:wAfter w:w="19" w:type="dxa"/>
          <w:trHeight w:val="564"/>
        </w:trPr>
        <w:tc>
          <w:tcPr>
            <w:tcW w:w="710" w:type="dxa"/>
            <w:vMerge/>
          </w:tcPr>
          <w:p w14:paraId="7A427E30" w14:textId="77777777" w:rsidR="002224B6" w:rsidRPr="00D14B6B" w:rsidRDefault="002224B6" w:rsidP="002224B6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4110" w:type="dxa"/>
            <w:vMerge/>
          </w:tcPr>
          <w:p w14:paraId="63EFDE8A" w14:textId="77777777" w:rsidR="002224B6" w:rsidRPr="00D14B6B" w:rsidRDefault="002224B6" w:rsidP="002224B6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143" w:type="dxa"/>
            <w:vMerge/>
          </w:tcPr>
          <w:p w14:paraId="043942A8" w14:textId="77777777" w:rsidR="002224B6" w:rsidRPr="00D14B6B" w:rsidRDefault="002224B6" w:rsidP="002224B6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380" w:type="dxa"/>
          </w:tcPr>
          <w:p w14:paraId="23BED770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steidzamības kārtā</w:t>
            </w:r>
          </w:p>
        </w:tc>
        <w:tc>
          <w:tcPr>
            <w:tcW w:w="1163" w:type="dxa"/>
          </w:tcPr>
          <w:p w14:paraId="6B5BA433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parastā kārtā</w:t>
            </w:r>
          </w:p>
        </w:tc>
        <w:tc>
          <w:tcPr>
            <w:tcW w:w="1272" w:type="dxa"/>
            <w:vMerge/>
          </w:tcPr>
          <w:p w14:paraId="35B7216E" w14:textId="77777777" w:rsidR="002224B6" w:rsidRPr="00D14B6B" w:rsidRDefault="002224B6" w:rsidP="002224B6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2224B6" w:rsidRPr="00D14B6B" w14:paraId="2237389C" w14:textId="77777777" w:rsidTr="00D46B11">
        <w:tc>
          <w:tcPr>
            <w:tcW w:w="710" w:type="dxa"/>
            <w:tcBorders>
              <w:top w:val="single" w:sz="4" w:space="0" w:color="auto"/>
            </w:tcBorders>
          </w:tcPr>
          <w:p w14:paraId="4A8C82B4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</w:tcBorders>
          </w:tcPr>
          <w:p w14:paraId="0B7F0032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Personīgās medicīniskās aprūpes palīglīdzekļi</w:t>
            </w:r>
          </w:p>
        </w:tc>
      </w:tr>
      <w:tr w:rsidR="002224B6" w:rsidRPr="00D14B6B" w14:paraId="7C66D7C2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top w:val="single" w:sz="4" w:space="0" w:color="auto"/>
            </w:tcBorders>
          </w:tcPr>
          <w:p w14:paraId="3B838639" w14:textId="18B14779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3FC11279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Asinsspiediena mērītāji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34B0EE8" w14:textId="0356FECB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331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4187A822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0C49EFA1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327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0B7AADB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70FC3A79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top w:val="single" w:sz="4" w:space="0" w:color="auto"/>
            </w:tcBorders>
          </w:tcPr>
          <w:p w14:paraId="107039F8" w14:textId="640FB1F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3C6CA8C0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sz w:val="24"/>
              </w:rPr>
              <w:t>Glikometri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sz w:val="24"/>
              </w:rPr>
              <w:t xml:space="preserve">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F92966F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25A1DB25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4D60E478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1929BB1E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7ED51680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top w:val="single" w:sz="4" w:space="0" w:color="auto"/>
            </w:tcBorders>
          </w:tcPr>
          <w:p w14:paraId="175C263A" w14:textId="492B35BC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53332B2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Ķermeņa termometri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CB645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170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46596C94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6FA738BD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164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7D3895BB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60E33E68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top w:val="single" w:sz="4" w:space="0" w:color="auto"/>
            </w:tcBorders>
          </w:tcPr>
          <w:p w14:paraId="4FCD182C" w14:textId="19B94172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A252A94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Ķermeņa svari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EDF1408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160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5F104D72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0F7806C1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153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0AA7C2A7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35B0141A" w14:textId="77777777" w:rsidTr="00D46B11">
        <w:tc>
          <w:tcPr>
            <w:tcW w:w="710" w:type="dxa"/>
            <w:tcBorders>
              <w:top w:val="single" w:sz="4" w:space="0" w:color="auto"/>
            </w:tcBorders>
          </w:tcPr>
          <w:p w14:paraId="08DE0F66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</w:tcBorders>
          </w:tcPr>
          <w:p w14:paraId="4A0179F2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Personīgās pārvietošanās palīglīdzekļi</w:t>
            </w:r>
          </w:p>
        </w:tc>
      </w:tr>
      <w:tr w:rsidR="002224B6" w:rsidRPr="00D14B6B" w14:paraId="2E5E0F43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top w:val="single" w:sz="4" w:space="0" w:color="auto"/>
            </w:tcBorders>
          </w:tcPr>
          <w:p w14:paraId="3F000575" w14:textId="73106536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EDE3570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Taktilie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DB50505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101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148E6A0F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368781BD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078903A9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2C6FB9B2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top w:val="single" w:sz="4" w:space="0" w:color="auto"/>
            </w:tcBorders>
          </w:tcPr>
          <w:p w14:paraId="697C3EE6" w14:textId="5707CEAA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5E85FB48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Taktilie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505F16A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140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600B5DCD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2F1A69B3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131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2355C4E8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00E36C1C" w14:textId="77777777" w:rsidTr="00D46B11">
        <w:tc>
          <w:tcPr>
            <w:tcW w:w="710" w:type="dxa"/>
            <w:tcBorders>
              <w:top w:val="single" w:sz="4" w:space="0" w:color="auto"/>
            </w:tcBorders>
          </w:tcPr>
          <w:p w14:paraId="5533AB18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</w:tcBorders>
            <w:vAlign w:val="center"/>
          </w:tcPr>
          <w:p w14:paraId="3A3791DC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Mājsaimniecības palīglīdzekļi</w:t>
            </w:r>
          </w:p>
        </w:tc>
      </w:tr>
      <w:tr w:rsidR="002224B6" w:rsidRPr="00D14B6B" w14:paraId="6B8FC681" w14:textId="77777777" w:rsidTr="00D46B11">
        <w:trPr>
          <w:gridAfter w:val="1"/>
          <w:wAfter w:w="19" w:type="dxa"/>
          <w:trHeight w:val="290"/>
        </w:trPr>
        <w:tc>
          <w:tcPr>
            <w:tcW w:w="710" w:type="dxa"/>
            <w:tcBorders>
              <w:top w:val="single" w:sz="4" w:space="0" w:color="auto"/>
            </w:tcBorders>
          </w:tcPr>
          <w:p w14:paraId="2FB710B7" w14:textId="619027F2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D090C35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Pārtikas svari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F26166B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180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7337022A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205AEE1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175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5B6C79F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4D4203AB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top w:val="single" w:sz="4" w:space="0" w:color="auto"/>
            </w:tcBorders>
          </w:tcPr>
          <w:p w14:paraId="05BF3189" w14:textId="72596719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2DC1330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Šķidruma līmeņa noteicēji ar skaņas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FD8D7AE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140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5CD6ED60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3C5D5A6F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134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64633701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55432AAD" w14:textId="77777777" w:rsidTr="00D46B11">
        <w:trPr>
          <w:trHeight w:val="305"/>
        </w:trPr>
        <w:tc>
          <w:tcPr>
            <w:tcW w:w="710" w:type="dxa"/>
          </w:tcPr>
          <w:p w14:paraId="78939CF2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87" w:type="dxa"/>
            <w:gridSpan w:val="6"/>
            <w:shd w:val="clear" w:color="auto" w:fill="auto"/>
          </w:tcPr>
          <w:p w14:paraId="51F8EA59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Saziņas un signalizēšanas palīglīdzekļi</w:t>
            </w:r>
          </w:p>
        </w:tc>
      </w:tr>
      <w:tr w:rsidR="002224B6" w:rsidRPr="00D14B6B" w14:paraId="64CF52B4" w14:textId="77777777" w:rsidTr="00D46B11">
        <w:trPr>
          <w:gridAfter w:val="1"/>
          <w:wAfter w:w="19" w:type="dxa"/>
          <w:trHeight w:val="276"/>
        </w:trPr>
        <w:tc>
          <w:tcPr>
            <w:tcW w:w="710" w:type="dxa"/>
          </w:tcPr>
          <w:p w14:paraId="0CC92098" w14:textId="6AD51168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1AF4105B" w14:textId="77777777" w:rsidR="002224B6" w:rsidRPr="00AB2156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Gaismas absorbcijas filtri</w:t>
            </w:r>
          </w:p>
        </w:tc>
        <w:tc>
          <w:tcPr>
            <w:tcW w:w="1143" w:type="dxa"/>
          </w:tcPr>
          <w:p w14:paraId="2024422F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120</w:t>
            </w:r>
          </w:p>
        </w:tc>
        <w:tc>
          <w:tcPr>
            <w:tcW w:w="1380" w:type="dxa"/>
          </w:tcPr>
          <w:p w14:paraId="2A0BD7B9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235F9519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272" w:type="dxa"/>
          </w:tcPr>
          <w:p w14:paraId="24E79F19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D14B6B" w14:paraId="4664653F" w14:textId="77777777" w:rsidTr="00D46B11">
        <w:trPr>
          <w:gridAfter w:val="1"/>
          <w:wAfter w:w="19" w:type="dxa"/>
        </w:trPr>
        <w:tc>
          <w:tcPr>
            <w:tcW w:w="710" w:type="dxa"/>
          </w:tcPr>
          <w:p w14:paraId="00A4AE51" w14:textId="0B09AF35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C0149E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Palielināmie stikli bez gaismas avota</w:t>
            </w:r>
          </w:p>
        </w:tc>
        <w:tc>
          <w:tcPr>
            <w:tcW w:w="1143" w:type="dxa"/>
          </w:tcPr>
          <w:p w14:paraId="0BE3DE4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1380" w:type="dxa"/>
          </w:tcPr>
          <w:p w14:paraId="3FD2DF73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14:paraId="17D3053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72" w:type="dxa"/>
          </w:tcPr>
          <w:p w14:paraId="157BB892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31F1C8E9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bottom w:val="single" w:sz="4" w:space="0" w:color="auto"/>
            </w:tcBorders>
          </w:tcPr>
          <w:p w14:paraId="148D022C" w14:textId="0D933170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91520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Palielināmie stikli ar iebūvētu gaismas avotu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BCC1683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260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2F8867AC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FE0CC9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255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33D4E4E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372ACCB2" w14:textId="77777777" w:rsidTr="00D46B11">
        <w:trPr>
          <w:gridAfter w:val="1"/>
          <w:wAfter w:w="19" w:type="dxa"/>
          <w:trHeight w:val="252"/>
        </w:trPr>
        <w:tc>
          <w:tcPr>
            <w:tcW w:w="710" w:type="dxa"/>
            <w:tcBorders>
              <w:bottom w:val="single" w:sz="4" w:space="0" w:color="auto"/>
            </w:tcBorders>
          </w:tcPr>
          <w:p w14:paraId="23B5682D" w14:textId="62DC5D78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016A5A29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Binokulārās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brilles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68117D85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0209365E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6776FB8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F05A8D6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D14B6B" w14:paraId="2CE78F8E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bottom w:val="single" w:sz="4" w:space="0" w:color="auto"/>
            </w:tcBorders>
          </w:tcPr>
          <w:p w14:paraId="7FFB8FEB" w14:textId="3AFA9EE2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D209B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Teleskopiskās brilles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868CC6E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37773DA7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484F127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B245BEE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D14B6B" w14:paraId="5A278C0E" w14:textId="77777777" w:rsidTr="00D46B11">
        <w:trPr>
          <w:gridAfter w:val="1"/>
          <w:wAfter w:w="19" w:type="dxa"/>
        </w:trPr>
        <w:tc>
          <w:tcPr>
            <w:tcW w:w="710" w:type="dxa"/>
            <w:tcBorders>
              <w:bottom w:val="single" w:sz="4" w:space="0" w:color="auto"/>
            </w:tcBorders>
          </w:tcPr>
          <w:p w14:paraId="4A7B091C" w14:textId="3BAE1938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95ECC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15699F8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25D7B42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4E8DB7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B9F525C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D14B6B" w14:paraId="3EB7F09B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3A34E002" w14:textId="210A605F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828E49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Elektroniski palielinoši palīglīdzekļi</w:t>
            </w:r>
          </w:p>
        </w:tc>
        <w:tc>
          <w:tcPr>
            <w:tcW w:w="1143" w:type="dxa"/>
          </w:tcPr>
          <w:p w14:paraId="40994D07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333</w:t>
            </w:r>
          </w:p>
        </w:tc>
        <w:tc>
          <w:tcPr>
            <w:tcW w:w="1380" w:type="dxa"/>
          </w:tcPr>
          <w:p w14:paraId="542CDC75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63" w:type="dxa"/>
          </w:tcPr>
          <w:p w14:paraId="58126951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323</w:t>
            </w:r>
          </w:p>
        </w:tc>
        <w:tc>
          <w:tcPr>
            <w:tcW w:w="1272" w:type="dxa"/>
          </w:tcPr>
          <w:p w14:paraId="555F2915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390B0133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31964C51" w14:textId="261FECFD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FA8961" w14:textId="77777777" w:rsidR="002224B6" w:rsidRPr="00D14B6B" w:rsidRDefault="002224B6" w:rsidP="002224B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>Braila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raksta rāmji (komplektā grifele)</w:t>
            </w:r>
          </w:p>
        </w:tc>
        <w:tc>
          <w:tcPr>
            <w:tcW w:w="1143" w:type="dxa"/>
          </w:tcPr>
          <w:p w14:paraId="3F7532CB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380" w:type="dxa"/>
          </w:tcPr>
          <w:p w14:paraId="0E2A6699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</w:tcPr>
          <w:p w14:paraId="0BAEAEB0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2" w:type="dxa"/>
          </w:tcPr>
          <w:p w14:paraId="477044C4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1C36675D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7639CDE0" w14:textId="31D35C89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9C0E1A" w14:textId="77777777" w:rsidR="002224B6" w:rsidRPr="00D14B6B" w:rsidRDefault="002224B6" w:rsidP="002224B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>Braila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rakstāmmašīnas</w:t>
            </w:r>
          </w:p>
        </w:tc>
        <w:tc>
          <w:tcPr>
            <w:tcW w:w="1143" w:type="dxa"/>
          </w:tcPr>
          <w:p w14:paraId="57D5BB82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1380" w:type="dxa"/>
          </w:tcPr>
          <w:p w14:paraId="3D874FAE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 w14:paraId="0B089DCE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2" w:type="dxa"/>
          </w:tcPr>
          <w:p w14:paraId="649AA846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528A1421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6E281DC5" w14:textId="1491B735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0AF73F" w14:textId="77777777" w:rsidR="002224B6" w:rsidRPr="00D14B6B" w:rsidRDefault="002224B6" w:rsidP="002224B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>Atskaņotāji</w:t>
            </w:r>
          </w:p>
        </w:tc>
        <w:tc>
          <w:tcPr>
            <w:tcW w:w="1143" w:type="dxa"/>
          </w:tcPr>
          <w:p w14:paraId="03BBD5ED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399</w:t>
            </w:r>
          </w:p>
        </w:tc>
        <w:tc>
          <w:tcPr>
            <w:tcW w:w="1380" w:type="dxa"/>
          </w:tcPr>
          <w:p w14:paraId="580A94C0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</w:tcPr>
          <w:p w14:paraId="28F977AC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393</w:t>
            </w:r>
          </w:p>
        </w:tc>
        <w:tc>
          <w:tcPr>
            <w:tcW w:w="1272" w:type="dxa"/>
          </w:tcPr>
          <w:p w14:paraId="0570C6DF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64DCACD0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16331BE5" w14:textId="352E3203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1C1D4DE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Skaņas ierakstīšanas un atskaņošanas ierīce (</w:t>
            </w: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Daisy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43" w:type="dxa"/>
          </w:tcPr>
          <w:p w14:paraId="441016B9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380" w:type="dxa"/>
          </w:tcPr>
          <w:p w14:paraId="38449B63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14:paraId="3B09F92F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72" w:type="dxa"/>
          </w:tcPr>
          <w:p w14:paraId="08A96036" w14:textId="77777777" w:rsidR="002224B6" w:rsidRPr="00D14B6B" w:rsidRDefault="002224B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AB2156" w14:paraId="5A73B709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00DEA66C" w14:textId="48417B0D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8A31E33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156">
              <w:rPr>
                <w:rFonts w:ascii="Times New Roman" w:eastAsia="Times New Roman" w:hAnsi="Times New Roman" w:cs="Times New Roman"/>
                <w:sz w:val="24"/>
                <w:szCs w:val="24"/>
              </w:rPr>
              <w:t>Diktofoni</w:t>
            </w:r>
          </w:p>
        </w:tc>
        <w:tc>
          <w:tcPr>
            <w:tcW w:w="1143" w:type="dxa"/>
          </w:tcPr>
          <w:p w14:paraId="24CA87BC" w14:textId="77777777" w:rsidR="002224B6" w:rsidRPr="00D408F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14:paraId="08C60A65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3" w:type="dxa"/>
          </w:tcPr>
          <w:p w14:paraId="30898907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75A9E32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AB2156" w14:paraId="3E6EF44B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2441AA10" w14:textId="131A7306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62600D5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156">
              <w:rPr>
                <w:rFonts w:ascii="Times New Roman" w:eastAsia="Times New Roman" w:hAnsi="Times New Roman" w:cs="Times New Roman"/>
                <w:sz w:val="24"/>
                <w:szCs w:val="24"/>
              </w:rPr>
              <w:t>Mobilā tīkla telefoni</w:t>
            </w:r>
          </w:p>
        </w:tc>
        <w:tc>
          <w:tcPr>
            <w:tcW w:w="1143" w:type="dxa"/>
          </w:tcPr>
          <w:p w14:paraId="7AFA96C2" w14:textId="77777777" w:rsidR="002224B6" w:rsidRPr="00D408F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1380" w:type="dxa"/>
          </w:tcPr>
          <w:p w14:paraId="7A769732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14:paraId="329349C8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2" w:type="dxa"/>
          </w:tcPr>
          <w:p w14:paraId="578257CB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AB2156" w14:paraId="21C39A6F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419EAA27" w14:textId="78BB63B9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A00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EF269E3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156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143" w:type="dxa"/>
          </w:tcPr>
          <w:p w14:paraId="34D533DC" w14:textId="77777777" w:rsidR="002224B6" w:rsidRPr="00D408F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14:paraId="72334547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33F5A423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71A6A98E" w14:textId="77777777" w:rsidR="002224B6" w:rsidRPr="00D14B6B" w:rsidRDefault="002224B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B6" w:rsidRPr="00D14B6B" w14:paraId="6078B220" w14:textId="77777777" w:rsidTr="00D46B11">
        <w:trPr>
          <w:gridAfter w:val="1"/>
          <w:wAfter w:w="19" w:type="dxa"/>
          <w:trHeight w:val="572"/>
        </w:trPr>
        <w:tc>
          <w:tcPr>
            <w:tcW w:w="710" w:type="dxa"/>
          </w:tcPr>
          <w:p w14:paraId="680852E3" w14:textId="47EDB96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2260C202" w14:textId="7777777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braila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vājredzīgo)</w:t>
            </w:r>
          </w:p>
        </w:tc>
        <w:tc>
          <w:tcPr>
            <w:tcW w:w="1143" w:type="dxa"/>
          </w:tcPr>
          <w:p w14:paraId="74FF7DA5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380</w:t>
            </w:r>
          </w:p>
        </w:tc>
        <w:tc>
          <w:tcPr>
            <w:tcW w:w="1380" w:type="dxa"/>
          </w:tcPr>
          <w:p w14:paraId="0884289E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163" w:type="dxa"/>
          </w:tcPr>
          <w:p w14:paraId="5116EAAC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369</w:t>
            </w:r>
          </w:p>
        </w:tc>
        <w:tc>
          <w:tcPr>
            <w:tcW w:w="1272" w:type="dxa"/>
          </w:tcPr>
          <w:p w14:paraId="7735A7F1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41E2F59E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11564CEB" w14:textId="05EE6E60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D19E4D" w14:textId="7777777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Rakstu zīmju lasīšanas aparāts</w:t>
            </w:r>
          </w:p>
        </w:tc>
        <w:tc>
          <w:tcPr>
            <w:tcW w:w="1143" w:type="dxa"/>
          </w:tcPr>
          <w:p w14:paraId="22B2BC07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21</w:t>
            </w:r>
          </w:p>
        </w:tc>
        <w:tc>
          <w:tcPr>
            <w:tcW w:w="1380" w:type="dxa"/>
          </w:tcPr>
          <w:p w14:paraId="3DE41A08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163" w:type="dxa"/>
          </w:tcPr>
          <w:p w14:paraId="72C7754D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14:paraId="68EC075A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0F14BBC8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3AF573C8" w14:textId="270D1711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67A123" w14:textId="7777777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Taktils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datora displejs</w:t>
            </w:r>
          </w:p>
        </w:tc>
        <w:tc>
          <w:tcPr>
            <w:tcW w:w="1143" w:type="dxa"/>
          </w:tcPr>
          <w:p w14:paraId="239DA19F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380" w:type="dxa"/>
          </w:tcPr>
          <w:p w14:paraId="714E056F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</w:tcPr>
          <w:p w14:paraId="593367C3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2" w:type="dxa"/>
          </w:tcPr>
          <w:p w14:paraId="2420882C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2A1C9AC1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29749930" w14:textId="3C3AB7E0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257C62" w14:textId="7777777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143" w:type="dxa"/>
          </w:tcPr>
          <w:p w14:paraId="2E21B36A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45</w:t>
            </w:r>
          </w:p>
        </w:tc>
        <w:tc>
          <w:tcPr>
            <w:tcW w:w="1380" w:type="dxa"/>
          </w:tcPr>
          <w:p w14:paraId="5DECAE11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</w:tcPr>
          <w:p w14:paraId="5BDEA3BB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1272" w:type="dxa"/>
          </w:tcPr>
          <w:p w14:paraId="073C29CF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3F0E27BF" w14:textId="77777777" w:rsidTr="00D46B11">
        <w:trPr>
          <w:gridAfter w:val="1"/>
          <w:wAfter w:w="19" w:type="dxa"/>
          <w:trHeight w:val="280"/>
        </w:trPr>
        <w:tc>
          <w:tcPr>
            <w:tcW w:w="710" w:type="dxa"/>
          </w:tcPr>
          <w:p w14:paraId="2669AC91" w14:textId="33ACD7E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F0DF0F8" w14:textId="7777777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143" w:type="dxa"/>
          </w:tcPr>
          <w:p w14:paraId="14E24013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37</w:t>
            </w:r>
          </w:p>
        </w:tc>
        <w:tc>
          <w:tcPr>
            <w:tcW w:w="1380" w:type="dxa"/>
          </w:tcPr>
          <w:p w14:paraId="46C0D48C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</w:tcPr>
          <w:p w14:paraId="6EA6C8D0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272" w:type="dxa"/>
          </w:tcPr>
          <w:p w14:paraId="0F72B81F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24B6" w:rsidRPr="00D14B6B" w14:paraId="5B4B7123" w14:textId="77777777" w:rsidTr="00D46B11">
        <w:trPr>
          <w:gridAfter w:val="1"/>
          <w:wAfter w:w="19" w:type="dxa"/>
        </w:trPr>
        <w:tc>
          <w:tcPr>
            <w:tcW w:w="710" w:type="dxa"/>
          </w:tcPr>
          <w:p w14:paraId="1D17A3DB" w14:textId="08E3965B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F5B764" w14:textId="7777777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Datoru displeji ar skaņu</w:t>
            </w:r>
          </w:p>
        </w:tc>
        <w:tc>
          <w:tcPr>
            <w:tcW w:w="1143" w:type="dxa"/>
          </w:tcPr>
          <w:p w14:paraId="23893EF6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11</w:t>
            </w:r>
          </w:p>
        </w:tc>
        <w:tc>
          <w:tcPr>
            <w:tcW w:w="1380" w:type="dxa"/>
          </w:tcPr>
          <w:p w14:paraId="63412FB8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14:paraId="56D08334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72" w:type="dxa"/>
          </w:tcPr>
          <w:p w14:paraId="1846482C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2224B6" w:rsidRPr="00D14B6B" w14:paraId="5CDEF6C4" w14:textId="77777777" w:rsidTr="00D46B11">
        <w:tc>
          <w:tcPr>
            <w:tcW w:w="710" w:type="dxa"/>
          </w:tcPr>
          <w:p w14:paraId="78402B8C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87" w:type="dxa"/>
            <w:gridSpan w:val="6"/>
            <w:shd w:val="clear" w:color="auto" w:fill="auto"/>
            <w:vAlign w:val="center"/>
          </w:tcPr>
          <w:p w14:paraId="50D37FE9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Palīglīdzekļi vides uzlabošanai un novērtēšanai</w:t>
            </w:r>
          </w:p>
        </w:tc>
      </w:tr>
      <w:tr w:rsidR="002224B6" w:rsidRPr="00D14B6B" w14:paraId="32C71269" w14:textId="77777777" w:rsidTr="00D46B11">
        <w:trPr>
          <w:gridAfter w:val="1"/>
          <w:wAfter w:w="19" w:type="dxa"/>
        </w:trPr>
        <w:tc>
          <w:tcPr>
            <w:tcW w:w="710" w:type="dxa"/>
          </w:tcPr>
          <w:p w14:paraId="70ADB755" w14:textId="1E0BE7F1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5F3AED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Termometri klimatisko apstākļu mērīšanai ar runas funkciju</w:t>
            </w:r>
          </w:p>
        </w:tc>
        <w:tc>
          <w:tcPr>
            <w:tcW w:w="1143" w:type="dxa"/>
          </w:tcPr>
          <w:p w14:paraId="07648A77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120</w:t>
            </w:r>
          </w:p>
        </w:tc>
        <w:tc>
          <w:tcPr>
            <w:tcW w:w="1380" w:type="dxa"/>
          </w:tcPr>
          <w:p w14:paraId="3720AE14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</w:tcPr>
          <w:p w14:paraId="7BC30D9A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1272" w:type="dxa"/>
          </w:tcPr>
          <w:p w14:paraId="04EDD312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2224B6" w:rsidRPr="00D14B6B" w14:paraId="33B11D33" w14:textId="77777777" w:rsidTr="00D46B11">
        <w:trPr>
          <w:gridAfter w:val="1"/>
          <w:wAfter w:w="19" w:type="dxa"/>
        </w:trPr>
        <w:tc>
          <w:tcPr>
            <w:tcW w:w="710" w:type="dxa"/>
          </w:tcPr>
          <w:p w14:paraId="1A1A1AD1" w14:textId="49CDDBF2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838124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Krāsu noteicēji ar runas funkciju</w:t>
            </w:r>
          </w:p>
        </w:tc>
        <w:tc>
          <w:tcPr>
            <w:tcW w:w="1143" w:type="dxa"/>
          </w:tcPr>
          <w:p w14:paraId="2DFE2B47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24</w:t>
            </w:r>
          </w:p>
        </w:tc>
        <w:tc>
          <w:tcPr>
            <w:tcW w:w="1380" w:type="dxa"/>
          </w:tcPr>
          <w:p w14:paraId="0ACF1D89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 w14:paraId="46ACC2F9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72" w:type="dxa"/>
          </w:tcPr>
          <w:p w14:paraId="6CC098C1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2224B6" w:rsidRPr="00D14B6B" w14:paraId="3E7375EB" w14:textId="77777777" w:rsidTr="00D46B11">
        <w:tc>
          <w:tcPr>
            <w:tcW w:w="710" w:type="dxa"/>
          </w:tcPr>
          <w:p w14:paraId="2CB9F563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87" w:type="dxa"/>
            <w:gridSpan w:val="6"/>
            <w:shd w:val="clear" w:color="auto" w:fill="auto"/>
            <w:vAlign w:val="center"/>
          </w:tcPr>
          <w:p w14:paraId="750791DB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Protēzes</w:t>
            </w:r>
          </w:p>
        </w:tc>
      </w:tr>
      <w:tr w:rsidR="002224B6" w:rsidRPr="00D14B6B" w14:paraId="1BE2CBA2" w14:textId="77777777" w:rsidTr="00D46B11">
        <w:trPr>
          <w:gridAfter w:val="1"/>
          <w:wAfter w:w="19" w:type="dxa"/>
        </w:trPr>
        <w:tc>
          <w:tcPr>
            <w:tcW w:w="710" w:type="dxa"/>
          </w:tcPr>
          <w:p w14:paraId="6E7F9FD8" w14:textId="797BB31E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2A003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1241BC1" w14:textId="77777777" w:rsidR="002224B6" w:rsidRPr="00D14B6B" w:rsidRDefault="002224B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Acu protēzes</w:t>
            </w:r>
          </w:p>
        </w:tc>
        <w:tc>
          <w:tcPr>
            <w:tcW w:w="1143" w:type="dxa"/>
          </w:tcPr>
          <w:p w14:paraId="51497F5F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555</w:t>
            </w:r>
          </w:p>
        </w:tc>
        <w:tc>
          <w:tcPr>
            <w:tcW w:w="1380" w:type="dxa"/>
          </w:tcPr>
          <w:p w14:paraId="0BA84B90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1163" w:type="dxa"/>
          </w:tcPr>
          <w:p w14:paraId="526783F1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493</w:t>
            </w:r>
          </w:p>
        </w:tc>
        <w:tc>
          <w:tcPr>
            <w:tcW w:w="1272" w:type="dxa"/>
          </w:tcPr>
          <w:p w14:paraId="683D89F8" w14:textId="77777777" w:rsidR="002224B6" w:rsidRPr="00D14B6B" w:rsidRDefault="002224B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2224B6" w:rsidRPr="00D14B6B" w14:paraId="0A5C1B75" w14:textId="77777777" w:rsidTr="00D46B11">
        <w:trPr>
          <w:gridAfter w:val="1"/>
          <w:wAfter w:w="19" w:type="dxa"/>
          <w:trHeight w:val="226"/>
        </w:trPr>
        <w:tc>
          <w:tcPr>
            <w:tcW w:w="710" w:type="dxa"/>
          </w:tcPr>
          <w:p w14:paraId="66AAC5D7" w14:textId="77777777" w:rsidR="002224B6" w:rsidRPr="00D14B6B" w:rsidRDefault="002224B6" w:rsidP="00D4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074A797" w14:textId="77777777" w:rsidR="002224B6" w:rsidRPr="00D14B6B" w:rsidRDefault="002224B6" w:rsidP="00D40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KOPĀ</w:t>
            </w:r>
          </w:p>
        </w:tc>
        <w:tc>
          <w:tcPr>
            <w:tcW w:w="1143" w:type="dxa"/>
          </w:tcPr>
          <w:p w14:paraId="0F50CC1B" w14:textId="7F72C01B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  <w:r w:rsidR="00D408F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224</w:t>
            </w:r>
          </w:p>
        </w:tc>
        <w:tc>
          <w:tcPr>
            <w:tcW w:w="1380" w:type="dxa"/>
          </w:tcPr>
          <w:p w14:paraId="29B2E6E6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200</w:t>
            </w:r>
          </w:p>
        </w:tc>
        <w:tc>
          <w:tcPr>
            <w:tcW w:w="1163" w:type="dxa"/>
          </w:tcPr>
          <w:p w14:paraId="4F50DD25" w14:textId="4B97A53B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  <w:r w:rsidR="00D408F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024</w:t>
            </w:r>
          </w:p>
        </w:tc>
        <w:tc>
          <w:tcPr>
            <w:tcW w:w="1272" w:type="dxa"/>
          </w:tcPr>
          <w:p w14:paraId="6C40BB3E" w14:textId="77777777" w:rsidR="002224B6" w:rsidRPr="00D14B6B" w:rsidRDefault="002224B6" w:rsidP="00D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</w:tbl>
    <w:p w14:paraId="0A961A91" w14:textId="77777777" w:rsidR="002224B6" w:rsidRDefault="002224B6" w:rsidP="002224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85F5F5" w14:textId="61914AC7" w:rsidR="002224B6" w:rsidRPr="00D14B6B" w:rsidRDefault="002224B6" w:rsidP="002224B6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Rinda uz 31.12.2024. - 142</w:t>
      </w:r>
    </w:p>
    <w:p w14:paraId="76C5B45D" w14:textId="77777777" w:rsidR="007D0736" w:rsidRPr="00025731" w:rsidRDefault="007D0736" w:rsidP="007D0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25731">
        <w:rPr>
          <w:rFonts w:ascii="Times New Roman" w:hAnsi="Times New Roman" w:cs="Times New Roman"/>
          <w:b/>
          <w:sz w:val="28"/>
          <w:szCs w:val="28"/>
        </w:rPr>
        <w:t xml:space="preserve">Kvantitatīvie rādītāji sociālās rehabilitācijas jomā </w:t>
      </w:r>
    </w:p>
    <w:tbl>
      <w:tblPr>
        <w:tblW w:w="102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137"/>
        <w:gridCol w:w="1277"/>
        <w:gridCol w:w="994"/>
        <w:gridCol w:w="1417"/>
        <w:gridCol w:w="1419"/>
      </w:tblGrid>
      <w:tr w:rsidR="007D0736" w14:paraId="5255069B" w14:textId="77777777" w:rsidTr="00651770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A82" w14:textId="5C82CA11" w:rsidR="007D0736" w:rsidRDefault="00651770" w:rsidP="002224B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Pakalpojuma veids</w:t>
            </w:r>
          </w:p>
          <w:p w14:paraId="778DF77A" w14:textId="77777777" w:rsidR="007D0736" w:rsidRDefault="007D0736" w:rsidP="002224B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03C0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Saņēmēju skaits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D1E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dienas/ 1stundas izmaksas uz 1 klientu (EURO)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80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Vidējais dienu/ stundu skaits uz 1 klientu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19B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Dienu/stundu skaits kopā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F9C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 (EURO)</w:t>
            </w:r>
          </w:p>
          <w:p w14:paraId="02AA1785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36" w14:paraId="4B7C4296" w14:textId="77777777" w:rsidTr="00651770"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87B" w14:textId="77777777" w:rsidR="007D0736" w:rsidRDefault="007D0736" w:rsidP="002224B6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Sociālās rehabilitācijas pakalpojums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2DF1" w14:textId="77777777" w:rsidR="007D0736" w:rsidRDefault="007D0736" w:rsidP="002224B6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66C" w14:textId="77777777" w:rsidR="007D0736" w:rsidRDefault="007D0736" w:rsidP="002224B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F34" w14:textId="77777777" w:rsidR="007D0736" w:rsidRDefault="007D0736" w:rsidP="002224B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BEE" w14:textId="77777777" w:rsidR="007D0736" w:rsidRDefault="007D0736" w:rsidP="002224B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36" w14:paraId="34E0199C" w14:textId="77777777" w:rsidTr="0065177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842" w14:textId="77777777" w:rsidR="007D0736" w:rsidRDefault="007D0736" w:rsidP="002224B6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1.1.Personas pastāvīgas funkcionēšanas iemaņu apguve institūcijā ar diennakts uzturēšanos pirmreizējiem klientiem (63 diennaktis)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F06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D8B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122.08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AC8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9F8" w14:textId="5D586DC3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45D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137 340,00</w:t>
            </w:r>
          </w:p>
        </w:tc>
      </w:tr>
      <w:tr w:rsidR="007D0736" w14:paraId="18B76525" w14:textId="77777777" w:rsidTr="0065177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746" w14:textId="77777777" w:rsidR="007D0736" w:rsidRDefault="007D0736" w:rsidP="002224B6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1.2.Personas pastāvīgas funkcionēšanas iemaņu apguve institūcijā bez diennakts uzturēšanās un dzīvesvietā pirmreizējiem klientiem (378 stundas)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47C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1C1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13.97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AEF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300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5 152,13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F56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975,32</w:t>
            </w:r>
          </w:p>
        </w:tc>
      </w:tr>
      <w:tr w:rsidR="007D0736" w14:paraId="15223B5C" w14:textId="77777777" w:rsidTr="0065177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A2F" w14:textId="77777777" w:rsidR="007D0736" w:rsidRDefault="007D0736" w:rsidP="002224B6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1.3.Personas pastāvīgas funkcionēšanas iemaņu apguve institūcijā ar diennakts uzturēšanos atkārtotiem klientiem (10 diennaktis)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A53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669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141.68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EF8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C1B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3BE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065,68</w:t>
            </w:r>
          </w:p>
        </w:tc>
      </w:tr>
      <w:tr w:rsidR="007D0736" w14:paraId="7F967029" w14:textId="77777777" w:rsidTr="0065177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B26" w14:textId="77777777" w:rsidR="007D0736" w:rsidRDefault="007D0736" w:rsidP="002224B6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1.4.Personas pastāvīgas funkcionēšanas iemaņu apguve institūcijā bez diennakts uzturēšanās un dzīvesvietā atkārtotiem klientiem (60 stundas)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E985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F8D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18.36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511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5C9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3DE" w14:textId="77777777" w:rsidR="007D0736" w:rsidRPr="00462062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62">
              <w:rPr>
                <w:rFonts w:ascii="Times New Roman" w:hAnsi="Times New Roman" w:cs="Times New Roman"/>
                <w:sz w:val="24"/>
                <w:szCs w:val="24"/>
              </w:rPr>
              <w:t>367 200,00</w:t>
            </w:r>
          </w:p>
        </w:tc>
      </w:tr>
      <w:tr w:rsidR="007D0736" w14:paraId="6BBFCDB5" w14:textId="77777777" w:rsidTr="0065177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00B" w14:textId="77777777" w:rsidR="007D0736" w:rsidRDefault="007D0736" w:rsidP="002224B6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63F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6F8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B7E6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90D3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72F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654 581.00</w:t>
            </w:r>
          </w:p>
        </w:tc>
      </w:tr>
      <w:tr w:rsidR="007D0736" w14:paraId="07AB4E62" w14:textId="77777777" w:rsidTr="0065177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C55" w14:textId="77777777" w:rsidR="007D0736" w:rsidRDefault="007D0736" w:rsidP="002224B6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2.Žurnāla „Rosme” izdošana 12 reizes gadā 300 eks.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rakstā, palielinātā redzīgo rakstā, audio (CD) un elektroniski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1F0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B7C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FD6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BC5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C42" w14:textId="77777777" w:rsidR="007D0736" w:rsidRDefault="007D0736" w:rsidP="002224B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34 481.03</w:t>
            </w:r>
          </w:p>
        </w:tc>
      </w:tr>
    </w:tbl>
    <w:p w14:paraId="51EAC990" w14:textId="77777777" w:rsidR="007D0736" w:rsidRDefault="007D0736" w:rsidP="007D0736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3743697D" w14:textId="77777777" w:rsidR="007D0736" w:rsidRDefault="007D0736" w:rsidP="007D0736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3032A186" w14:textId="19938ECC" w:rsidR="007D0736" w:rsidRPr="00DD452A" w:rsidRDefault="007D0736" w:rsidP="007D07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2189F">
        <w:rPr>
          <w:rFonts w:ascii="Times New Roman" w:eastAsia="Times New Roman" w:hAnsi="Times New Roman" w:cs="Times New Roman"/>
          <w:b/>
          <w:sz w:val="28"/>
          <w:szCs w:val="28"/>
        </w:rPr>
        <w:t>.Kvantitatīvie rādītāji suņa-pavadoņa pakalpojuma jomā</w:t>
      </w:r>
      <w:r w:rsidRPr="00DD45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410"/>
        <w:tblOverlap w:val="never"/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07"/>
        <w:gridCol w:w="3827"/>
      </w:tblGrid>
      <w:tr w:rsidR="007D0736" w:rsidRPr="00DD452A" w14:paraId="329B8587" w14:textId="77777777" w:rsidTr="002224B6">
        <w:trPr>
          <w:trHeight w:val="410"/>
          <w:tblHeader/>
        </w:trPr>
        <w:tc>
          <w:tcPr>
            <w:tcW w:w="1129" w:type="dxa"/>
            <w:tcBorders>
              <w:top w:val="single" w:sz="4" w:space="0" w:color="auto"/>
            </w:tcBorders>
          </w:tcPr>
          <w:p w14:paraId="216B659A" w14:textId="77777777" w:rsidR="007D0736" w:rsidRPr="00DD452A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7" w:type="dxa"/>
            <w:tcBorders>
              <w:top w:val="single" w:sz="4" w:space="0" w:color="auto"/>
            </w:tcBorders>
          </w:tcPr>
          <w:p w14:paraId="30258935" w14:textId="77777777" w:rsidR="007D0736" w:rsidRPr="00DD452A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D7BF0" w14:textId="77777777" w:rsidR="007D0736" w:rsidRPr="00DD452A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nosaukums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3F587D2E" w14:textId="77777777" w:rsidR="007D0736" w:rsidRPr="00DD452A" w:rsidRDefault="007D073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Iegādātie un apmācītie suņi-pavadoņi</w:t>
            </w:r>
          </w:p>
          <w:p w14:paraId="40C72321" w14:textId="77777777" w:rsidR="007D0736" w:rsidRPr="00DD452A" w:rsidRDefault="007D073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gad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(skaits)</w:t>
            </w:r>
          </w:p>
        </w:tc>
      </w:tr>
      <w:tr w:rsidR="007D0736" w:rsidRPr="00DD452A" w14:paraId="160BB310" w14:textId="77777777" w:rsidTr="002224B6">
        <w:trPr>
          <w:trHeight w:val="47"/>
          <w:tblHeader/>
        </w:trPr>
        <w:tc>
          <w:tcPr>
            <w:tcW w:w="1129" w:type="dxa"/>
          </w:tcPr>
          <w:p w14:paraId="135E4C09" w14:textId="77777777" w:rsidR="007D0736" w:rsidRPr="00DD452A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</w:tcPr>
          <w:p w14:paraId="2397AD65" w14:textId="77777777" w:rsidR="007D0736" w:rsidRPr="00DD452A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Suņa – pavadoņa pakalpojuma nodrošināšana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0CE3B10B" w14:textId="77777777" w:rsidR="007D0736" w:rsidRPr="00DD452A" w:rsidRDefault="007D0736" w:rsidP="002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9E12BE7" w14:textId="77777777" w:rsidR="007D0736" w:rsidRDefault="007D0736" w:rsidP="007D0736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2E5E1483" w14:textId="77777777" w:rsidR="007D0736" w:rsidRDefault="007D0736" w:rsidP="007D0736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6A45A607" w14:textId="77777777" w:rsidR="007D0736" w:rsidRDefault="007D0736" w:rsidP="007D0736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0CFF3C7A" w14:textId="77777777" w:rsidR="007D0736" w:rsidRPr="00DD452A" w:rsidRDefault="007D0736" w:rsidP="007D0736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36BFD74F" w14:textId="77777777" w:rsidR="007D0736" w:rsidRDefault="007D0736" w:rsidP="007D073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189F">
        <w:rPr>
          <w:rFonts w:ascii="Times New Roman" w:hAnsi="Times New Roman" w:cs="Times New Roman"/>
          <w:b/>
          <w:sz w:val="28"/>
          <w:szCs w:val="28"/>
        </w:rPr>
        <w:t>Kvalitatīvie rādītāji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568"/>
        <w:gridCol w:w="2644"/>
      </w:tblGrid>
      <w:tr w:rsidR="007D0736" w14:paraId="39A6AB24" w14:textId="77777777" w:rsidTr="002224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402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210DA76A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C5C8F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5A0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680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7D0736" w14:paraId="27099EAD" w14:textId="77777777" w:rsidTr="002224B6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839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BE0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9B3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0397D9C9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738A9882" w14:textId="77777777" w:rsidR="007D0736" w:rsidRDefault="007D0736" w:rsidP="0022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2 % no kopējā iesnieguma un sūdzību skaita) </w:t>
            </w:r>
          </w:p>
        </w:tc>
      </w:tr>
    </w:tbl>
    <w:p w14:paraId="3719189B" w14:textId="77777777" w:rsidR="007D0736" w:rsidRDefault="007D0736" w:rsidP="007D0736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E109E4" w14:textId="77777777" w:rsidR="000725D5" w:rsidRDefault="000725D5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</w:rPr>
      </w:pPr>
    </w:p>
    <w:sectPr w:rsidR="000725D5" w:rsidSect="007D0736">
      <w:pgSz w:w="11906" w:h="16838"/>
      <w:pgMar w:top="794" w:right="147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565C0" w14:textId="77777777" w:rsidR="002224B6" w:rsidRDefault="002224B6">
      <w:pPr>
        <w:spacing w:line="240" w:lineRule="auto"/>
      </w:pPr>
      <w:r>
        <w:separator/>
      </w:r>
    </w:p>
  </w:endnote>
  <w:endnote w:type="continuationSeparator" w:id="0">
    <w:p w14:paraId="133AA6CC" w14:textId="77777777" w:rsidR="002224B6" w:rsidRDefault="00222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AutoText"/>
      </w:docPartObj>
    </w:sdtPr>
    <w:sdtEndPr/>
    <w:sdtContent>
      <w:p w14:paraId="2628CCA2" w14:textId="77777777" w:rsidR="002224B6" w:rsidRDefault="002224B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F2E4F" w14:textId="77777777" w:rsidR="002224B6" w:rsidRDefault="00222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E34F" w14:textId="77777777" w:rsidR="002224B6" w:rsidRDefault="002224B6">
      <w:pPr>
        <w:spacing w:after="0"/>
      </w:pPr>
      <w:r>
        <w:separator/>
      </w:r>
    </w:p>
  </w:footnote>
  <w:footnote w:type="continuationSeparator" w:id="0">
    <w:p w14:paraId="7AFC7B49" w14:textId="77777777" w:rsidR="002224B6" w:rsidRDefault="002224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49A"/>
    <w:multiLevelType w:val="multilevel"/>
    <w:tmpl w:val="83BAF5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 w15:restartNumberingAfterBreak="0">
    <w:nsid w:val="1368411E"/>
    <w:multiLevelType w:val="multilevel"/>
    <w:tmpl w:val="13684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F1E"/>
    <w:multiLevelType w:val="multilevel"/>
    <w:tmpl w:val="E630710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5BA9"/>
    <w:multiLevelType w:val="hybridMultilevel"/>
    <w:tmpl w:val="E28808D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02"/>
    <w:rsid w:val="000039B9"/>
    <w:rsid w:val="00013021"/>
    <w:rsid w:val="00025731"/>
    <w:rsid w:val="0003148E"/>
    <w:rsid w:val="00041D70"/>
    <w:rsid w:val="00042093"/>
    <w:rsid w:val="00043813"/>
    <w:rsid w:val="000518ED"/>
    <w:rsid w:val="00052F31"/>
    <w:rsid w:val="00054029"/>
    <w:rsid w:val="000614A6"/>
    <w:rsid w:val="00062EF1"/>
    <w:rsid w:val="000701AA"/>
    <w:rsid w:val="000725D5"/>
    <w:rsid w:val="000919CC"/>
    <w:rsid w:val="000B59AD"/>
    <w:rsid w:val="00103A49"/>
    <w:rsid w:val="00124292"/>
    <w:rsid w:val="00125B1D"/>
    <w:rsid w:val="00134490"/>
    <w:rsid w:val="00144D4E"/>
    <w:rsid w:val="001478A8"/>
    <w:rsid w:val="00154928"/>
    <w:rsid w:val="00160276"/>
    <w:rsid w:val="00167410"/>
    <w:rsid w:val="00171B2D"/>
    <w:rsid w:val="00175E41"/>
    <w:rsid w:val="001768CF"/>
    <w:rsid w:val="00196385"/>
    <w:rsid w:val="001A4AF5"/>
    <w:rsid w:val="001A5CB9"/>
    <w:rsid w:val="001C1A9B"/>
    <w:rsid w:val="001C7378"/>
    <w:rsid w:val="001D46EB"/>
    <w:rsid w:val="001D6FB3"/>
    <w:rsid w:val="002224B6"/>
    <w:rsid w:val="00225B10"/>
    <w:rsid w:val="002273CE"/>
    <w:rsid w:val="0023768B"/>
    <w:rsid w:val="002506E2"/>
    <w:rsid w:val="00253FD0"/>
    <w:rsid w:val="00275B05"/>
    <w:rsid w:val="0028086B"/>
    <w:rsid w:val="0028201B"/>
    <w:rsid w:val="00284255"/>
    <w:rsid w:val="00295CEF"/>
    <w:rsid w:val="002A0031"/>
    <w:rsid w:val="002A794A"/>
    <w:rsid w:val="002B181D"/>
    <w:rsid w:val="002B23E2"/>
    <w:rsid w:val="002B6A4B"/>
    <w:rsid w:val="002D105F"/>
    <w:rsid w:val="002D5F79"/>
    <w:rsid w:val="00315185"/>
    <w:rsid w:val="003248A0"/>
    <w:rsid w:val="00327443"/>
    <w:rsid w:val="00331A31"/>
    <w:rsid w:val="00343284"/>
    <w:rsid w:val="00364226"/>
    <w:rsid w:val="00364253"/>
    <w:rsid w:val="003643A8"/>
    <w:rsid w:val="00371C9D"/>
    <w:rsid w:val="00372802"/>
    <w:rsid w:val="00373F18"/>
    <w:rsid w:val="003E0D50"/>
    <w:rsid w:val="003E7768"/>
    <w:rsid w:val="003F49AF"/>
    <w:rsid w:val="003F4E54"/>
    <w:rsid w:val="00414DC7"/>
    <w:rsid w:val="00422229"/>
    <w:rsid w:val="00422DC7"/>
    <w:rsid w:val="0042419A"/>
    <w:rsid w:val="00434C64"/>
    <w:rsid w:val="00445BDE"/>
    <w:rsid w:val="0045203C"/>
    <w:rsid w:val="00460BA0"/>
    <w:rsid w:val="00490687"/>
    <w:rsid w:val="00492727"/>
    <w:rsid w:val="004B1D94"/>
    <w:rsid w:val="004C2466"/>
    <w:rsid w:val="004C2491"/>
    <w:rsid w:val="004C3604"/>
    <w:rsid w:val="004F699C"/>
    <w:rsid w:val="00502069"/>
    <w:rsid w:val="00534C8A"/>
    <w:rsid w:val="0053608E"/>
    <w:rsid w:val="00543FB9"/>
    <w:rsid w:val="005B4B06"/>
    <w:rsid w:val="005C3E5F"/>
    <w:rsid w:val="005C735B"/>
    <w:rsid w:val="005E299F"/>
    <w:rsid w:val="005E3409"/>
    <w:rsid w:val="005E6C45"/>
    <w:rsid w:val="00602D34"/>
    <w:rsid w:val="00604E15"/>
    <w:rsid w:val="00611029"/>
    <w:rsid w:val="00612576"/>
    <w:rsid w:val="006168AD"/>
    <w:rsid w:val="0062233F"/>
    <w:rsid w:val="00636AA7"/>
    <w:rsid w:val="00645F17"/>
    <w:rsid w:val="00651770"/>
    <w:rsid w:val="006612BA"/>
    <w:rsid w:val="0066385E"/>
    <w:rsid w:val="00690D5C"/>
    <w:rsid w:val="00693E9A"/>
    <w:rsid w:val="006B2D87"/>
    <w:rsid w:val="006B4031"/>
    <w:rsid w:val="006D41E3"/>
    <w:rsid w:val="006D51D1"/>
    <w:rsid w:val="006E734A"/>
    <w:rsid w:val="00711639"/>
    <w:rsid w:val="007219E1"/>
    <w:rsid w:val="007469CB"/>
    <w:rsid w:val="007973A2"/>
    <w:rsid w:val="007A3BBF"/>
    <w:rsid w:val="007B224C"/>
    <w:rsid w:val="007B6607"/>
    <w:rsid w:val="007D0736"/>
    <w:rsid w:val="007D2FF9"/>
    <w:rsid w:val="007D4225"/>
    <w:rsid w:val="007F1AF0"/>
    <w:rsid w:val="00800DD8"/>
    <w:rsid w:val="00801C88"/>
    <w:rsid w:val="00803835"/>
    <w:rsid w:val="00810402"/>
    <w:rsid w:val="0083061B"/>
    <w:rsid w:val="0083236C"/>
    <w:rsid w:val="00833D63"/>
    <w:rsid w:val="00880741"/>
    <w:rsid w:val="008866C9"/>
    <w:rsid w:val="008A1C0A"/>
    <w:rsid w:val="008B3A49"/>
    <w:rsid w:val="008B3E51"/>
    <w:rsid w:val="008B60FA"/>
    <w:rsid w:val="008C00E5"/>
    <w:rsid w:val="008C3341"/>
    <w:rsid w:val="0092189F"/>
    <w:rsid w:val="0093582B"/>
    <w:rsid w:val="00943D20"/>
    <w:rsid w:val="00945955"/>
    <w:rsid w:val="00947BA9"/>
    <w:rsid w:val="00955A09"/>
    <w:rsid w:val="00961B0C"/>
    <w:rsid w:val="00962227"/>
    <w:rsid w:val="00964394"/>
    <w:rsid w:val="009872E8"/>
    <w:rsid w:val="00993ECE"/>
    <w:rsid w:val="009F0DD1"/>
    <w:rsid w:val="009F399B"/>
    <w:rsid w:val="00A027C3"/>
    <w:rsid w:val="00A076BA"/>
    <w:rsid w:val="00A23783"/>
    <w:rsid w:val="00A31069"/>
    <w:rsid w:val="00A33FD4"/>
    <w:rsid w:val="00A35D8B"/>
    <w:rsid w:val="00A4738E"/>
    <w:rsid w:val="00A82F78"/>
    <w:rsid w:val="00A95811"/>
    <w:rsid w:val="00AA1CA1"/>
    <w:rsid w:val="00AA475C"/>
    <w:rsid w:val="00AA5AB6"/>
    <w:rsid w:val="00AA5C45"/>
    <w:rsid w:val="00AB2156"/>
    <w:rsid w:val="00AB7B77"/>
    <w:rsid w:val="00AC3659"/>
    <w:rsid w:val="00AC4874"/>
    <w:rsid w:val="00AC518D"/>
    <w:rsid w:val="00AD21B7"/>
    <w:rsid w:val="00AD6348"/>
    <w:rsid w:val="00B32E36"/>
    <w:rsid w:val="00B4324E"/>
    <w:rsid w:val="00B54D13"/>
    <w:rsid w:val="00B60399"/>
    <w:rsid w:val="00B604EF"/>
    <w:rsid w:val="00B870AD"/>
    <w:rsid w:val="00B924D5"/>
    <w:rsid w:val="00BA1CD9"/>
    <w:rsid w:val="00BA1DB4"/>
    <w:rsid w:val="00BC3400"/>
    <w:rsid w:val="00BF268D"/>
    <w:rsid w:val="00C07EF1"/>
    <w:rsid w:val="00C224CA"/>
    <w:rsid w:val="00C26A6E"/>
    <w:rsid w:val="00C342F6"/>
    <w:rsid w:val="00C40724"/>
    <w:rsid w:val="00C437C9"/>
    <w:rsid w:val="00C43CF8"/>
    <w:rsid w:val="00C520B5"/>
    <w:rsid w:val="00C668C7"/>
    <w:rsid w:val="00C91AC2"/>
    <w:rsid w:val="00CB609A"/>
    <w:rsid w:val="00CC1E4C"/>
    <w:rsid w:val="00CE0315"/>
    <w:rsid w:val="00CF15D2"/>
    <w:rsid w:val="00CF6192"/>
    <w:rsid w:val="00D03FDB"/>
    <w:rsid w:val="00D14B6B"/>
    <w:rsid w:val="00D1639E"/>
    <w:rsid w:val="00D319BB"/>
    <w:rsid w:val="00D320F6"/>
    <w:rsid w:val="00D3546F"/>
    <w:rsid w:val="00D408FB"/>
    <w:rsid w:val="00D46B11"/>
    <w:rsid w:val="00D5062A"/>
    <w:rsid w:val="00D62FAB"/>
    <w:rsid w:val="00D66C0F"/>
    <w:rsid w:val="00D81C5E"/>
    <w:rsid w:val="00D81F00"/>
    <w:rsid w:val="00D9044E"/>
    <w:rsid w:val="00D96636"/>
    <w:rsid w:val="00DA7172"/>
    <w:rsid w:val="00DB24CF"/>
    <w:rsid w:val="00DB42E7"/>
    <w:rsid w:val="00DB4EA8"/>
    <w:rsid w:val="00DB781F"/>
    <w:rsid w:val="00DC1B3B"/>
    <w:rsid w:val="00DC548D"/>
    <w:rsid w:val="00DD452A"/>
    <w:rsid w:val="00DF4C76"/>
    <w:rsid w:val="00DF5B78"/>
    <w:rsid w:val="00E109BF"/>
    <w:rsid w:val="00E3711D"/>
    <w:rsid w:val="00E56669"/>
    <w:rsid w:val="00E57110"/>
    <w:rsid w:val="00E6309A"/>
    <w:rsid w:val="00E66B83"/>
    <w:rsid w:val="00E90F2F"/>
    <w:rsid w:val="00EB5B2B"/>
    <w:rsid w:val="00EC601A"/>
    <w:rsid w:val="00ED3F37"/>
    <w:rsid w:val="00EE232B"/>
    <w:rsid w:val="00EE4CC3"/>
    <w:rsid w:val="00EF0871"/>
    <w:rsid w:val="00EF1588"/>
    <w:rsid w:val="00F00D39"/>
    <w:rsid w:val="00F01BAF"/>
    <w:rsid w:val="00F04421"/>
    <w:rsid w:val="00F1099E"/>
    <w:rsid w:val="00F1190C"/>
    <w:rsid w:val="00F340C7"/>
    <w:rsid w:val="00F63F5F"/>
    <w:rsid w:val="00F92318"/>
    <w:rsid w:val="00F94FFF"/>
    <w:rsid w:val="00F971D2"/>
    <w:rsid w:val="00FA7601"/>
    <w:rsid w:val="00FB4CBE"/>
    <w:rsid w:val="00FC5029"/>
    <w:rsid w:val="00FC6DCA"/>
    <w:rsid w:val="00FE1CF5"/>
    <w:rsid w:val="00FE5B75"/>
    <w:rsid w:val="00FF05F8"/>
    <w:rsid w:val="220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6D697"/>
  <w15:docId w15:val="{449A8367-7047-4D5C-B0F6-77A7756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59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59A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A533-2AA0-4306-A374-369404A2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6337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Blaua</dc:creator>
  <cp:lastModifiedBy>Ieva Lismente</cp:lastModifiedBy>
  <cp:revision>17</cp:revision>
  <dcterms:created xsi:type="dcterms:W3CDTF">2024-11-01T13:05:00Z</dcterms:created>
  <dcterms:modified xsi:type="dcterms:W3CDTF">2024-11-04T08:06:00Z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AE3827D4ACA14930978E2994E00291BB_13</vt:lpwstr>
  </property>
</Properties>
</file>