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DEAE" w14:textId="77777777" w:rsidR="003F4E54" w:rsidRDefault="003F4E5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B7DFD2" w14:textId="271F9ACD" w:rsidR="005E3409" w:rsidRPr="00FF42ED" w:rsidRDefault="00945955" w:rsidP="00EC60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Vienošanās Nr.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803875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</w:p>
    <w:p w14:paraId="2F578E63" w14:textId="330C3E6E" w:rsidR="003F4E54" w:rsidRPr="00FF42ED" w:rsidRDefault="00945955" w:rsidP="00DC1B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par grozījumiem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2023.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gada 9.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februāra valsts pārvaldes deleģētā uzdevuma veikšanas līgumā</w:t>
      </w:r>
      <w:r w:rsidR="00DC1B3B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Nr.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LM2023/24-1-04/16</w:t>
      </w:r>
    </w:p>
    <w:p w14:paraId="4CFE3A31" w14:textId="77777777" w:rsidR="003F4E54" w:rsidRPr="003B4F8F" w:rsidRDefault="003F4E54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00B358D" w14:textId="77777777" w:rsidR="003F4E54" w:rsidRPr="003B4F8F" w:rsidRDefault="00945955" w:rsidP="00EC601A">
      <w:pPr>
        <w:shd w:val="clear" w:color="auto" w:fill="FFFFFF"/>
        <w:tabs>
          <w:tab w:val="left" w:pos="1418"/>
        </w:tabs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</w:pP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>Rīga</w:t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3B4F8F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Vienošanās</w:t>
      </w:r>
      <w:r w:rsidRPr="003B4F8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B4F8F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 xml:space="preserve">datums ir pēdējā pievienotā droša </w:t>
      </w:r>
    </w:p>
    <w:p w14:paraId="59125490" w14:textId="77777777" w:rsidR="003F4E54" w:rsidRPr="003B4F8F" w:rsidRDefault="00945955" w:rsidP="00EC601A">
      <w:pPr>
        <w:tabs>
          <w:tab w:val="left" w:pos="1418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3B4F8F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elektroniskā paraksta un laika zīmoga datums</w:t>
      </w:r>
    </w:p>
    <w:p w14:paraId="2F42F932" w14:textId="76B640A0" w:rsidR="003F4E54" w:rsidRPr="003B4F8F" w:rsidRDefault="003F4E5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8DA40D9" w14:textId="77777777" w:rsidR="005E3409" w:rsidRPr="003B4F8F" w:rsidRDefault="005E340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75EC7AF" w14:textId="3659BB83" w:rsidR="003F4E54" w:rsidRPr="00FF42ED" w:rsidRDefault="00945955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Labklājības ministrija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(turpmāk - Ministrija), </w:t>
      </w:r>
      <w:r w:rsidRPr="00FF42ED">
        <w:rPr>
          <w:rFonts w:ascii="Times New Roman" w:hAnsi="Times New Roman" w:cs="Times New Roman"/>
          <w:bCs/>
          <w:sz w:val="28"/>
          <w:szCs w:val="28"/>
        </w:rPr>
        <w:t>valsts sekretāra</w:t>
      </w:r>
      <w:r w:rsidR="003643A8" w:rsidRPr="00FF42ED">
        <w:rPr>
          <w:rFonts w:ascii="Times New Roman" w:hAnsi="Times New Roman" w:cs="Times New Roman"/>
          <w:bCs/>
          <w:sz w:val="28"/>
          <w:szCs w:val="28"/>
        </w:rPr>
        <w:t xml:space="preserve"> Ingus </w:t>
      </w:r>
      <w:proofErr w:type="spellStart"/>
      <w:r w:rsidR="003643A8" w:rsidRPr="00FF42ED">
        <w:rPr>
          <w:rFonts w:ascii="Times New Roman" w:hAnsi="Times New Roman" w:cs="Times New Roman"/>
          <w:bCs/>
          <w:sz w:val="28"/>
          <w:szCs w:val="28"/>
        </w:rPr>
        <w:t>Allika</w:t>
      </w:r>
      <w:proofErr w:type="spellEnd"/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personā, kur</w:t>
      </w:r>
      <w:r w:rsidR="003643A8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š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rīkojas saskaņā ar Ministru kabineta 2004.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gada 27.</w:t>
      </w:r>
      <w:r w:rsidR="005E3409"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janvāra noteikumiem Nr.49 „Labklājības ministrijas nolikums", no vienas puses, un </w:t>
      </w:r>
    </w:p>
    <w:p w14:paraId="4A1F5A38" w14:textId="77777777" w:rsidR="003F4E54" w:rsidRPr="00FF42ED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b/>
          <w:sz w:val="28"/>
          <w:szCs w:val="28"/>
        </w:rPr>
        <w:t xml:space="preserve">Latvijas Neredzīgo biedrība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(turpmāk - Biedrība), </w:t>
      </w:r>
      <w:r w:rsidRPr="00FF42ED">
        <w:rPr>
          <w:rFonts w:ascii="Times New Roman" w:eastAsia="Times New Roman" w:hAnsi="Times New Roman" w:cs="Times New Roman"/>
          <w:bCs/>
          <w:sz w:val="28"/>
          <w:szCs w:val="28"/>
        </w:rPr>
        <w:t xml:space="preserve">tās Centrālās valdes priekšsēdētāja Kaspara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Biezā personā, kurš rīkojas uz Biedrības statūtu pamata,  no otras puses, (turpmāk kopā – Puses), </w:t>
      </w:r>
    </w:p>
    <w:p w14:paraId="2F77AE73" w14:textId="5722CE55" w:rsidR="00803875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pamatojoties uz 2023.</w:t>
      </w:r>
      <w:r w:rsidR="00F01BAF" w:rsidRPr="00FF4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gada 9.</w:t>
      </w:r>
      <w:r w:rsidR="00F01BAF" w:rsidRPr="00FF4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februāra valsts pārvaldes deleģētā uzdevuma veikšanas līguma Nr.</w:t>
      </w:r>
      <w:r w:rsidR="00F01BAF" w:rsidRPr="00FF42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LM2023/24-1-04/16 (turpmāk – Līgums) 43.</w:t>
      </w:r>
      <w:r w:rsidR="00803875">
        <w:rPr>
          <w:rFonts w:ascii="Times New Roman" w:eastAsia="Times New Roman" w:hAnsi="Times New Roman" w:cs="Times New Roman"/>
          <w:sz w:val="28"/>
          <w:szCs w:val="28"/>
        </w:rPr>
        <w:t xml:space="preserve"> un 44.</w:t>
      </w:r>
      <w:r w:rsidR="0083061B" w:rsidRPr="00FF4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punktu, </w:t>
      </w:r>
      <w:r w:rsidR="00803875">
        <w:rPr>
          <w:rFonts w:ascii="Times New Roman" w:eastAsia="Times New Roman" w:hAnsi="Times New Roman" w:cs="Times New Roman"/>
          <w:sz w:val="28"/>
          <w:szCs w:val="28"/>
        </w:rPr>
        <w:t>un</w:t>
      </w:r>
      <w:r w:rsidR="007F36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03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D1F0BD" w14:textId="77777777" w:rsidR="007F36E2" w:rsidRPr="007F36E2" w:rsidRDefault="007F36E2" w:rsidP="007F36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likumā “Par valsts budžetu 2025. gadam un budžeta ietvaru 2025., 2026. un 2027. gadam” ietverto Ministrijas fiskāli neitrālo pasākumu “Sociālo pakalpojumu pieejamības nodrošināšana” īstenošanai - sociālo pakalpojumu nodrošināšanai saistībā ar pakalpojumu izmaksu sadārdzinājumu un pakalpojumu pieprasījumu palielināšanos, kā arī sociālo pakalpojumu turpināšanai bērniem ar </w:t>
      </w:r>
      <w:proofErr w:type="spellStart"/>
      <w:r w:rsidRPr="007F36E2">
        <w:rPr>
          <w:rFonts w:ascii="Times New Roman" w:eastAsia="Times New Roman" w:hAnsi="Times New Roman" w:cs="Times New Roman"/>
          <w:sz w:val="28"/>
          <w:szCs w:val="28"/>
        </w:rPr>
        <w:t>autiskā</w:t>
      </w:r>
      <w:proofErr w:type="spellEnd"/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 spektra traucējumiem (atbalstīts Ministru kabineta 19.09.2024. sēdē (sēdes protokola Nr.38 2.§ 24.1.apakšpunkts);</w:t>
      </w:r>
    </w:p>
    <w:p w14:paraId="533E3191" w14:textId="739A173F" w:rsidR="007F36E2" w:rsidRPr="007F36E2" w:rsidRDefault="007F36E2" w:rsidP="007F36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Ministrijas </w:t>
      </w:r>
      <w:r w:rsidR="00D00632">
        <w:rPr>
          <w:rFonts w:ascii="Times New Roman" w:eastAsia="Times New Roman" w:hAnsi="Times New Roman" w:cs="Times New Roman"/>
          <w:sz w:val="28"/>
          <w:szCs w:val="28"/>
        </w:rPr>
        <w:t>27.01.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2025. rīkojumu Nr. </w:t>
      </w:r>
      <w:r w:rsidR="00D00632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00632">
        <w:rPr>
          <w:rFonts w:ascii="Times New Roman" w:eastAsia="Times New Roman" w:hAnsi="Times New Roman" w:cs="Times New Roman"/>
          <w:sz w:val="28"/>
          <w:szCs w:val="28"/>
        </w:rPr>
        <w:t>Par biedrības “</w:t>
      </w:r>
      <w:r w:rsidR="00D00632" w:rsidRPr="00D00632">
        <w:rPr>
          <w:rFonts w:ascii="Times New Roman" w:eastAsia="Times New Roman" w:hAnsi="Times New Roman" w:cs="Times New Roman"/>
          <w:sz w:val="28"/>
          <w:szCs w:val="28"/>
        </w:rPr>
        <w:t>Latvijas Neredzīgo biedrība” sniegtā  sociālās rehabilitācijas pakalpojuma grozu un to izmaksu aprēķinu (cenu kalkulāciju) apstiprināšanu un pakalpojuma cenas noteikšanu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14:paraId="44C7312A" w14:textId="3840D41F" w:rsidR="00B358D0" w:rsidRPr="00B358D0" w:rsidRDefault="00B358D0" w:rsidP="00B358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8D0">
        <w:rPr>
          <w:rFonts w:ascii="Times New Roman" w:eastAsia="Times New Roman" w:hAnsi="Times New Roman" w:cs="Times New Roman"/>
          <w:sz w:val="28"/>
          <w:szCs w:val="28"/>
        </w:rPr>
        <w:t>grozījumiem Grāmatvedības likumā, kas nosaka, ka rēķinu aprite starp uzņēmumiem (tai skaitā biedrībām un nodibinājumiem) un valsts vai pašvaldību budžeta iestādēm no 2025. gada 1. janvāra notiek tikai strukturēto e-rēķinu formā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006783" w14:textId="728072F6" w:rsidR="007F36E2" w:rsidRDefault="007F36E2" w:rsidP="00BD257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6E2">
        <w:rPr>
          <w:rFonts w:ascii="Times New Roman" w:eastAsia="Times New Roman" w:hAnsi="Times New Roman" w:cs="Times New Roman"/>
          <w:sz w:val="28"/>
          <w:szCs w:val="28"/>
        </w:rPr>
        <w:t>to, ka Ministrija ir nodrošinājusi MK noteikumos Nr.587 13.</w:t>
      </w:r>
      <w:r w:rsidRPr="007F36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 un 13.</w:t>
      </w:r>
      <w:r w:rsidRPr="007F36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 apakšpunktos (izņemot 13.</w:t>
      </w:r>
      <w:r w:rsidRPr="007F36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>9., 13.</w:t>
      </w:r>
      <w:r w:rsidRPr="007F36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>10., 13.</w:t>
      </w:r>
      <w:r w:rsidRPr="007F36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>14. un 13.</w:t>
      </w:r>
      <w:r w:rsidRPr="007F36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7F36E2">
        <w:rPr>
          <w:rFonts w:ascii="Times New Roman" w:eastAsia="Times New Roman" w:hAnsi="Times New Roman" w:cs="Times New Roman"/>
          <w:sz w:val="28"/>
          <w:szCs w:val="28"/>
        </w:rPr>
        <w:t xml:space="preserve">15. apakšpunktos) minētās informācijas apmaiņu starp SPOLIS un Ministrijas uzturēto informācijas sistēmu “Labklājības informācijas sistēma” (turpmāk - </w:t>
      </w:r>
      <w:proofErr w:type="spellStart"/>
      <w:r w:rsidRPr="007F36E2">
        <w:rPr>
          <w:rFonts w:ascii="Times New Roman" w:eastAsia="Times New Roman" w:hAnsi="Times New Roman" w:cs="Times New Roman"/>
          <w:sz w:val="28"/>
          <w:szCs w:val="28"/>
        </w:rPr>
        <w:t>LabIS</w:t>
      </w:r>
      <w:proofErr w:type="spellEnd"/>
      <w:r w:rsidRPr="007F36E2">
        <w:rPr>
          <w:rFonts w:ascii="Times New Roman" w:eastAsia="Times New Roman" w:hAnsi="Times New Roman" w:cs="Times New Roman"/>
          <w:sz w:val="28"/>
          <w:szCs w:val="28"/>
        </w:rPr>
        <w:t>) kā to paredz Ministru kabineta 26.07.2024. noteikumu Nr. 490 “Labklājības informācijas sistēmas (</w:t>
      </w:r>
      <w:proofErr w:type="spellStart"/>
      <w:r w:rsidRPr="007F36E2">
        <w:rPr>
          <w:rFonts w:ascii="Times New Roman" w:eastAsia="Times New Roman" w:hAnsi="Times New Roman" w:cs="Times New Roman"/>
          <w:sz w:val="28"/>
          <w:szCs w:val="28"/>
        </w:rPr>
        <w:t>LabIS</w:t>
      </w:r>
      <w:proofErr w:type="spellEnd"/>
      <w:r w:rsidRPr="007F36E2">
        <w:rPr>
          <w:rFonts w:ascii="Times New Roman" w:eastAsia="Times New Roman" w:hAnsi="Times New Roman" w:cs="Times New Roman"/>
          <w:sz w:val="28"/>
          <w:szCs w:val="28"/>
        </w:rPr>
        <w:t>) noteikumi” (turpmāk – MK noteikumi Nr.490) 9.1. apakšpunkts,</w:t>
      </w:r>
    </w:p>
    <w:p w14:paraId="2FD4E16C" w14:textId="5B0F1D9C" w:rsidR="003F4E54" w:rsidRPr="00FF42ED" w:rsidRDefault="009459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vienojas izdarīt Līgumā šādus grozījumus </w:t>
      </w:r>
      <w:r w:rsidRPr="00FF42ED">
        <w:rPr>
          <w:rFonts w:ascii="Times New Roman" w:eastAsia="Times New Roman" w:hAnsi="Times New Roman" w:cs="Times New Roman"/>
          <w:sz w:val="28"/>
          <w:szCs w:val="28"/>
          <w:lang w:eastAsia="lv-LV"/>
        </w:rPr>
        <w:t>(turpmāk – Vienošanās):</w:t>
      </w:r>
    </w:p>
    <w:p w14:paraId="5C11A1BB" w14:textId="4CF354AB" w:rsidR="004418C4" w:rsidRPr="00FF42ED" w:rsidRDefault="00803875" w:rsidP="00FE307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Izteikt</w:t>
      </w:r>
      <w:r w:rsidR="004418C4" w:rsidRPr="00FF42ED">
        <w:rPr>
          <w:rFonts w:ascii="Times New Roman" w:eastAsia="Times New Roman" w:hAnsi="Times New Roman" w:cs="Times New Roman"/>
          <w:sz w:val="28"/>
          <w:szCs w:val="28"/>
        </w:rPr>
        <w:t xml:space="preserve"> Līgumu ar 4.5.apakšpunktu:</w:t>
      </w:r>
    </w:p>
    <w:p w14:paraId="014ABC86" w14:textId="078F3FB1" w:rsidR="004418C4" w:rsidRPr="00FF42ED" w:rsidRDefault="004418C4" w:rsidP="002745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>“4.5.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ab/>
      </w:r>
      <w:r w:rsidRPr="00FF42ED">
        <w:rPr>
          <w:rFonts w:ascii="Times New Roman" w:hAnsi="Times New Roman" w:cs="Times New Roman"/>
          <w:sz w:val="28"/>
          <w:szCs w:val="28"/>
        </w:rPr>
        <w:t>2025.gadā par Līguma apjomu, kas noteikts Līguma 15.pielikumā „Kvantitatīvie un kvalitatīvie rādītāji 202</w:t>
      </w:r>
      <w:r w:rsidR="0064024C" w:rsidRPr="00FF42ED">
        <w:rPr>
          <w:rFonts w:ascii="Times New Roman" w:hAnsi="Times New Roman" w:cs="Times New Roman"/>
          <w:sz w:val="28"/>
          <w:szCs w:val="28"/>
        </w:rPr>
        <w:t>5</w:t>
      </w:r>
      <w:r w:rsidRPr="00FF42ED">
        <w:rPr>
          <w:rFonts w:ascii="Times New Roman" w:hAnsi="Times New Roman" w:cs="Times New Roman"/>
          <w:sz w:val="28"/>
          <w:szCs w:val="28"/>
        </w:rPr>
        <w:t xml:space="preserve">.gadam” ir </w:t>
      </w:r>
      <w:r w:rsidR="008B1871" w:rsidRPr="00FF42ED">
        <w:rPr>
          <w:rFonts w:ascii="Times New Roman" w:hAnsi="Times New Roman" w:cs="Times New Roman"/>
          <w:b/>
          <w:sz w:val="28"/>
          <w:szCs w:val="28"/>
        </w:rPr>
        <w:t>1</w:t>
      </w:r>
      <w:r w:rsidR="005A08C3">
        <w:rPr>
          <w:rFonts w:ascii="Times New Roman" w:hAnsi="Times New Roman" w:cs="Times New Roman"/>
          <w:b/>
          <w:sz w:val="28"/>
          <w:szCs w:val="28"/>
        </w:rPr>
        <w:t> 878 009</w:t>
      </w:r>
      <w:r w:rsidR="0058066D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="005A08C3">
        <w:rPr>
          <w:rFonts w:ascii="Times New Roman" w:hAnsi="Times New Roman" w:cs="Times New Roman"/>
          <w:b/>
          <w:sz w:val="28"/>
          <w:szCs w:val="28"/>
        </w:rPr>
        <w:t>38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</w:t>
      </w:r>
      <w:r w:rsidR="0058066D" w:rsidRPr="00FF42ED">
        <w:rPr>
          <w:rFonts w:ascii="Times New Roman" w:hAnsi="Times New Roman" w:cs="Times New Roman"/>
          <w:sz w:val="28"/>
          <w:szCs w:val="28"/>
        </w:rPr>
        <w:t xml:space="preserve">viens miljons </w:t>
      </w:r>
      <w:r w:rsidR="005A08C3">
        <w:rPr>
          <w:rFonts w:ascii="Times New Roman" w:hAnsi="Times New Roman" w:cs="Times New Roman"/>
          <w:sz w:val="28"/>
          <w:szCs w:val="28"/>
        </w:rPr>
        <w:t>astoņi</w:t>
      </w:r>
      <w:r w:rsidR="0058066D" w:rsidRPr="00FF42ED">
        <w:rPr>
          <w:rFonts w:ascii="Times New Roman" w:hAnsi="Times New Roman" w:cs="Times New Roman"/>
          <w:sz w:val="28"/>
          <w:szCs w:val="28"/>
        </w:rPr>
        <w:t xml:space="preserve"> simti </w:t>
      </w:r>
      <w:r w:rsidR="005A08C3">
        <w:rPr>
          <w:rFonts w:ascii="Times New Roman" w:hAnsi="Times New Roman" w:cs="Times New Roman"/>
          <w:sz w:val="28"/>
          <w:szCs w:val="28"/>
        </w:rPr>
        <w:lastRenderedPageBreak/>
        <w:t>septiņ</w:t>
      </w:r>
      <w:r w:rsidR="0058066D" w:rsidRPr="00FF42ED">
        <w:rPr>
          <w:rFonts w:ascii="Times New Roman" w:hAnsi="Times New Roman" w:cs="Times New Roman"/>
          <w:sz w:val="28"/>
          <w:szCs w:val="28"/>
        </w:rPr>
        <w:t>desmit</w:t>
      </w:r>
      <w:r w:rsidR="006D5F52">
        <w:rPr>
          <w:rFonts w:ascii="Times New Roman" w:hAnsi="Times New Roman" w:cs="Times New Roman"/>
          <w:sz w:val="28"/>
          <w:szCs w:val="28"/>
        </w:rPr>
        <w:t xml:space="preserve"> astoņi tūkstoši</w:t>
      </w:r>
      <w:r w:rsidR="0058066D"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="005A08C3">
        <w:rPr>
          <w:rFonts w:ascii="Times New Roman" w:hAnsi="Times New Roman" w:cs="Times New Roman"/>
          <w:sz w:val="28"/>
          <w:szCs w:val="28"/>
        </w:rPr>
        <w:t>deviņi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</w:t>
      </w:r>
      <w:r w:rsidR="006D5F52">
        <w:rPr>
          <w:rFonts w:ascii="Times New Roman" w:hAnsi="Times New Roman" w:cs="Times New Roman"/>
          <w:sz w:val="28"/>
          <w:szCs w:val="28"/>
        </w:rPr>
        <w:t>38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), tai skaitā 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971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 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>892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="0064024C" w:rsidRPr="00FF42ED">
        <w:rPr>
          <w:rFonts w:ascii="Times New Roman" w:hAnsi="Times New Roman" w:cs="Times New Roman"/>
          <w:b/>
          <w:sz w:val="28"/>
          <w:szCs w:val="28"/>
        </w:rPr>
        <w:t xml:space="preserve">50 </w:t>
      </w:r>
      <w:proofErr w:type="spellStart"/>
      <w:r w:rsidR="0064024C" w:rsidRPr="00FF42ED">
        <w:rPr>
          <w:rFonts w:ascii="Times New Roman" w:hAnsi="Times New Roman" w:cs="Times New Roman"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(deviņi simti septiņdesmit viens tūkstotis astoņi simti deviņdesmit divi </w:t>
      </w:r>
      <w:proofErr w:type="spellStart"/>
      <w:r w:rsidR="0064024C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50 centi) </w:t>
      </w:r>
      <w:proofErr w:type="spellStart"/>
      <w:r w:rsidRPr="00FF42ED">
        <w:rPr>
          <w:rFonts w:ascii="Times New Roman" w:hAnsi="Times New Roman" w:cs="Times New Roman"/>
          <w:sz w:val="28"/>
          <w:szCs w:val="28"/>
        </w:rPr>
        <w:t>tiflotehnikas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nodrošināšanai, </w:t>
      </w:r>
      <w:r w:rsidR="00C23771">
        <w:rPr>
          <w:rFonts w:ascii="Times New Roman" w:hAnsi="Times New Roman" w:cs="Times New Roman"/>
          <w:b/>
          <w:sz w:val="28"/>
          <w:szCs w:val="28"/>
        </w:rPr>
        <w:t>664 642,38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24C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(</w:t>
      </w:r>
      <w:r w:rsidR="00C23771">
        <w:rPr>
          <w:rFonts w:ascii="Times New Roman" w:hAnsi="Times New Roman" w:cs="Times New Roman"/>
          <w:sz w:val="28"/>
          <w:szCs w:val="28"/>
        </w:rPr>
        <w:t>seši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 simti </w:t>
      </w:r>
      <w:r w:rsidR="00C23771">
        <w:rPr>
          <w:rFonts w:ascii="Times New Roman" w:hAnsi="Times New Roman" w:cs="Times New Roman"/>
          <w:sz w:val="28"/>
          <w:szCs w:val="28"/>
        </w:rPr>
        <w:t>seš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desmit četri tūkstoši </w:t>
      </w:r>
      <w:r w:rsidR="00C23771">
        <w:rPr>
          <w:rFonts w:ascii="Times New Roman" w:hAnsi="Times New Roman" w:cs="Times New Roman"/>
          <w:sz w:val="28"/>
          <w:szCs w:val="28"/>
        </w:rPr>
        <w:t>seši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 simti </w:t>
      </w:r>
      <w:r w:rsidR="00C23771">
        <w:rPr>
          <w:rFonts w:ascii="Times New Roman" w:hAnsi="Times New Roman" w:cs="Times New Roman"/>
          <w:sz w:val="28"/>
          <w:szCs w:val="28"/>
        </w:rPr>
        <w:t>četr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desmit </w:t>
      </w:r>
      <w:r w:rsidR="00C23771">
        <w:rPr>
          <w:rFonts w:ascii="Times New Roman" w:hAnsi="Times New Roman" w:cs="Times New Roman"/>
          <w:sz w:val="28"/>
          <w:szCs w:val="28"/>
        </w:rPr>
        <w:t>divi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24C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64024C"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="00C23771">
        <w:rPr>
          <w:rFonts w:ascii="Times New Roman" w:hAnsi="Times New Roman" w:cs="Times New Roman"/>
          <w:sz w:val="28"/>
          <w:szCs w:val="28"/>
        </w:rPr>
        <w:t>38</w:t>
      </w:r>
      <w:r w:rsidR="0064024C" w:rsidRPr="00FF42ED">
        <w:rPr>
          <w:rFonts w:ascii="Times New Roman" w:hAnsi="Times New Roman" w:cs="Times New Roman"/>
          <w:sz w:val="28"/>
          <w:szCs w:val="28"/>
        </w:rPr>
        <w:t xml:space="preserve"> centi) </w:t>
      </w:r>
      <w:r w:rsidRPr="00FF42ED">
        <w:rPr>
          <w:rFonts w:ascii="Times New Roman" w:hAnsi="Times New Roman" w:cs="Times New Roman"/>
          <w:sz w:val="28"/>
          <w:szCs w:val="28"/>
        </w:rPr>
        <w:t xml:space="preserve">sociālās rehabilitācijas pakalpojumu personām ar redzes invaliditāti nodrošināšanai,  </w:t>
      </w:r>
      <w:r w:rsidR="00A32121">
        <w:rPr>
          <w:rFonts w:ascii="Times New Roman" w:hAnsi="Times New Roman" w:cs="Times New Roman"/>
          <w:b/>
          <w:sz w:val="28"/>
          <w:szCs w:val="28"/>
        </w:rPr>
        <w:t>35 831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Pr="00FF42ED">
        <w:rPr>
          <w:rFonts w:ascii="Times New Roman" w:hAnsi="Times New Roman" w:cs="Times New Roman"/>
          <w:b/>
          <w:sz w:val="28"/>
          <w:szCs w:val="28"/>
        </w:rPr>
        <w:t>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(trīsdesmit </w:t>
      </w:r>
      <w:r w:rsidR="00A32121">
        <w:rPr>
          <w:rFonts w:ascii="Times New Roman" w:hAnsi="Times New Roman" w:cs="Times New Roman"/>
          <w:sz w:val="28"/>
          <w:szCs w:val="28"/>
        </w:rPr>
        <w:t>pieci</w:t>
      </w:r>
      <w:r w:rsidRPr="00FF42ED">
        <w:rPr>
          <w:rFonts w:ascii="Times New Roman" w:hAnsi="Times New Roman" w:cs="Times New Roman"/>
          <w:sz w:val="28"/>
          <w:szCs w:val="28"/>
        </w:rPr>
        <w:t xml:space="preserve"> tūkstoši </w:t>
      </w:r>
      <w:r w:rsidR="00A32121">
        <w:rPr>
          <w:rFonts w:ascii="Times New Roman" w:hAnsi="Times New Roman" w:cs="Times New Roman"/>
          <w:sz w:val="28"/>
          <w:szCs w:val="28"/>
        </w:rPr>
        <w:t>astoņi</w:t>
      </w:r>
      <w:r w:rsidRPr="00FF42ED">
        <w:rPr>
          <w:rFonts w:ascii="Times New Roman" w:hAnsi="Times New Roman" w:cs="Times New Roman"/>
          <w:sz w:val="28"/>
          <w:szCs w:val="28"/>
        </w:rPr>
        <w:t xml:space="preserve"> simti </w:t>
      </w:r>
      <w:r w:rsidR="00A32121">
        <w:rPr>
          <w:rFonts w:ascii="Times New Roman" w:hAnsi="Times New Roman" w:cs="Times New Roman"/>
          <w:sz w:val="28"/>
          <w:szCs w:val="28"/>
        </w:rPr>
        <w:t>trīs</w:t>
      </w:r>
      <w:r w:rsidRPr="00FF42ED">
        <w:rPr>
          <w:rFonts w:ascii="Times New Roman" w:hAnsi="Times New Roman" w:cs="Times New Roman"/>
          <w:sz w:val="28"/>
          <w:szCs w:val="28"/>
        </w:rPr>
        <w:t xml:space="preserve">desmit </w:t>
      </w:r>
      <w:r w:rsidR="00A32121">
        <w:rPr>
          <w:rFonts w:ascii="Times New Roman" w:hAnsi="Times New Roman" w:cs="Times New Roman"/>
          <w:sz w:val="28"/>
          <w:szCs w:val="28"/>
        </w:rPr>
        <w:t xml:space="preserve">viens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00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  žurnāla „Rosme” izdošanai,  </w:t>
      </w:r>
      <w:r w:rsidR="00110075">
        <w:rPr>
          <w:rFonts w:ascii="Times New Roman" w:hAnsi="Times New Roman" w:cs="Times New Roman"/>
          <w:b/>
          <w:sz w:val="28"/>
          <w:szCs w:val="28"/>
        </w:rPr>
        <w:t>89 634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</w:t>
      </w:r>
      <w:r w:rsidRPr="00FF42ED">
        <w:rPr>
          <w:rFonts w:ascii="Times New Roman" w:hAnsi="Times New Roman" w:cs="Times New Roman"/>
          <w:b/>
          <w:sz w:val="28"/>
          <w:szCs w:val="28"/>
        </w:rPr>
        <w:t>50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(astoņdesmit </w:t>
      </w:r>
      <w:r w:rsidR="004967D2">
        <w:rPr>
          <w:rFonts w:ascii="Times New Roman" w:hAnsi="Times New Roman" w:cs="Times New Roman"/>
          <w:sz w:val="28"/>
          <w:szCs w:val="28"/>
        </w:rPr>
        <w:t>deviņi</w:t>
      </w:r>
      <w:r w:rsidRPr="00FF42ED">
        <w:rPr>
          <w:rFonts w:ascii="Times New Roman" w:hAnsi="Times New Roman" w:cs="Times New Roman"/>
          <w:sz w:val="28"/>
          <w:szCs w:val="28"/>
        </w:rPr>
        <w:t xml:space="preserve"> tūksto</w:t>
      </w:r>
      <w:r w:rsidR="005A54C2">
        <w:rPr>
          <w:rFonts w:ascii="Times New Roman" w:hAnsi="Times New Roman" w:cs="Times New Roman"/>
          <w:sz w:val="28"/>
          <w:szCs w:val="28"/>
        </w:rPr>
        <w:t>ši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="004967D2">
        <w:rPr>
          <w:rFonts w:ascii="Times New Roman" w:hAnsi="Times New Roman" w:cs="Times New Roman"/>
          <w:sz w:val="28"/>
          <w:szCs w:val="28"/>
        </w:rPr>
        <w:t xml:space="preserve">seši </w:t>
      </w:r>
      <w:r w:rsidRPr="00FF42ED">
        <w:rPr>
          <w:rFonts w:ascii="Times New Roman" w:hAnsi="Times New Roman" w:cs="Times New Roman"/>
          <w:sz w:val="28"/>
          <w:szCs w:val="28"/>
        </w:rPr>
        <w:t xml:space="preserve">simti </w:t>
      </w:r>
      <w:r w:rsidR="004967D2">
        <w:rPr>
          <w:rFonts w:ascii="Times New Roman" w:hAnsi="Times New Roman" w:cs="Times New Roman"/>
          <w:sz w:val="28"/>
          <w:szCs w:val="28"/>
        </w:rPr>
        <w:t>trīs</w:t>
      </w:r>
      <w:r w:rsidRPr="00FF42ED">
        <w:rPr>
          <w:rFonts w:ascii="Times New Roman" w:hAnsi="Times New Roman" w:cs="Times New Roman"/>
          <w:sz w:val="28"/>
          <w:szCs w:val="28"/>
        </w:rPr>
        <w:t xml:space="preserve">desmit </w:t>
      </w:r>
      <w:r w:rsidR="004967D2">
        <w:rPr>
          <w:rFonts w:ascii="Times New Roman" w:hAnsi="Times New Roman" w:cs="Times New Roman"/>
          <w:sz w:val="28"/>
          <w:szCs w:val="28"/>
        </w:rPr>
        <w:t>četri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50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F42ED">
        <w:rPr>
          <w:rFonts w:ascii="Times New Roman" w:hAnsi="Times New Roman" w:cs="Times New Roman"/>
          <w:sz w:val="28"/>
          <w:szCs w:val="28"/>
        </w:rPr>
        <w:t>tiflotehnikas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pakalpojuma nodrošināšanas izdevumi nodrošināšanai un </w:t>
      </w:r>
      <w:r w:rsidR="00A32121">
        <w:rPr>
          <w:rFonts w:ascii="Times New Roman" w:hAnsi="Times New Roman" w:cs="Times New Roman"/>
          <w:b/>
          <w:sz w:val="28"/>
          <w:szCs w:val="28"/>
        </w:rPr>
        <w:t>116</w:t>
      </w:r>
      <w:r w:rsidR="00110075">
        <w:rPr>
          <w:rFonts w:ascii="Times New Roman" w:hAnsi="Times New Roman" w:cs="Times New Roman"/>
          <w:b/>
          <w:sz w:val="28"/>
          <w:szCs w:val="28"/>
        </w:rPr>
        <w:t> </w:t>
      </w:r>
      <w:r w:rsidR="00A32121">
        <w:rPr>
          <w:rFonts w:ascii="Times New Roman" w:hAnsi="Times New Roman" w:cs="Times New Roman"/>
          <w:b/>
          <w:sz w:val="28"/>
          <w:szCs w:val="28"/>
        </w:rPr>
        <w:t>009</w:t>
      </w:r>
      <w:r w:rsidR="00BA4631" w:rsidRPr="00FF42ED">
        <w:rPr>
          <w:rFonts w:ascii="Times New Roman" w:hAnsi="Times New Roman" w:cs="Times New Roman"/>
          <w:b/>
          <w:sz w:val="28"/>
          <w:szCs w:val="28"/>
        </w:rPr>
        <w:t>,00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(viens simts </w:t>
      </w:r>
      <w:r w:rsidR="00A32121">
        <w:rPr>
          <w:rFonts w:ascii="Times New Roman" w:hAnsi="Times New Roman" w:cs="Times New Roman"/>
          <w:sz w:val="28"/>
          <w:szCs w:val="28"/>
        </w:rPr>
        <w:t>sešpadsmit</w:t>
      </w:r>
      <w:r w:rsidRPr="00FF42ED">
        <w:rPr>
          <w:rFonts w:ascii="Times New Roman" w:hAnsi="Times New Roman" w:cs="Times New Roman"/>
          <w:sz w:val="28"/>
          <w:szCs w:val="28"/>
        </w:rPr>
        <w:t xml:space="preserve"> tūkstoši </w:t>
      </w:r>
      <w:r w:rsidR="00A32121">
        <w:rPr>
          <w:rFonts w:ascii="Times New Roman" w:hAnsi="Times New Roman" w:cs="Times New Roman"/>
          <w:sz w:val="28"/>
          <w:szCs w:val="28"/>
        </w:rPr>
        <w:t>deviņi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Pr="00FF42ED">
        <w:rPr>
          <w:rFonts w:ascii="Times New Roman" w:hAnsi="Times New Roman" w:cs="Times New Roman"/>
          <w:sz w:val="28"/>
          <w:szCs w:val="28"/>
        </w:rPr>
        <w:t xml:space="preserve"> un </w:t>
      </w:r>
      <w:r w:rsidR="00EB5251" w:rsidRPr="00FF42ED">
        <w:rPr>
          <w:rFonts w:ascii="Times New Roman" w:hAnsi="Times New Roman" w:cs="Times New Roman"/>
          <w:sz w:val="28"/>
          <w:szCs w:val="28"/>
        </w:rPr>
        <w:t>00</w:t>
      </w:r>
      <w:r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Pr="00FF42ED">
        <w:rPr>
          <w:rFonts w:ascii="Times New Roman" w:hAnsi="Times New Roman" w:cs="Times New Roman"/>
          <w:i/>
          <w:sz w:val="28"/>
          <w:szCs w:val="28"/>
        </w:rPr>
        <w:t>centi</w:t>
      </w:r>
      <w:r w:rsidRPr="00FF42ED">
        <w:rPr>
          <w:rFonts w:ascii="Times New Roman" w:hAnsi="Times New Roman" w:cs="Times New Roman"/>
          <w:sz w:val="28"/>
          <w:szCs w:val="28"/>
        </w:rPr>
        <w:t xml:space="preserve">) administrēšanas izdevumiem. 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EB7A713" w14:textId="0D62F7C7" w:rsidR="002745E3" w:rsidRDefault="002745E3" w:rsidP="00FE307E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Papildināt Līgumu ar </w:t>
      </w:r>
      <w:r w:rsidR="00803875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 apakšpunktu:</w:t>
      </w:r>
    </w:p>
    <w:p w14:paraId="0C601574" w14:textId="5CFFB399" w:rsidR="00E67080" w:rsidRDefault="00FE307E" w:rsidP="00FE30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07E">
        <w:rPr>
          <w:rFonts w:ascii="Times New Roman" w:eastAsia="Times New Roman" w:hAnsi="Times New Roman" w:cs="Times New Roman"/>
          <w:sz w:val="28"/>
          <w:szCs w:val="28"/>
        </w:rPr>
        <w:t>“4.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>.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>. gadā atlikums par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>.gadu (uz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.gada 1 janvāri) ir </w:t>
      </w:r>
      <w:r w:rsidR="00973A77">
        <w:rPr>
          <w:rFonts w:ascii="Times New Roman" w:eastAsia="Times New Roman" w:hAnsi="Times New Roman" w:cs="Times New Roman"/>
          <w:b/>
          <w:sz w:val="28"/>
          <w:szCs w:val="28"/>
        </w:rPr>
        <w:t>126 470,39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viens simts divdesmit seši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tūkstoši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četri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septiņ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desmit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un 3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), tai skaitā </w:t>
      </w:r>
      <w:r w:rsidR="00D57874">
        <w:rPr>
          <w:rFonts w:ascii="Times New Roman" w:eastAsia="Times New Roman" w:hAnsi="Times New Roman" w:cs="Times New Roman"/>
          <w:b/>
          <w:sz w:val="28"/>
          <w:szCs w:val="28"/>
        </w:rPr>
        <w:t>81 793,19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astoņdesmit viens tūkstotis septiņi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deviņ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desmit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trīs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un 1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307E">
        <w:rPr>
          <w:rFonts w:ascii="Times New Roman" w:eastAsia="Times New Roman" w:hAnsi="Times New Roman" w:cs="Times New Roman"/>
          <w:sz w:val="28"/>
          <w:szCs w:val="28"/>
        </w:rPr>
        <w:t>tiflotehnikas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nodrošināšanai,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874" w:rsidRPr="00D57874">
        <w:rPr>
          <w:rFonts w:ascii="Times New Roman" w:eastAsia="Times New Roman" w:hAnsi="Times New Roman" w:cs="Times New Roman"/>
          <w:b/>
          <w:sz w:val="28"/>
          <w:szCs w:val="28"/>
        </w:rPr>
        <w:t>22 442,63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7874">
        <w:rPr>
          <w:rFonts w:ascii="Times New Roman" w:eastAsia="Times New Roman" w:hAnsi="Times New Roman" w:cs="Times New Roman"/>
          <w:sz w:val="28"/>
          <w:szCs w:val="28"/>
        </w:rPr>
        <w:t>euro</w:t>
      </w:r>
      <w:proofErr w:type="spellEnd"/>
      <w:r w:rsidR="00D57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874" w:rsidRPr="00FF42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57874">
        <w:rPr>
          <w:rFonts w:ascii="Times New Roman" w:hAnsi="Times New Roman" w:cs="Times New Roman"/>
          <w:sz w:val="28"/>
          <w:szCs w:val="28"/>
        </w:rPr>
        <w:t>divdesmti</w:t>
      </w:r>
      <w:proofErr w:type="spellEnd"/>
      <w:r w:rsidR="00D57874">
        <w:rPr>
          <w:rFonts w:ascii="Times New Roman" w:hAnsi="Times New Roman" w:cs="Times New Roman"/>
          <w:sz w:val="28"/>
          <w:szCs w:val="28"/>
        </w:rPr>
        <w:t xml:space="preserve"> divi tūkstoši četri simti</w:t>
      </w:r>
      <w:r w:rsidR="00D57874"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="00D57874">
        <w:rPr>
          <w:rFonts w:ascii="Times New Roman" w:hAnsi="Times New Roman" w:cs="Times New Roman"/>
          <w:sz w:val="28"/>
          <w:szCs w:val="28"/>
        </w:rPr>
        <w:t>četr</w:t>
      </w:r>
      <w:r w:rsidR="00D57874" w:rsidRPr="00FF42ED">
        <w:rPr>
          <w:rFonts w:ascii="Times New Roman" w:hAnsi="Times New Roman" w:cs="Times New Roman"/>
          <w:sz w:val="28"/>
          <w:szCs w:val="28"/>
        </w:rPr>
        <w:t xml:space="preserve">desmit </w:t>
      </w:r>
      <w:r w:rsidR="00D57874">
        <w:rPr>
          <w:rFonts w:ascii="Times New Roman" w:hAnsi="Times New Roman" w:cs="Times New Roman"/>
          <w:sz w:val="28"/>
          <w:szCs w:val="28"/>
        </w:rPr>
        <w:t>divi</w:t>
      </w:r>
      <w:r w:rsidR="00D57874" w:rsidRPr="00FF4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874" w:rsidRPr="00FF42ED">
        <w:rPr>
          <w:rFonts w:ascii="Times New Roman" w:hAnsi="Times New Roman" w:cs="Times New Roman"/>
          <w:i/>
          <w:sz w:val="28"/>
          <w:szCs w:val="28"/>
        </w:rPr>
        <w:t>euro</w:t>
      </w:r>
      <w:proofErr w:type="spellEnd"/>
      <w:r w:rsidR="00D57874"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="00D57874">
        <w:rPr>
          <w:rFonts w:ascii="Times New Roman" w:hAnsi="Times New Roman" w:cs="Times New Roman"/>
          <w:sz w:val="28"/>
          <w:szCs w:val="28"/>
        </w:rPr>
        <w:t>63</w:t>
      </w:r>
      <w:r w:rsidR="00D57874" w:rsidRPr="00FF42ED">
        <w:rPr>
          <w:rFonts w:ascii="Times New Roman" w:hAnsi="Times New Roman" w:cs="Times New Roman"/>
          <w:sz w:val="28"/>
          <w:szCs w:val="28"/>
        </w:rPr>
        <w:t xml:space="preserve"> centi) sociālās rehabilitācijas pakalpojumu personām ar redzes invaliditāti nodrošināšanai</w:t>
      </w:r>
      <w:r w:rsidR="00D57874">
        <w:rPr>
          <w:rFonts w:ascii="Times New Roman" w:hAnsi="Times New Roman" w:cs="Times New Roman"/>
          <w:sz w:val="28"/>
          <w:szCs w:val="28"/>
        </w:rPr>
        <w:t>,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874">
        <w:rPr>
          <w:rFonts w:ascii="Times New Roman" w:eastAsia="Times New Roman" w:hAnsi="Times New Roman" w:cs="Times New Roman"/>
          <w:b/>
          <w:sz w:val="28"/>
          <w:szCs w:val="28"/>
        </w:rPr>
        <w:t>13 729,10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trīs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padsmit tūkstoši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septiņi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simti divdesmit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deviņi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307E">
        <w:rPr>
          <w:rFonts w:ascii="Times New Roman" w:eastAsia="Times New Roman" w:hAnsi="Times New Roman" w:cs="Times New Roman"/>
          <w:sz w:val="28"/>
          <w:szCs w:val="28"/>
        </w:rPr>
        <w:t>tiflotehnikas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pakalpojuma nodrošināšanas izdevumi nodrošināšanai, </w:t>
      </w:r>
      <w:r w:rsidR="00D57874">
        <w:rPr>
          <w:rFonts w:ascii="Times New Roman" w:eastAsia="Times New Roman" w:hAnsi="Times New Roman" w:cs="Times New Roman"/>
          <w:b/>
          <w:sz w:val="28"/>
          <w:szCs w:val="28"/>
        </w:rPr>
        <w:t>246,03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divi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 xml:space="preserve">četrdesmit seši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un 03 </w:t>
      </w:r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)  žurnāla „Rosme” izdošanai, </w:t>
      </w:r>
      <w:r w:rsidR="00D57874">
        <w:rPr>
          <w:rFonts w:ascii="Times New Roman" w:eastAsia="Times New Roman" w:hAnsi="Times New Roman" w:cs="Times New Roman"/>
          <w:b/>
          <w:sz w:val="28"/>
          <w:szCs w:val="28"/>
        </w:rPr>
        <w:t>8 259,44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astoņi tūkstoši divi simti piecdesmit deviņi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proofErr w:type="spellEnd"/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07E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>) administrēšanas izdevumiem</w:t>
      </w:r>
      <w:r w:rsidR="00D578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 xml:space="preserve"> (kvantitatīvie un kvalitatīvie rādītāji iekļauti Līguma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>. pielikumā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307E">
        <w:rPr>
          <w:rFonts w:ascii="Times New Roman" w:eastAsia="Times New Roman" w:hAnsi="Times New Roman" w:cs="Times New Roman"/>
          <w:sz w:val="28"/>
          <w:szCs w:val="28"/>
        </w:rPr>
        <w:t>. gadam noteiktajos rādītājos).”</w:t>
      </w:r>
    </w:p>
    <w:p w14:paraId="4580CF8D" w14:textId="67302CD2" w:rsidR="00E67080" w:rsidRPr="00E67080" w:rsidRDefault="00E67080" w:rsidP="00E67080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Izteikt Līguma </w:t>
      </w:r>
      <w:r w:rsidR="00665A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3C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665A05">
        <w:rPr>
          <w:rFonts w:ascii="Times New Roman" w:eastAsia="Times New Roman" w:hAnsi="Times New Roman" w:cs="Times New Roman"/>
          <w:sz w:val="28"/>
          <w:szCs w:val="28"/>
        </w:rPr>
        <w:t>.punktu jaunā redakcijā:</w:t>
      </w:r>
    </w:p>
    <w:p w14:paraId="5F821D0B" w14:textId="7A2CDC8F" w:rsidR="00E67080" w:rsidRPr="005E0326" w:rsidRDefault="00665A05" w:rsidP="00665A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“1</w:t>
      </w:r>
      <w:r w:rsidR="006C3C1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7080" w:rsidRPr="00665A05">
        <w:rPr>
          <w:rFonts w:ascii="Times New Roman" w:eastAsia="Times New Roman" w:hAnsi="Times New Roman" w:cs="Times New Roman"/>
          <w:sz w:val="28"/>
          <w:szCs w:val="28"/>
        </w:rPr>
        <w:t xml:space="preserve">Ministrija 5 (piecu) darba dienu laikā pēc finansēšanas grafika saskaņošanas atbilstoši finansēšanas grafikam, pamatojoties uz Biedrības iesniegto rēķinu, pārskaita Biedrībai kārtējā gada janvārim paredzēto finansējumu. Turpmāk Ministrija katru mēnesi 5 (piecu) darba dienu laikā </w:t>
      </w:r>
      <w:r>
        <w:rPr>
          <w:rFonts w:ascii="Times New Roman" w:eastAsia="Times New Roman" w:hAnsi="Times New Roman" w:cs="Times New Roman"/>
          <w:sz w:val="28"/>
          <w:szCs w:val="28"/>
        </w:rPr>
        <w:t>no</w:t>
      </w:r>
      <w:r w:rsidR="00E67080" w:rsidRPr="00665A05">
        <w:rPr>
          <w:rFonts w:ascii="Times New Roman" w:eastAsia="Times New Roman" w:hAnsi="Times New Roman" w:cs="Times New Roman"/>
          <w:sz w:val="28"/>
          <w:szCs w:val="28"/>
        </w:rPr>
        <w:t xml:space="preserve"> Līguma 25.1.apakšpunktā minēto pārskatu saņemšanas </w:t>
      </w:r>
      <w:r>
        <w:rPr>
          <w:rFonts w:ascii="Times New Roman" w:eastAsia="Times New Roman" w:hAnsi="Times New Roman" w:cs="Times New Roman"/>
          <w:sz w:val="28"/>
          <w:szCs w:val="28"/>
        </w:rPr>
        <w:t>no Biedrības tos 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zskata un pēc atzīšanas</w:t>
      </w:r>
      <w:r w:rsidR="00E67080" w:rsidRPr="00665A05">
        <w:rPr>
          <w:rFonts w:ascii="Times New Roman" w:eastAsia="Times New Roman" w:hAnsi="Times New Roman" w:cs="Times New Roman"/>
          <w:sz w:val="28"/>
          <w:szCs w:val="28"/>
        </w:rPr>
        <w:t xml:space="preserve"> par atbilstošiem Līguma no</w:t>
      </w:r>
      <w:r>
        <w:rPr>
          <w:rFonts w:ascii="Times New Roman" w:eastAsia="Times New Roman" w:hAnsi="Times New Roman" w:cs="Times New Roman"/>
          <w:sz w:val="28"/>
          <w:szCs w:val="28"/>
        </w:rPr>
        <w:t>teikumiem</w:t>
      </w:r>
      <w:r w:rsidR="00E67080" w:rsidRPr="00665A05">
        <w:rPr>
          <w:rFonts w:ascii="Times New Roman" w:eastAsia="Times New Roman" w:hAnsi="Times New Roman" w:cs="Times New Roman"/>
          <w:sz w:val="28"/>
          <w:szCs w:val="28"/>
        </w:rPr>
        <w:t>, pārskaita Biedrībai finansējumu deleģēto uzdevumu nodrošināšanai kārtējā mēnesī saskaņā ar finansēšanas grafiku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pamatojoties uz </w:t>
      </w:r>
      <w:r w:rsidRPr="00665A05">
        <w:rPr>
          <w:rFonts w:ascii="Times New Roman" w:eastAsia="Times New Roman" w:hAnsi="Times New Roman" w:cs="Times New Roman"/>
          <w:sz w:val="28"/>
          <w:szCs w:val="28"/>
        </w:rPr>
        <w:t>Biedrības iesniegto rēķinu</w:t>
      </w:r>
      <w:r w:rsidR="00E67080" w:rsidRPr="00665A0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326">
        <w:rPr>
          <w:rFonts w:ascii="Times New Roman" w:eastAsia="Times New Roman" w:hAnsi="Times New Roman" w:cs="Times New Roman"/>
          <w:sz w:val="28"/>
          <w:szCs w:val="28"/>
        </w:rPr>
        <w:t>Puses vienojas, ka rēķini, kas saistīti ar Līguma izpildi, tiks izrakstīti kā strukturētie e-rēķini atbilstoši spēkā esošo normatīvo aktu prasībām un nosūtīti uz e-adresi Labklājības ministrija EINVOICE@90000022064.</w:t>
      </w:r>
      <w:r w:rsidR="00E67080" w:rsidRPr="005E0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326">
        <w:rPr>
          <w:rFonts w:ascii="Times New Roman" w:eastAsia="Times New Roman" w:hAnsi="Times New Roman" w:cs="Times New Roman"/>
          <w:sz w:val="28"/>
          <w:szCs w:val="28"/>
        </w:rPr>
        <w:t>“</w:t>
      </w:r>
    </w:p>
    <w:p w14:paraId="3540DCE3" w14:textId="6AE1BCB9" w:rsidR="00335E6F" w:rsidRPr="00A00AA8" w:rsidRDefault="00335E6F" w:rsidP="00981E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AA8">
        <w:rPr>
          <w:rFonts w:ascii="Times New Roman" w:eastAsia="Times New Roman" w:hAnsi="Times New Roman" w:cs="Times New Roman"/>
          <w:sz w:val="28"/>
          <w:szCs w:val="28"/>
        </w:rPr>
        <w:t>Izteikt Līguma 26.2. apakšpunktu jaunā redakcijā:</w:t>
      </w:r>
    </w:p>
    <w:p w14:paraId="1466B33B" w14:textId="49533E06" w:rsidR="00335E6F" w:rsidRPr="00A00AA8" w:rsidRDefault="00335E6F" w:rsidP="00335E6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AA8">
        <w:rPr>
          <w:rFonts w:ascii="Times New Roman" w:eastAsia="Times New Roman" w:hAnsi="Times New Roman" w:cs="Times New Roman"/>
          <w:sz w:val="28"/>
          <w:szCs w:val="28"/>
        </w:rPr>
        <w:t>“26.2.</w:t>
      </w:r>
      <w:r w:rsidRPr="00A00AA8">
        <w:rPr>
          <w:rFonts w:ascii="Times New Roman" w:eastAsia="Times New Roman" w:hAnsi="Times New Roman" w:cs="Times New Roman"/>
          <w:sz w:val="28"/>
          <w:szCs w:val="28"/>
        </w:rPr>
        <w:tab/>
        <w:t>pārskatu par kvalitatīvo rādītāju izpildi, aizpildot Līguma 1</w:t>
      </w:r>
      <w:r w:rsidR="00A00AA8" w:rsidRPr="00A00A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00AA8">
        <w:rPr>
          <w:rFonts w:ascii="Times New Roman" w:eastAsia="Times New Roman" w:hAnsi="Times New Roman" w:cs="Times New Roman"/>
          <w:sz w:val="28"/>
          <w:szCs w:val="28"/>
        </w:rPr>
        <w:t>.pielikumā noteikto veidlapu “Pārskats par kvalitatīvo rādītāju izpildi 20__.gadā.”.”</w:t>
      </w:r>
    </w:p>
    <w:p w14:paraId="6E2CBE87" w14:textId="51F9CECC" w:rsidR="00335E6F" w:rsidRDefault="00A00AA8" w:rsidP="00FC50F8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Svītrot Līguma 27.punktu.</w:t>
      </w:r>
    </w:p>
    <w:p w14:paraId="1CDE43CF" w14:textId="396B8DD4" w:rsidR="00335E6F" w:rsidRPr="00A4738E" w:rsidRDefault="00335E6F" w:rsidP="00335E6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38E">
        <w:rPr>
          <w:rFonts w:ascii="Times New Roman" w:eastAsia="Times New Roman" w:hAnsi="Times New Roman" w:cs="Times New Roman"/>
          <w:sz w:val="28"/>
          <w:szCs w:val="28"/>
        </w:rPr>
        <w:t>Izteikt Līguma 29. punktu jaunā redakcijā:</w:t>
      </w:r>
    </w:p>
    <w:p w14:paraId="15DC245C" w14:textId="1349AAAD" w:rsidR="00335E6F" w:rsidRPr="00EC601A" w:rsidRDefault="00335E6F" w:rsidP="00335E6F">
      <w:pPr>
        <w:pStyle w:val="ListParagraph"/>
        <w:spacing w:after="12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“29. Līguma 25.1., 25.3. un 25.4. apakšpunktā, 26. un 28. punktā minētos pārskatus Biedrība iesniedz Ministrijai </w:t>
      </w:r>
      <w:proofErr w:type="spellStart"/>
      <w:r w:rsidRPr="00EC601A">
        <w:rPr>
          <w:rFonts w:ascii="Times New Roman" w:eastAsia="Times New Roman" w:hAnsi="Times New Roman" w:cs="Times New Roman"/>
          <w:sz w:val="28"/>
          <w:szCs w:val="24"/>
        </w:rPr>
        <w:t>rakstveidā</w:t>
      </w:r>
      <w:proofErr w:type="spellEnd"/>
      <w:r w:rsidRPr="00EC601A">
        <w:rPr>
          <w:rFonts w:ascii="Times New Roman" w:eastAsia="Times New Roman" w:hAnsi="Times New Roman" w:cs="Times New Roman"/>
          <w:sz w:val="28"/>
          <w:szCs w:val="24"/>
        </w:rPr>
        <w:t xml:space="preserve"> papīra dokumenta veidā vai kā elektronisku dokumentu ar drošu elektronisko parakstu un laika zīmogu.”</w:t>
      </w:r>
    </w:p>
    <w:p w14:paraId="53D209EA" w14:textId="3DDA19A7" w:rsidR="00FC50F8" w:rsidRPr="00411C31" w:rsidRDefault="00FC50F8" w:rsidP="00FC50F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Izteikt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 Līgum</w:t>
      </w:r>
      <w:r w:rsidR="0084436C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>35.1.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 xml:space="preserve"> apakšpunktu</w:t>
      </w:r>
      <w:r w:rsidR="00EA55A7">
        <w:rPr>
          <w:rFonts w:ascii="Times New Roman" w:eastAsia="Times New Roman" w:hAnsi="Times New Roman" w:cs="Times New Roman"/>
          <w:sz w:val="28"/>
          <w:szCs w:val="28"/>
        </w:rPr>
        <w:t xml:space="preserve"> jaunā redakcijā</w:t>
      </w:r>
      <w:r w:rsidRPr="00FF42E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D344AD" w14:textId="2F68CB35" w:rsidR="00FC50F8" w:rsidRPr="00411C31" w:rsidRDefault="00FC50F8" w:rsidP="00FC50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“35.1. </w:t>
      </w:r>
      <w:r w:rsidRPr="00411C31">
        <w:rPr>
          <w:rFonts w:ascii="Times New Roman" w:eastAsia="Times New Roman" w:hAnsi="Times New Roman" w:cs="Times New Roman"/>
          <w:sz w:val="28"/>
          <w:szCs w:val="28"/>
        </w:rPr>
        <w:t>Ministrija - deleģētā uzdevuma jautājumos: Ineta Pikše (e-pasts: Ineta.Pikse@lm.gov.lv, kontakttālrunis</w:t>
      </w:r>
      <w:r w:rsidRPr="00B05E6D">
        <w:rPr>
          <w:rFonts w:ascii="Times New Roman" w:eastAsia="Times New Roman" w:hAnsi="Times New Roman" w:cs="Times New Roman"/>
          <w:sz w:val="28"/>
          <w:szCs w:val="28"/>
        </w:rPr>
        <w:t>: 20688325), finanšu jautājumos: Ieva Lismente (e-pasts: Ieva.Lismente@lm.gov.lv, kontakttālrunis: 20688360), Sandra Strēle (e-pasts: Sandra.Strele@lm.gov.lv kontakttālrunis: 20688355);”</w:t>
      </w:r>
    </w:p>
    <w:p w14:paraId="76478D8B" w14:textId="0BA51CAE" w:rsidR="00981E8C" w:rsidRPr="00981E8C" w:rsidRDefault="00981E8C" w:rsidP="00981E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E8C">
        <w:rPr>
          <w:rFonts w:ascii="Times New Roman" w:eastAsia="Times New Roman" w:hAnsi="Times New Roman" w:cs="Times New Roman"/>
          <w:sz w:val="28"/>
          <w:szCs w:val="28"/>
        </w:rPr>
        <w:t>Izteikt Līguma 51.1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81E8C">
        <w:rPr>
          <w:rFonts w:ascii="Times New Roman" w:eastAsia="Times New Roman" w:hAnsi="Times New Roman" w:cs="Times New Roman"/>
          <w:sz w:val="28"/>
          <w:szCs w:val="28"/>
        </w:rPr>
        <w:t>. apakšpunktu jaunā redakcijā:</w:t>
      </w:r>
    </w:p>
    <w:p w14:paraId="320E16FE" w14:textId="54F9655F" w:rsidR="00981E8C" w:rsidRPr="00981E8C" w:rsidRDefault="00981E8C" w:rsidP="00981E8C">
      <w:pPr>
        <w:pStyle w:val="ListParagraph"/>
        <w:spacing w:after="12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E8C">
        <w:rPr>
          <w:rFonts w:ascii="Times New Roman" w:eastAsia="Times New Roman" w:hAnsi="Times New Roman" w:cs="Times New Roman"/>
          <w:sz w:val="28"/>
          <w:szCs w:val="28"/>
        </w:rPr>
        <w:t>“5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81E8C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81E8C"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81E8C">
        <w:rPr>
          <w:rFonts w:ascii="Times New Roman" w:eastAsia="Times New Roman" w:hAnsi="Times New Roman" w:cs="Times New Roman"/>
          <w:sz w:val="28"/>
          <w:szCs w:val="28"/>
        </w:rPr>
        <w:t>.pielikums “Pārskats par kvalitatīvo rādītāju izpildi 20__.gadā”;”</w:t>
      </w:r>
    </w:p>
    <w:p w14:paraId="7BE50ADA" w14:textId="369462DB" w:rsidR="00335E6F" w:rsidRDefault="00981E8C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Svītrot Līguma 51.12.apakšpunktu.</w:t>
      </w:r>
    </w:p>
    <w:p w14:paraId="4460C937" w14:textId="5EDBBC70" w:rsidR="00174742" w:rsidRPr="00174742" w:rsidRDefault="00174742" w:rsidP="00174742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742">
        <w:rPr>
          <w:rFonts w:ascii="Times New Roman" w:eastAsia="Times New Roman" w:hAnsi="Times New Roman" w:cs="Times New Roman"/>
          <w:sz w:val="28"/>
          <w:szCs w:val="28"/>
        </w:rPr>
        <w:t xml:space="preserve">Izteikt Līguma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74742">
        <w:rPr>
          <w:rFonts w:ascii="Times New Roman" w:eastAsia="Times New Roman" w:hAnsi="Times New Roman" w:cs="Times New Roman"/>
          <w:sz w:val="28"/>
          <w:szCs w:val="28"/>
        </w:rPr>
        <w:t>.pielikumu “Sociālās rehabilitācijas pakalpojumu grozi un to izmaksu aprēķina tehnoloģija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174742">
        <w:rPr>
          <w:rFonts w:ascii="Times New Roman" w:eastAsia="Times New Roman" w:hAnsi="Times New Roman" w:cs="Times New Roman"/>
          <w:sz w:val="28"/>
          <w:szCs w:val="28"/>
        </w:rPr>
        <w:t xml:space="preserve"> jaunā redakcijā (Vienošanās 1.pielikums).</w:t>
      </w:r>
    </w:p>
    <w:p w14:paraId="7DFDE301" w14:textId="5836A0C3" w:rsidR="00174742" w:rsidRPr="00174742" w:rsidRDefault="00174742" w:rsidP="00174742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742">
        <w:rPr>
          <w:rFonts w:ascii="Times New Roman" w:eastAsia="Times New Roman" w:hAnsi="Times New Roman" w:cs="Times New Roman"/>
          <w:sz w:val="28"/>
          <w:szCs w:val="28"/>
        </w:rPr>
        <w:t>Aizstāt Līguma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74742">
        <w:rPr>
          <w:rFonts w:ascii="Times New Roman" w:eastAsia="Times New Roman" w:hAnsi="Times New Roman" w:cs="Times New Roman"/>
          <w:sz w:val="28"/>
          <w:szCs w:val="28"/>
        </w:rPr>
        <w:t>.pielikuma nosaukumu “Statistikas pārskati par deleģēto uzdevumu izpildi 20___.gada_______ ceturksnī/pusgadā/9mēnešos/gadā” ar “Pārskats par kvalitatīvo rādītāju izpildi 20__.gadā” un izteikt pielikumu jaunā redakcijā (Vienošanās 2.pielikums).</w:t>
      </w:r>
    </w:p>
    <w:p w14:paraId="1E57B821" w14:textId="1FAE86F0" w:rsidR="002745E3" w:rsidRPr="00174742" w:rsidRDefault="00FC50F8" w:rsidP="00174742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742">
        <w:rPr>
          <w:rFonts w:ascii="Times New Roman" w:eastAsia="Times New Roman" w:hAnsi="Times New Roman" w:cs="Times New Roman"/>
          <w:sz w:val="28"/>
          <w:szCs w:val="28"/>
        </w:rPr>
        <w:t>Izteikt</w:t>
      </w:r>
      <w:r w:rsidR="002745E3" w:rsidRPr="00174742">
        <w:rPr>
          <w:rFonts w:ascii="Times New Roman" w:eastAsia="Times New Roman" w:hAnsi="Times New Roman" w:cs="Times New Roman"/>
          <w:sz w:val="28"/>
          <w:szCs w:val="28"/>
        </w:rPr>
        <w:t xml:space="preserve"> Līgum</w:t>
      </w:r>
      <w:r w:rsidR="00174742">
        <w:rPr>
          <w:rFonts w:ascii="Times New Roman" w:eastAsia="Times New Roman" w:hAnsi="Times New Roman" w:cs="Times New Roman"/>
          <w:sz w:val="28"/>
          <w:szCs w:val="28"/>
        </w:rPr>
        <w:t>a</w:t>
      </w:r>
      <w:r w:rsidR="002745E3" w:rsidRPr="00174742">
        <w:rPr>
          <w:rFonts w:ascii="Times New Roman" w:eastAsia="Times New Roman" w:hAnsi="Times New Roman" w:cs="Times New Roman"/>
          <w:sz w:val="28"/>
          <w:szCs w:val="28"/>
        </w:rPr>
        <w:t xml:space="preserve"> 15.pielikumu „Kvantitatīvie un kvalitatīvie rādītāji 2025.gadam” (Vienošanās </w:t>
      </w:r>
      <w:r w:rsidR="0017474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745E3" w:rsidRPr="00174742">
        <w:rPr>
          <w:rFonts w:ascii="Times New Roman" w:eastAsia="Times New Roman" w:hAnsi="Times New Roman" w:cs="Times New Roman"/>
          <w:sz w:val="28"/>
          <w:szCs w:val="28"/>
        </w:rPr>
        <w:t>pielikums)</w:t>
      </w:r>
      <w:r w:rsidR="00174742">
        <w:rPr>
          <w:rFonts w:ascii="Times New Roman" w:eastAsia="Times New Roman" w:hAnsi="Times New Roman" w:cs="Times New Roman"/>
          <w:sz w:val="28"/>
          <w:szCs w:val="28"/>
        </w:rPr>
        <w:t xml:space="preserve"> jaunā redakcijā</w:t>
      </w:r>
      <w:r w:rsidR="002745E3" w:rsidRPr="001747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06E5EB" w14:textId="7BAEB8C1" w:rsidR="005E3409" w:rsidRPr="00FF42ED" w:rsidRDefault="005E3409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4734622"/>
      <w:r w:rsidRPr="00FF42ED">
        <w:rPr>
          <w:rFonts w:ascii="Times New Roman" w:eastAsia="Times New Roman" w:hAnsi="Times New Roman" w:cs="Times New Roman"/>
          <w:sz w:val="28"/>
          <w:szCs w:val="28"/>
        </w:rPr>
        <w:t>Pārējie Līguma noteikumi paliek nemainīgi.</w:t>
      </w:r>
    </w:p>
    <w:bookmarkEnd w:id="1"/>
    <w:p w14:paraId="0155CBB9" w14:textId="77777777" w:rsidR="00990E48" w:rsidRPr="00990E48" w:rsidRDefault="00990E48" w:rsidP="00990E48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E48">
        <w:rPr>
          <w:rFonts w:ascii="Times New Roman" w:eastAsia="Times New Roman" w:hAnsi="Times New Roman" w:cs="Times New Roman"/>
          <w:sz w:val="28"/>
          <w:szCs w:val="28"/>
        </w:rPr>
        <w:t>Vienošanās stājas spēkā brīdī, kad to parakstījusi pēdējā no Pusēm, un piemērojama Pušu saistībām par periodu no 2025.gada 1.janvāra.</w:t>
      </w:r>
    </w:p>
    <w:p w14:paraId="6037CE68" w14:textId="1E9F28DC" w:rsidR="003F4E54" w:rsidRPr="00FF42ED" w:rsidRDefault="00945955" w:rsidP="00A4738E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2ED">
        <w:rPr>
          <w:rFonts w:ascii="Times New Roman" w:hAnsi="Times New Roman" w:cs="Times New Roman"/>
          <w:sz w:val="28"/>
          <w:szCs w:val="28"/>
        </w:rPr>
        <w:t>Vienošanās ir sagatavota latviešu valodā,</w:t>
      </w:r>
      <w:r w:rsidR="005E3409" w:rsidRPr="00FF42ED">
        <w:rPr>
          <w:rFonts w:ascii="Times New Roman" w:hAnsi="Times New Roman" w:cs="Times New Roman"/>
          <w:sz w:val="28"/>
          <w:szCs w:val="28"/>
        </w:rPr>
        <w:t xml:space="preserve"> </w:t>
      </w:r>
      <w:r w:rsidR="005E3409" w:rsidRPr="00795703">
        <w:rPr>
          <w:rFonts w:ascii="Times New Roman" w:hAnsi="Times New Roman" w:cs="Times New Roman"/>
          <w:sz w:val="28"/>
          <w:szCs w:val="28"/>
        </w:rPr>
        <w:t xml:space="preserve">ar </w:t>
      </w:r>
      <w:r w:rsidR="00B346C0" w:rsidRPr="00795703">
        <w:rPr>
          <w:rFonts w:ascii="Times New Roman" w:hAnsi="Times New Roman" w:cs="Times New Roman"/>
          <w:sz w:val="28"/>
          <w:szCs w:val="28"/>
        </w:rPr>
        <w:t>trīs</w:t>
      </w:r>
      <w:r w:rsidR="005E3409" w:rsidRPr="00795703">
        <w:rPr>
          <w:rFonts w:ascii="Times New Roman" w:hAnsi="Times New Roman" w:cs="Times New Roman"/>
          <w:sz w:val="28"/>
          <w:szCs w:val="28"/>
        </w:rPr>
        <w:t xml:space="preserve"> pielikum</w:t>
      </w:r>
      <w:r w:rsidR="00B346C0" w:rsidRPr="00795703">
        <w:rPr>
          <w:rFonts w:ascii="Times New Roman" w:hAnsi="Times New Roman" w:cs="Times New Roman"/>
          <w:sz w:val="28"/>
          <w:szCs w:val="28"/>
        </w:rPr>
        <w:t>iem</w:t>
      </w:r>
      <w:r w:rsidR="005E3409" w:rsidRPr="00FF42ED">
        <w:rPr>
          <w:rFonts w:ascii="Times New Roman" w:hAnsi="Times New Roman" w:cs="Times New Roman"/>
          <w:sz w:val="28"/>
          <w:szCs w:val="28"/>
        </w:rPr>
        <w:t>,</w:t>
      </w:r>
      <w:r w:rsidRPr="00FF42ED">
        <w:rPr>
          <w:rFonts w:ascii="Times New Roman" w:hAnsi="Times New Roman" w:cs="Times New Roman"/>
          <w:sz w:val="28"/>
          <w:szCs w:val="28"/>
        </w:rPr>
        <w:t xml:space="preserve"> parakstīta ar drošu elektronisko parakstu un satur laika zīmogu. Pusēm ir pieejama abpusēji parakstīta Vienošanās elektroniskā formā.</w:t>
      </w:r>
    </w:p>
    <w:p w14:paraId="220C0115" w14:textId="77777777" w:rsidR="005E3409" w:rsidRPr="00FF42ED" w:rsidRDefault="005E3409" w:rsidP="00EC601A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A35FD" w14:textId="13E34861" w:rsidR="005E3409" w:rsidRPr="00FF42ED" w:rsidRDefault="005E3409" w:rsidP="00EC601A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84735449"/>
      <w:r w:rsidRPr="00FF42ED">
        <w:rPr>
          <w:rFonts w:ascii="Times New Roman" w:eastAsia="Times New Roman" w:hAnsi="Times New Roman" w:cs="Times New Roman"/>
          <w:sz w:val="28"/>
          <w:szCs w:val="28"/>
        </w:rPr>
        <w:t>Pušu rekvizīti un paraksti: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3F4E54" w:rsidRPr="003B4F8F" w14:paraId="1961B958" w14:textId="77777777" w:rsidTr="00315185">
        <w:trPr>
          <w:trHeight w:val="3995"/>
        </w:trPr>
        <w:tc>
          <w:tcPr>
            <w:tcW w:w="4678" w:type="dxa"/>
            <w:shd w:val="clear" w:color="auto" w:fill="auto"/>
          </w:tcPr>
          <w:bookmarkEnd w:id="2"/>
          <w:p w14:paraId="57F65069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Ministrija:</w:t>
            </w:r>
          </w:p>
          <w:p w14:paraId="1F77A3D0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Labklājības ministrija</w:t>
            </w:r>
          </w:p>
          <w:p w14:paraId="4BD429F8" w14:textId="77777777" w:rsidR="003F4E54" w:rsidRPr="003B4F8F" w:rsidRDefault="009F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Nr. 90000022064</w:t>
            </w:r>
          </w:p>
          <w:p w14:paraId="255AECE8" w14:textId="77777777" w:rsidR="003F4E54" w:rsidRPr="003B4F8F" w:rsidRDefault="00693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drese- Skolas iela 28, Rīga, LV-1331</w:t>
            </w:r>
          </w:p>
          <w:p w14:paraId="2C3F43A5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Bankas rekvizīti:</w:t>
            </w:r>
          </w:p>
          <w:p w14:paraId="1212CFBC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kases Rīgas NC,</w:t>
            </w:r>
          </w:p>
          <w:p w14:paraId="76B81B03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kase, kods: TRELLV22</w:t>
            </w:r>
          </w:p>
          <w:p w14:paraId="0FF13961" w14:textId="77777777" w:rsidR="003F4E54" w:rsidRPr="003B4F8F" w:rsidRDefault="00945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Konta Nr. LV11TREL2180396039000 </w:t>
            </w:r>
          </w:p>
          <w:p w14:paraId="3432F84F" w14:textId="77777777" w:rsidR="003F4E54" w:rsidRPr="003B4F8F" w:rsidRDefault="003F4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6CBFC6" w14:textId="22B88332" w:rsidR="003F4E54" w:rsidRPr="003B4F8F" w:rsidRDefault="0027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alsts sekretār</w:t>
            </w:r>
            <w:r w:rsidR="003643A8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14:paraId="4105D6F0" w14:textId="77777777" w:rsidR="003F4E54" w:rsidRPr="003B4F8F" w:rsidRDefault="003643A8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I.Alliks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8137E05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Biedrība:</w:t>
            </w:r>
          </w:p>
          <w:p w14:paraId="3ED64E92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Neredzīgo biedrība</w:t>
            </w:r>
          </w:p>
          <w:p w14:paraId="3E911F31" w14:textId="77777777" w:rsidR="003F4E54" w:rsidRPr="003B4F8F" w:rsidRDefault="009F0DD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Reģ</w:t>
            </w:r>
            <w:proofErr w:type="spellEnd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45955"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Nr.4000800400</w:t>
            </w:r>
          </w:p>
          <w:p w14:paraId="606660B5" w14:textId="77777777" w:rsidR="003F4E54" w:rsidRPr="003B4F8F" w:rsidRDefault="009459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Adrese – </w:t>
            </w: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Braila</w:t>
            </w:r>
            <w:proofErr w:type="spellEnd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iela 3, Rīga, LV-1024</w:t>
            </w:r>
          </w:p>
          <w:p w14:paraId="5298EBA6" w14:textId="77777777" w:rsidR="003F4E54" w:rsidRPr="003B4F8F" w:rsidRDefault="009459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Bankas rekvizīti: </w:t>
            </w:r>
          </w:p>
          <w:p w14:paraId="4F952EB9" w14:textId="77777777" w:rsidR="003F4E54" w:rsidRPr="003B4F8F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kases Rīgas NC,</w:t>
            </w:r>
          </w:p>
          <w:p w14:paraId="292E4CDE" w14:textId="77777777" w:rsidR="003F4E54" w:rsidRPr="003B4F8F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Valsts kase, kods: TRELLV22</w:t>
            </w:r>
          </w:p>
          <w:p w14:paraId="7047BC6F" w14:textId="77777777" w:rsidR="003F4E54" w:rsidRPr="003B4F8F" w:rsidRDefault="00945955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Konta Nr. LV50TREL9185278001000</w:t>
            </w:r>
          </w:p>
          <w:p w14:paraId="0B14DBB9" w14:textId="77777777" w:rsidR="003F4E54" w:rsidRPr="003B4F8F" w:rsidRDefault="003F4E54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3E032D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Centrālās valdes priekšsēdētājs                                              </w:t>
            </w:r>
          </w:p>
          <w:p w14:paraId="780CAD4F" w14:textId="77777777" w:rsidR="003F4E54" w:rsidRPr="003B4F8F" w:rsidRDefault="0094595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B4F8F">
              <w:rPr>
                <w:rFonts w:ascii="Times New Roman" w:eastAsia="Times New Roman" w:hAnsi="Times New Roman" w:cs="Times New Roman"/>
                <w:sz w:val="26"/>
                <w:szCs w:val="26"/>
              </w:rPr>
              <w:t>K.Biezais</w:t>
            </w:r>
            <w:proofErr w:type="spellEnd"/>
          </w:p>
        </w:tc>
      </w:tr>
    </w:tbl>
    <w:p w14:paraId="3C0C21FC" w14:textId="77777777" w:rsidR="00DC1B3B" w:rsidRPr="003B4F8F" w:rsidRDefault="00DC1B3B" w:rsidP="00AC487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6"/>
          <w:szCs w:val="26"/>
        </w:rPr>
      </w:pPr>
    </w:p>
    <w:p w14:paraId="5510325E" w14:textId="08DDB241" w:rsidR="003F4E54" w:rsidRPr="003B4F8F" w:rsidRDefault="00945955" w:rsidP="00AC487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6"/>
          <w:szCs w:val="26"/>
        </w:rPr>
      </w:pPr>
      <w:r w:rsidRPr="003B4F8F">
        <w:rPr>
          <w:rFonts w:ascii="Times New Roman" w:hAnsi="Times New Roman" w:cs="Times New Roman"/>
          <w:color w:val="26303B"/>
          <w:spacing w:val="11"/>
          <w:sz w:val="26"/>
          <w:szCs w:val="26"/>
        </w:rPr>
        <w:t>DOKUMENTS IR PARAKSTĪTS AR DROŠU ELEKTRONISKO PARAKSTU UN SATUR LAIKA ZĪMOGU</w:t>
      </w:r>
    </w:p>
    <w:p w14:paraId="513F653D" w14:textId="77777777" w:rsidR="000B59AD" w:rsidRPr="003B4F8F" w:rsidRDefault="000B59AD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F81DBC" w14:textId="77777777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C5DDC2" w14:textId="77777777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D0736" w:rsidSect="00803875">
          <w:footerReference w:type="default" r:id="rId8"/>
          <w:pgSz w:w="11906" w:h="16838"/>
          <w:pgMar w:top="1077" w:right="1077" w:bottom="1077" w:left="1191" w:header="709" w:footer="709" w:gutter="0"/>
          <w:cols w:space="708"/>
          <w:docGrid w:linePitch="360"/>
        </w:sectPr>
      </w:pPr>
    </w:p>
    <w:p w14:paraId="3A9968F3" w14:textId="181034CA" w:rsidR="007D0736" w:rsidRDefault="007D0736" w:rsidP="00AC487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9C5F57" w14:textId="0EB723DA" w:rsidR="000725D5" w:rsidRPr="002224B6" w:rsidRDefault="000725D5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 xml:space="preserve">Vienošanās </w:t>
      </w:r>
      <w:r w:rsidR="00990E4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224B6">
        <w:rPr>
          <w:rFonts w:ascii="Times New Roman" w:eastAsia="Times New Roman" w:hAnsi="Times New Roman" w:cs="Times New Roman"/>
          <w:sz w:val="28"/>
          <w:szCs w:val="28"/>
        </w:rPr>
        <w:t>pielikums</w:t>
      </w:r>
    </w:p>
    <w:p w14:paraId="22980D8B" w14:textId="22B0C687" w:rsidR="002224B6" w:rsidRDefault="002224B6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91503B" w14:textId="48B687FF" w:rsidR="00990E48" w:rsidRPr="002224B6" w:rsidRDefault="00990E48" w:rsidP="00990E48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.pielikums </w:t>
      </w:r>
    </w:p>
    <w:p w14:paraId="3FBFEB75" w14:textId="77777777" w:rsidR="00990E48" w:rsidRPr="002224B6" w:rsidRDefault="00990E48" w:rsidP="00990E48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20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23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.gada 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9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februāra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valsts pārvaldes deleģēto uzdevumu</w:t>
      </w:r>
    </w:p>
    <w:p w14:paraId="40B8C371" w14:textId="77777777" w:rsidR="00990E48" w:rsidRPr="002224B6" w:rsidRDefault="00990E48" w:rsidP="00990E48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veikšanas līgumam Nr. LM2023</w:t>
      </w:r>
      <w:r w:rsidRPr="002224B6">
        <w:rPr>
          <w:rFonts w:ascii="Times New Roman" w:eastAsia="Times New Roman" w:hAnsi="Times New Roman" w:cs="Times New Roman"/>
          <w:sz w:val="28"/>
          <w:szCs w:val="28"/>
          <w:lang w:eastAsia="lv-LV"/>
        </w:rPr>
        <w:t>/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24-1-04/16</w:t>
      </w:r>
    </w:p>
    <w:p w14:paraId="633C2BA5" w14:textId="77777777" w:rsidR="00990E48" w:rsidRPr="00990E48" w:rsidRDefault="00990E48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19C947" w14:textId="102473BE" w:rsidR="00990E48" w:rsidRDefault="00990E48" w:rsidP="00990E48">
      <w:pPr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907">
        <w:rPr>
          <w:rFonts w:ascii="Times New Roman" w:hAnsi="Times New Roman" w:cs="Times New Roman"/>
          <w:b/>
          <w:sz w:val="28"/>
          <w:szCs w:val="28"/>
        </w:rPr>
        <w:t>Sociālās rehabilitācijas pakalpojumu grozi un to izmaksu aprēķina tehnoloģija</w:t>
      </w:r>
    </w:p>
    <w:p w14:paraId="5A9EB3C7" w14:textId="33F8AC25" w:rsidR="00763C1F" w:rsidRDefault="00763C1F" w:rsidP="00763C1F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3C1F">
        <w:rPr>
          <w:noProof/>
        </w:rPr>
        <w:drawing>
          <wp:inline distT="0" distB="0" distL="0" distR="0" wp14:anchorId="696F1EB8" wp14:editId="22C67EBC">
            <wp:extent cx="9575800" cy="3863235"/>
            <wp:effectExtent l="0" t="0" r="635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38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0C39B" w14:textId="77777777" w:rsidR="00763C1F" w:rsidRDefault="00763C1F" w:rsidP="00763C1F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63C365" w14:textId="148BAC69" w:rsidR="00763C1F" w:rsidRDefault="00763C1F" w:rsidP="00763C1F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4BB4F6" w14:textId="3E7FEAEB" w:rsidR="00763C1F" w:rsidRDefault="00A6265B" w:rsidP="00763C1F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265B">
        <w:rPr>
          <w:noProof/>
        </w:rPr>
        <w:lastRenderedPageBreak/>
        <w:drawing>
          <wp:inline distT="0" distB="0" distL="0" distR="0" wp14:anchorId="39671341" wp14:editId="5FDA5B15">
            <wp:extent cx="9575800" cy="6041719"/>
            <wp:effectExtent l="0" t="0" r="635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604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0ED9" w14:textId="4D61EDCB" w:rsidR="00763C1F" w:rsidRDefault="00763C1F" w:rsidP="00763C1F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C84744" w14:textId="40EC60AF" w:rsidR="00763C1F" w:rsidRDefault="00763C1F" w:rsidP="00763C1F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17902C8" w14:textId="02D04659" w:rsidR="00A442DE" w:rsidRDefault="00763C1F" w:rsidP="00990E48">
      <w:pPr>
        <w:ind w:right="43"/>
        <w:jc w:val="center"/>
        <w:rPr>
          <w:rFonts w:ascii="Times New Roman" w:hAnsi="Times New Roman" w:cs="Times New Roman"/>
          <w:sz w:val="28"/>
          <w:szCs w:val="28"/>
        </w:rPr>
      </w:pPr>
      <w:r w:rsidRPr="00763C1F">
        <w:rPr>
          <w:noProof/>
        </w:rPr>
        <w:drawing>
          <wp:inline distT="0" distB="0" distL="0" distR="0" wp14:anchorId="0394C890" wp14:editId="773501A0">
            <wp:extent cx="9575800" cy="4365629"/>
            <wp:effectExtent l="0" t="0" r="635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436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E11B2" w14:textId="31499E00" w:rsidR="00763C1F" w:rsidRDefault="00763C1F" w:rsidP="00990E48">
      <w:pPr>
        <w:ind w:right="43"/>
        <w:jc w:val="center"/>
        <w:rPr>
          <w:rFonts w:ascii="Times New Roman" w:hAnsi="Times New Roman" w:cs="Times New Roman"/>
          <w:sz w:val="28"/>
          <w:szCs w:val="28"/>
        </w:rPr>
      </w:pPr>
    </w:p>
    <w:p w14:paraId="703F32A6" w14:textId="4387038A" w:rsidR="00763C1F" w:rsidRDefault="00763C1F" w:rsidP="00990E48">
      <w:pPr>
        <w:ind w:right="43"/>
        <w:jc w:val="center"/>
        <w:rPr>
          <w:rFonts w:ascii="Times New Roman" w:hAnsi="Times New Roman" w:cs="Times New Roman"/>
          <w:sz w:val="28"/>
          <w:szCs w:val="28"/>
        </w:rPr>
      </w:pPr>
    </w:p>
    <w:p w14:paraId="2D9F9B14" w14:textId="5F0D0EDA" w:rsidR="00763C1F" w:rsidRDefault="00763C1F" w:rsidP="00990E48">
      <w:pPr>
        <w:ind w:right="43"/>
        <w:jc w:val="center"/>
        <w:rPr>
          <w:rFonts w:ascii="Times New Roman" w:hAnsi="Times New Roman" w:cs="Times New Roman"/>
          <w:sz w:val="28"/>
          <w:szCs w:val="28"/>
        </w:rPr>
      </w:pPr>
    </w:p>
    <w:p w14:paraId="15A19205" w14:textId="726B7ECA" w:rsidR="00763C1F" w:rsidRDefault="00763C1F" w:rsidP="00990E48">
      <w:pPr>
        <w:ind w:right="43"/>
        <w:jc w:val="center"/>
        <w:rPr>
          <w:rFonts w:ascii="Times New Roman" w:hAnsi="Times New Roman" w:cs="Times New Roman"/>
          <w:sz w:val="28"/>
          <w:szCs w:val="28"/>
        </w:rPr>
      </w:pPr>
    </w:p>
    <w:p w14:paraId="52D36DD4" w14:textId="54BE35BB" w:rsidR="003A1852" w:rsidRPr="000D653E" w:rsidRDefault="00E40A76" w:rsidP="000D653E">
      <w:pPr>
        <w:ind w:right="43"/>
        <w:jc w:val="center"/>
        <w:rPr>
          <w:rFonts w:ascii="Times New Roman" w:hAnsi="Times New Roman" w:cs="Times New Roman"/>
          <w:sz w:val="28"/>
          <w:szCs w:val="28"/>
        </w:rPr>
      </w:pPr>
      <w:r w:rsidRPr="00E40A76">
        <w:rPr>
          <w:noProof/>
        </w:rPr>
        <w:lastRenderedPageBreak/>
        <w:drawing>
          <wp:inline distT="0" distB="0" distL="0" distR="0" wp14:anchorId="09CE6048" wp14:editId="6DEEF4E6">
            <wp:extent cx="9575800" cy="6206296"/>
            <wp:effectExtent l="0" t="0" r="635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620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199C" w14:textId="0FE78DC4" w:rsidR="00085A7E" w:rsidRDefault="00085A7E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A7E">
        <w:rPr>
          <w:noProof/>
        </w:rPr>
        <w:lastRenderedPageBreak/>
        <w:drawing>
          <wp:inline distT="0" distB="0" distL="0" distR="0" wp14:anchorId="7F7B659C" wp14:editId="3FA877E6">
            <wp:extent cx="9575800" cy="5444407"/>
            <wp:effectExtent l="0" t="0" r="635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544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3EA0" w14:textId="3D0C84C0" w:rsidR="004531D4" w:rsidRDefault="004531D4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44D9D8E" w14:textId="1719C085" w:rsidR="00085A7E" w:rsidRDefault="00085A7E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FB7220" w14:textId="36561E3A" w:rsidR="00085A7E" w:rsidRDefault="00085A7E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D2606D" w14:textId="4B14A0D3" w:rsidR="00085A7E" w:rsidRDefault="00085A7E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A7E">
        <w:rPr>
          <w:noProof/>
        </w:rPr>
        <w:lastRenderedPageBreak/>
        <w:drawing>
          <wp:inline distT="0" distB="0" distL="0" distR="0" wp14:anchorId="70702BEB" wp14:editId="1309D7CC">
            <wp:extent cx="9575800" cy="4683361"/>
            <wp:effectExtent l="0" t="0" r="635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468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38DE" w14:textId="7BA86813" w:rsidR="00085A7E" w:rsidRDefault="00085A7E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AD9F3C" w14:textId="1D01879F" w:rsidR="00085A7E" w:rsidRDefault="00085A7E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85A7E">
        <w:rPr>
          <w:noProof/>
        </w:rPr>
        <w:lastRenderedPageBreak/>
        <w:drawing>
          <wp:inline distT="0" distB="0" distL="0" distR="0" wp14:anchorId="02FFEE7D" wp14:editId="152F598B">
            <wp:extent cx="9575800" cy="4666634"/>
            <wp:effectExtent l="0" t="0" r="635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466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26BE" w14:textId="5D82D752" w:rsidR="00085A7E" w:rsidRDefault="00CE721B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721B">
        <w:rPr>
          <w:noProof/>
        </w:rPr>
        <w:lastRenderedPageBreak/>
        <w:drawing>
          <wp:inline distT="0" distB="0" distL="0" distR="0" wp14:anchorId="36D9CE7D" wp14:editId="4F34144D">
            <wp:extent cx="9575800" cy="3876317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387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52B9" w14:textId="77777777" w:rsidR="00A02287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A02287" w:rsidSect="00990E48">
          <w:pgSz w:w="16838" w:h="11906" w:orient="landscape"/>
          <w:pgMar w:top="1021" w:right="794" w:bottom="794" w:left="964" w:header="709" w:footer="709" w:gutter="0"/>
          <w:cols w:space="708"/>
          <w:docGrid w:linePitch="360"/>
        </w:sectPr>
      </w:pPr>
    </w:p>
    <w:p w14:paraId="7FC1B975" w14:textId="6CC59B11" w:rsidR="004531D4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2287">
        <w:rPr>
          <w:noProof/>
        </w:rPr>
        <w:lastRenderedPageBreak/>
        <w:drawing>
          <wp:inline distT="0" distB="0" distL="0" distR="0" wp14:anchorId="0E9E14C5" wp14:editId="30AB2E53">
            <wp:extent cx="9575800" cy="5695843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569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29ED7" w14:textId="38F35520" w:rsidR="00A02287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821094" w14:textId="2D284343" w:rsidR="00A02287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2287">
        <w:rPr>
          <w:noProof/>
        </w:rPr>
        <w:lastRenderedPageBreak/>
        <w:drawing>
          <wp:inline distT="0" distB="0" distL="0" distR="0" wp14:anchorId="06BDE824" wp14:editId="62A58362">
            <wp:extent cx="9575800" cy="502988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50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709C" w14:textId="4137D3A8" w:rsidR="00A02287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BFBCB5" w14:textId="312964E9" w:rsidR="00A02287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2287">
        <w:rPr>
          <w:noProof/>
        </w:rPr>
        <w:lastRenderedPageBreak/>
        <w:drawing>
          <wp:inline distT="0" distB="0" distL="0" distR="0" wp14:anchorId="3606A1FE" wp14:editId="1D9B308E">
            <wp:extent cx="9575800" cy="609707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60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89A51" w14:textId="0AFD63E4" w:rsidR="00A02287" w:rsidRDefault="00676282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6282">
        <w:rPr>
          <w:noProof/>
        </w:rPr>
        <w:lastRenderedPageBreak/>
        <w:drawing>
          <wp:inline distT="0" distB="0" distL="0" distR="0" wp14:anchorId="3E6EBEDB" wp14:editId="08F16CD6">
            <wp:extent cx="9575800" cy="3714500"/>
            <wp:effectExtent l="0" t="0" r="635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3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F6DB0" w14:textId="4F00F7D9" w:rsidR="00A02287" w:rsidRDefault="00A02287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C82D91" w14:textId="77777777" w:rsidR="00B55F26" w:rsidRDefault="00B55F26" w:rsidP="00DF77A3">
      <w:pPr>
        <w:spacing w:after="0" w:line="240" w:lineRule="auto"/>
        <w:ind w:left="720" w:right="43" w:hanging="72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55F26" w:rsidSect="00990E48">
          <w:pgSz w:w="16838" w:h="11906" w:orient="landscape"/>
          <w:pgMar w:top="1021" w:right="794" w:bottom="794" w:left="964" w:header="709" w:footer="709" w:gutter="0"/>
          <w:cols w:space="708"/>
          <w:docGrid w:linePitch="360"/>
        </w:sectPr>
      </w:pPr>
    </w:p>
    <w:p w14:paraId="630E69B5" w14:textId="77777777" w:rsidR="00763C1F" w:rsidRDefault="00763C1F" w:rsidP="00763C1F">
      <w:pPr>
        <w:spacing w:after="0" w:line="240" w:lineRule="auto"/>
        <w:ind w:left="720" w:right="43" w:hanging="720"/>
        <w:rPr>
          <w:noProof/>
        </w:rPr>
      </w:pPr>
      <w:r w:rsidRPr="00625FB1">
        <w:rPr>
          <w:noProof/>
        </w:rPr>
        <w:lastRenderedPageBreak/>
        <w:drawing>
          <wp:inline distT="0" distB="0" distL="0" distR="0" wp14:anchorId="2F7B0F6A" wp14:editId="1F0B193F">
            <wp:extent cx="9575800" cy="363277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36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2F14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2AECE271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5CB7CA29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  <w:r w:rsidRPr="00625FB1">
        <w:rPr>
          <w:noProof/>
        </w:rPr>
        <w:lastRenderedPageBreak/>
        <w:drawing>
          <wp:inline distT="0" distB="0" distL="0" distR="0" wp14:anchorId="07D44129" wp14:editId="74D46901">
            <wp:extent cx="9575800" cy="5323103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532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3812E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7A0F85F8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  <w:r w:rsidRPr="00037E20">
        <w:rPr>
          <w:noProof/>
        </w:rPr>
        <w:lastRenderedPageBreak/>
        <w:drawing>
          <wp:inline distT="0" distB="0" distL="0" distR="0" wp14:anchorId="13CD4486" wp14:editId="44CA9794">
            <wp:extent cx="9575800" cy="5533878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553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36724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71E8A738" w14:textId="47FC281E" w:rsidR="00763C1F" w:rsidRDefault="00A50668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  <w:r w:rsidRPr="00A50668">
        <w:rPr>
          <w:noProof/>
        </w:rPr>
        <w:lastRenderedPageBreak/>
        <w:drawing>
          <wp:inline distT="0" distB="0" distL="0" distR="0" wp14:anchorId="6C2B336D" wp14:editId="7B341449">
            <wp:extent cx="9575800" cy="3822881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382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3F2B4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66629178" w14:textId="77777777" w:rsidR="00763C1F" w:rsidRDefault="00763C1F" w:rsidP="00763C1F">
      <w:pPr>
        <w:spacing w:after="0" w:line="240" w:lineRule="auto"/>
        <w:ind w:left="720" w:right="43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64731F0D" w14:textId="77777777" w:rsidR="00763C1F" w:rsidRDefault="00763C1F" w:rsidP="00763C1F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  <w:sectPr w:rsidR="00763C1F" w:rsidSect="00990E48">
          <w:pgSz w:w="16838" w:h="11906" w:orient="landscape"/>
          <w:pgMar w:top="1021" w:right="794" w:bottom="794" w:left="964" w:header="709" w:footer="709" w:gutter="0"/>
          <w:cols w:space="708"/>
          <w:docGrid w:linePitch="360"/>
        </w:sectPr>
      </w:pPr>
    </w:p>
    <w:p w14:paraId="742D9E75" w14:textId="57119B8C" w:rsidR="00990E48" w:rsidRDefault="00990E48" w:rsidP="00990E48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Vienošanās 2.pielikums</w:t>
      </w:r>
    </w:p>
    <w:p w14:paraId="1524F753" w14:textId="77777777" w:rsidR="00990E48" w:rsidRPr="002224B6" w:rsidRDefault="00990E48" w:rsidP="00990E48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30F8B4" w14:textId="39DF5C24" w:rsidR="00990E48" w:rsidRPr="002224B6" w:rsidRDefault="00990E48" w:rsidP="00990E48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490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.pielikums </w:t>
      </w:r>
    </w:p>
    <w:p w14:paraId="5FC1EB27" w14:textId="77777777" w:rsidR="00990E48" w:rsidRPr="002224B6" w:rsidRDefault="00990E48" w:rsidP="00990E48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20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23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.gada 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9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februāra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valsts pārvaldes deleģēto uzdevumu</w:t>
      </w:r>
    </w:p>
    <w:p w14:paraId="2D67283C" w14:textId="77777777" w:rsidR="00990E48" w:rsidRPr="002224B6" w:rsidRDefault="00990E48" w:rsidP="00990E48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veikšanas līgumam Nr. LM2023</w:t>
      </w:r>
      <w:r w:rsidRPr="002224B6">
        <w:rPr>
          <w:rFonts w:ascii="Times New Roman" w:eastAsia="Times New Roman" w:hAnsi="Times New Roman" w:cs="Times New Roman"/>
          <w:sz w:val="28"/>
          <w:szCs w:val="28"/>
          <w:lang w:eastAsia="lv-LV"/>
        </w:rPr>
        <w:t>/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24-1-04/16</w:t>
      </w:r>
    </w:p>
    <w:p w14:paraId="2A794BDD" w14:textId="1B7631CF" w:rsidR="00856427" w:rsidRDefault="00856427" w:rsidP="0085642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427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Pārskats par kvalitatīvo rādītāju izpildi </w:t>
      </w:r>
      <w:r w:rsidRPr="00856427">
        <w:rPr>
          <w:rFonts w:ascii="Times New Roman" w:eastAsia="Times New Roman" w:hAnsi="Times New Roman" w:cs="Times New Roman"/>
          <w:b/>
          <w:sz w:val="24"/>
          <w:szCs w:val="24"/>
        </w:rPr>
        <w:t>20_____.gadā</w:t>
      </w:r>
    </w:p>
    <w:p w14:paraId="20619543" w14:textId="77777777" w:rsidR="00856427" w:rsidRPr="00856427" w:rsidRDefault="00856427" w:rsidP="0085642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tbl>
      <w:tblPr>
        <w:tblW w:w="14389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7"/>
        <w:gridCol w:w="1843"/>
        <w:gridCol w:w="1843"/>
        <w:gridCol w:w="2126"/>
      </w:tblGrid>
      <w:tr w:rsidR="00856427" w:rsidRPr="00856427" w14:paraId="376CB9AC" w14:textId="77777777" w:rsidTr="00856427">
        <w:trPr>
          <w:trHeight w:val="236"/>
        </w:trPr>
        <w:tc>
          <w:tcPr>
            <w:tcW w:w="8577" w:type="dxa"/>
            <w:tcBorders>
              <w:top w:val="single" w:sz="4" w:space="0" w:color="auto"/>
            </w:tcBorders>
            <w:shd w:val="clear" w:color="auto" w:fill="auto"/>
          </w:tcPr>
          <w:p w14:paraId="3D37C7A3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Rādītājs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F28F35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</w:tr>
      <w:tr w:rsidR="00856427" w:rsidRPr="00856427" w14:paraId="6B01361A" w14:textId="77777777" w:rsidTr="00856427">
        <w:tc>
          <w:tcPr>
            <w:tcW w:w="8577" w:type="dxa"/>
            <w:shd w:val="clear" w:color="auto" w:fill="auto"/>
          </w:tcPr>
          <w:p w14:paraId="611BD805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sociālās rehabilitācijas un tehnisko palīglīdzekļu piešķiršanā potenciālajiem pakalpojumu saņēmējiem un pašvaldību sociālo dienestu darbiniekiem nodrošināšana, t.sk. mājas lapā ievietotās informācijas aktualizācija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43B1E2C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427" w:rsidRPr="00856427" w14:paraId="7494CF79" w14:textId="77777777" w:rsidTr="00856427">
        <w:tc>
          <w:tcPr>
            <w:tcW w:w="8577" w:type="dxa"/>
            <w:shd w:val="clear" w:color="auto" w:fill="auto"/>
          </w:tcPr>
          <w:p w14:paraId="28858586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rehabilitācijas pakalpojuma sniegšanas punktu skaits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56025BF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427" w:rsidRPr="00856427" w14:paraId="20782638" w14:textId="77777777" w:rsidTr="00856427">
        <w:tc>
          <w:tcPr>
            <w:tcW w:w="8577" w:type="dxa"/>
            <w:shd w:val="clear" w:color="auto" w:fill="auto"/>
          </w:tcPr>
          <w:p w14:paraId="0BE852EA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Klientu atteikumu skaits par tehniskā palīglīdzekļa saņemšanu (ieskaitot arī tos, kas ir miruši)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AC19B85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427" w:rsidRPr="00856427" w14:paraId="577FE823" w14:textId="77777777" w:rsidTr="00856427">
        <w:tc>
          <w:tcPr>
            <w:tcW w:w="8577" w:type="dxa"/>
            <w:shd w:val="clear" w:color="auto" w:fill="auto"/>
          </w:tcPr>
          <w:p w14:paraId="3C5EF136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Institūcijas atteikumu skaits piešķirt tehnisko palīglīdzekli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158674E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427" w:rsidRPr="00856427" w14:paraId="32F38205" w14:textId="77777777" w:rsidTr="00856427">
        <w:trPr>
          <w:trHeight w:val="645"/>
        </w:trPr>
        <w:tc>
          <w:tcPr>
            <w:tcW w:w="8577" w:type="dxa"/>
            <w:vMerge w:val="restart"/>
            <w:shd w:val="clear" w:color="auto" w:fill="auto"/>
          </w:tcPr>
          <w:p w14:paraId="60F96785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Saņemto sūdzību skaits par sociālās rehabilitācijas pakalpojuma sniegšanu neatbilstoši MK noteikumiem</w:t>
            </w:r>
          </w:p>
        </w:tc>
        <w:tc>
          <w:tcPr>
            <w:tcW w:w="1843" w:type="dxa"/>
            <w:shd w:val="clear" w:color="auto" w:fill="auto"/>
          </w:tcPr>
          <w:p w14:paraId="5B054D3B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427">
              <w:rPr>
                <w:rFonts w:ascii="Times New Roman" w:eastAsia="Times New Roman" w:hAnsi="Times New Roman" w:cs="Times New Roman"/>
                <w:sz w:val="20"/>
                <w:szCs w:val="20"/>
              </w:rPr>
              <w:t>Kopējo sūdzību skaits</w:t>
            </w:r>
          </w:p>
        </w:tc>
        <w:tc>
          <w:tcPr>
            <w:tcW w:w="1843" w:type="dxa"/>
            <w:shd w:val="clear" w:color="auto" w:fill="auto"/>
          </w:tcPr>
          <w:p w14:paraId="7570AA32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427">
              <w:rPr>
                <w:rFonts w:ascii="Times New Roman" w:eastAsia="Times New Roman" w:hAnsi="Times New Roman" w:cs="Times New Roman"/>
                <w:sz w:val="20"/>
                <w:szCs w:val="20"/>
              </w:rPr>
              <w:t>Pamatoto sūdzību skaits</w:t>
            </w:r>
          </w:p>
        </w:tc>
        <w:tc>
          <w:tcPr>
            <w:tcW w:w="2126" w:type="dxa"/>
            <w:shd w:val="clear" w:color="auto" w:fill="auto"/>
          </w:tcPr>
          <w:p w14:paraId="7E3E313A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427">
              <w:rPr>
                <w:rFonts w:ascii="Times New Roman" w:eastAsia="Times New Roman" w:hAnsi="Times New Roman" w:cs="Times New Roman"/>
                <w:sz w:val="20"/>
                <w:szCs w:val="20"/>
              </w:rPr>
              <w:t>Pamatoto sūdzību skaits pret kopēju sūdzību skaitu %</w:t>
            </w:r>
          </w:p>
        </w:tc>
      </w:tr>
      <w:tr w:rsidR="00856427" w:rsidRPr="00856427" w14:paraId="1DB12CA7" w14:textId="77777777" w:rsidTr="00856427">
        <w:trPr>
          <w:trHeight w:val="165"/>
        </w:trPr>
        <w:tc>
          <w:tcPr>
            <w:tcW w:w="8577" w:type="dxa"/>
            <w:vMerge/>
            <w:shd w:val="clear" w:color="auto" w:fill="auto"/>
          </w:tcPr>
          <w:p w14:paraId="42CFCEB6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939EE3D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7576FE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B62F07F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6427" w:rsidRPr="00856427" w14:paraId="4A3F1383" w14:textId="77777777" w:rsidTr="00856427">
        <w:trPr>
          <w:trHeight w:val="165"/>
        </w:trPr>
        <w:tc>
          <w:tcPr>
            <w:tcW w:w="8577" w:type="dxa"/>
            <w:shd w:val="clear" w:color="auto" w:fill="auto"/>
          </w:tcPr>
          <w:p w14:paraId="310AC787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sūdzību skaits par tehnisko palīglīdzekļu nodrošināšanu neatbilstoši MK noteikumiem, t.sk., </w:t>
            </w:r>
          </w:p>
        </w:tc>
        <w:tc>
          <w:tcPr>
            <w:tcW w:w="1843" w:type="dxa"/>
            <w:shd w:val="clear" w:color="auto" w:fill="auto"/>
          </w:tcPr>
          <w:p w14:paraId="05955D1D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21D78F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357615E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6427" w:rsidRPr="00856427" w14:paraId="164DF4EE" w14:textId="77777777" w:rsidTr="00856427">
        <w:trPr>
          <w:trHeight w:val="165"/>
        </w:trPr>
        <w:tc>
          <w:tcPr>
            <w:tcW w:w="8577" w:type="dxa"/>
            <w:shd w:val="clear" w:color="auto" w:fill="auto"/>
          </w:tcPr>
          <w:p w14:paraId="70DC638D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sūdzību skaits par rindām uz tehniskajiem palīglīdzekļiem</w:t>
            </w:r>
          </w:p>
        </w:tc>
        <w:tc>
          <w:tcPr>
            <w:tcW w:w="1843" w:type="dxa"/>
            <w:shd w:val="clear" w:color="auto" w:fill="auto"/>
          </w:tcPr>
          <w:p w14:paraId="51E405B1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3BB3FAD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186AAA9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6427" w:rsidRPr="00856427" w14:paraId="14565C72" w14:textId="77777777" w:rsidTr="00856427">
        <w:trPr>
          <w:trHeight w:val="165"/>
        </w:trPr>
        <w:tc>
          <w:tcPr>
            <w:tcW w:w="8577" w:type="dxa"/>
            <w:shd w:val="clear" w:color="auto" w:fill="auto"/>
          </w:tcPr>
          <w:p w14:paraId="47BA18A4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sūdzību skaits par personāla un pakalpojuma sniedzēju attieksmi</w:t>
            </w:r>
          </w:p>
        </w:tc>
        <w:tc>
          <w:tcPr>
            <w:tcW w:w="1843" w:type="dxa"/>
            <w:shd w:val="clear" w:color="auto" w:fill="auto"/>
          </w:tcPr>
          <w:p w14:paraId="49501EAC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1B5972F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E75B2BA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6427" w:rsidRPr="00856427" w14:paraId="0F8ECAEA" w14:textId="77777777" w:rsidTr="00856427">
        <w:trPr>
          <w:trHeight w:val="165"/>
        </w:trPr>
        <w:tc>
          <w:tcPr>
            <w:tcW w:w="8577" w:type="dxa"/>
            <w:shd w:val="clear" w:color="auto" w:fill="auto"/>
          </w:tcPr>
          <w:p w14:paraId="502530D8" w14:textId="77777777" w:rsidR="00856427" w:rsidRPr="00856427" w:rsidRDefault="00856427" w:rsidP="0085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27">
              <w:rPr>
                <w:rFonts w:ascii="Times New Roman" w:eastAsia="Times New Roman" w:hAnsi="Times New Roman" w:cs="Times New Roman"/>
                <w:sz w:val="24"/>
                <w:szCs w:val="24"/>
              </w:rPr>
              <w:t>sūdzību skaits par tehniskā palīglīdzekļa kvalitāti</w:t>
            </w:r>
          </w:p>
        </w:tc>
        <w:tc>
          <w:tcPr>
            <w:tcW w:w="1843" w:type="dxa"/>
            <w:shd w:val="clear" w:color="auto" w:fill="auto"/>
          </w:tcPr>
          <w:p w14:paraId="3DCFA77C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25911CB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0C791B" w14:textId="77777777" w:rsidR="00856427" w:rsidRPr="00856427" w:rsidRDefault="00856427" w:rsidP="0085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0B3F22" w14:textId="77777777" w:rsidR="00856427" w:rsidRPr="00856427" w:rsidRDefault="00856427" w:rsidP="00856427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1EA2B" w14:textId="77777777" w:rsidR="00856427" w:rsidRPr="00856427" w:rsidRDefault="00856427" w:rsidP="00856427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856427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Latvijas Neredzīgo biedrība</w:t>
      </w:r>
    </w:p>
    <w:p w14:paraId="09016657" w14:textId="77777777" w:rsidR="00856427" w:rsidRPr="00856427" w:rsidRDefault="00856427" w:rsidP="0085642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56427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Start"/>
      <w:r w:rsidRPr="00856427">
        <w:rPr>
          <w:rFonts w:ascii="Times New Roman" w:eastAsia="Times New Roman" w:hAnsi="Times New Roman" w:cs="Times New Roman"/>
          <w:sz w:val="24"/>
          <w:szCs w:val="24"/>
          <w:lang w:val="x-none"/>
        </w:rPr>
        <w:t>entrālās</w:t>
      </w:r>
      <w:proofErr w:type="spellEnd"/>
      <w:r w:rsidRPr="00856427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valdes priekšsēdētājs____________________</w:t>
      </w:r>
    </w:p>
    <w:p w14:paraId="15BFCEAE" w14:textId="77777777" w:rsidR="00856427" w:rsidRPr="00856427" w:rsidRDefault="00856427" w:rsidP="00856427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highlight w:val="red"/>
          <w:lang w:val="x-none"/>
        </w:rPr>
      </w:pPr>
    </w:p>
    <w:p w14:paraId="7A68B017" w14:textId="7C53F3F2" w:rsidR="00856427" w:rsidRPr="00856427" w:rsidRDefault="00856427" w:rsidP="00856427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56427">
        <w:rPr>
          <w:rFonts w:ascii="Times New Roman" w:eastAsia="Times New Roman" w:hAnsi="Times New Roman" w:cs="Times New Roman"/>
          <w:sz w:val="24"/>
          <w:szCs w:val="24"/>
        </w:rPr>
        <w:t>Pārskat</w:t>
      </w:r>
      <w:r w:rsidR="00326A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6427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sastādīšanas datums /___/___/_____/</w:t>
      </w:r>
    </w:p>
    <w:p w14:paraId="1D385C1E" w14:textId="1C0CE63C" w:rsidR="00856427" w:rsidRPr="00856427" w:rsidRDefault="00856427" w:rsidP="00856427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proofErr w:type="spellStart"/>
      <w:r w:rsidRPr="00856427">
        <w:rPr>
          <w:rFonts w:ascii="Times New Roman" w:eastAsia="Times New Roman" w:hAnsi="Times New Roman" w:cs="Times New Roman"/>
          <w:sz w:val="24"/>
          <w:szCs w:val="24"/>
          <w:lang w:val="en-GB"/>
        </w:rPr>
        <w:t>Pārskat</w:t>
      </w:r>
      <w:r w:rsidR="001E3EE9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spellEnd"/>
      <w:r w:rsidRPr="00856427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reģistrācijas </w:t>
      </w:r>
      <w:r w:rsidRPr="00856427">
        <w:rPr>
          <w:rFonts w:ascii="Times New Roman" w:eastAsia="Times New Roman" w:hAnsi="Times New Roman" w:cs="Times New Roman"/>
          <w:sz w:val="24"/>
          <w:szCs w:val="24"/>
          <w:lang w:val="en-GB"/>
        </w:rPr>
        <w:t>Nr</w:t>
      </w:r>
      <w:r w:rsidRPr="00856427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  <w:proofErr w:type="spellStart"/>
      <w:r w:rsidRPr="00856427">
        <w:rPr>
          <w:rFonts w:ascii="Times New Roman" w:eastAsia="Times New Roman" w:hAnsi="Times New Roman" w:cs="Times New Roman"/>
          <w:sz w:val="24"/>
          <w:szCs w:val="24"/>
          <w:lang w:val="en-GB"/>
        </w:rPr>
        <w:t>Biedrības</w:t>
      </w:r>
      <w:proofErr w:type="spellEnd"/>
      <w:r w:rsidRPr="00856427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lietvedībā ____________</w:t>
      </w:r>
    </w:p>
    <w:p w14:paraId="1632A4D2" w14:textId="77777777" w:rsidR="00856427" w:rsidRPr="00856427" w:rsidRDefault="00856427" w:rsidP="00856427">
      <w:pPr>
        <w:spacing w:after="0" w:line="240" w:lineRule="auto"/>
        <w:ind w:right="43"/>
        <w:rPr>
          <w:rFonts w:ascii="Times New Roman" w:eastAsia="Times New Roman" w:hAnsi="Times New Roman" w:cs="Times New Roman"/>
          <w:lang w:val="en-GB"/>
        </w:rPr>
      </w:pPr>
    </w:p>
    <w:p w14:paraId="423D1993" w14:textId="77777777" w:rsidR="00990E48" w:rsidRDefault="00990E48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88B6D2" w14:textId="77777777" w:rsidR="004E3E5E" w:rsidRDefault="004E3E5E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E3E5E" w:rsidSect="00856427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14:paraId="54477EA7" w14:textId="26C17F3A" w:rsidR="004E3E5E" w:rsidRDefault="00990E48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Vienošanās 3.pielikums</w:t>
      </w:r>
    </w:p>
    <w:p w14:paraId="2362E4DB" w14:textId="77777777" w:rsidR="00990E48" w:rsidRPr="002224B6" w:rsidRDefault="00990E48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8837E8" w14:textId="089C11CE" w:rsidR="00260586" w:rsidRPr="002224B6" w:rsidRDefault="00260586" w:rsidP="00260586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.pielikums </w:t>
      </w:r>
    </w:p>
    <w:p w14:paraId="52D57C59" w14:textId="77777777" w:rsidR="00260586" w:rsidRPr="002224B6" w:rsidRDefault="00260586" w:rsidP="00260586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20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23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.gada 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9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en-GB"/>
        </w:rPr>
        <w:t>februāra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valsts pārvaldes deleģēto uzdevumu</w:t>
      </w:r>
    </w:p>
    <w:p w14:paraId="63103D98" w14:textId="77777777" w:rsidR="00260586" w:rsidRPr="002224B6" w:rsidRDefault="00260586" w:rsidP="00260586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veikšanas līgumam Nr. LM2023</w:t>
      </w:r>
      <w:r w:rsidRPr="002224B6">
        <w:rPr>
          <w:rFonts w:ascii="Times New Roman" w:eastAsia="Times New Roman" w:hAnsi="Times New Roman" w:cs="Times New Roman"/>
          <w:sz w:val="28"/>
          <w:szCs w:val="28"/>
          <w:lang w:eastAsia="lv-LV"/>
        </w:rPr>
        <w:t>/</w:t>
      </w:r>
      <w:r w:rsidRPr="002224B6">
        <w:rPr>
          <w:rFonts w:ascii="Times New Roman" w:eastAsia="Times New Roman" w:hAnsi="Times New Roman" w:cs="Times New Roman"/>
          <w:sz w:val="28"/>
          <w:szCs w:val="28"/>
          <w:lang w:val="x-none"/>
        </w:rPr>
        <w:t>24-1-04/16</w:t>
      </w:r>
    </w:p>
    <w:p w14:paraId="0117D334" w14:textId="77777777" w:rsidR="00260586" w:rsidRDefault="00260586" w:rsidP="00260586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14:paraId="0A0E2359" w14:textId="00B0E215" w:rsidR="00260586" w:rsidRDefault="00260586" w:rsidP="00260586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Kvantitatīvie un kvalitatīvie rādītāji 2025.gadam</w:t>
      </w:r>
    </w:p>
    <w:p w14:paraId="7266907C" w14:textId="77777777" w:rsidR="005552EB" w:rsidRPr="00F37001" w:rsidRDefault="005552EB" w:rsidP="005552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6B11">
        <w:rPr>
          <w:rFonts w:ascii="Times New Roman" w:eastAsia="Times New Roman" w:hAnsi="Times New Roman" w:cs="Times New Roman"/>
          <w:sz w:val="28"/>
          <w:szCs w:val="28"/>
        </w:rPr>
        <w:t>Kvantitatīvie rādītāji tehnisko palīglīdzekļu jomā</w:t>
      </w:r>
      <w:r w:rsidRPr="00D46B11">
        <w:rPr>
          <w:rFonts w:ascii="Times New Roman" w:eastAsia="Times New Roman" w:hAnsi="Times New Roman" w:cs="Times New Roman"/>
          <w:b/>
          <w:sz w:val="28"/>
          <w:szCs w:val="28"/>
        </w:rPr>
        <w:t xml:space="preserve"> iepirktie </w:t>
      </w: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tehniskie palīglīdzekļi </w:t>
      </w:r>
    </w:p>
    <w:tbl>
      <w:tblPr>
        <w:tblpPr w:leftFromText="180" w:rightFromText="180" w:bottomFromText="160" w:vertAnchor="text" w:horzAnchor="margin" w:tblpXSpec="center" w:tblpY="410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642"/>
        <w:gridCol w:w="1276"/>
        <w:gridCol w:w="1510"/>
        <w:gridCol w:w="1630"/>
      </w:tblGrid>
      <w:tr w:rsidR="005552EB" w14:paraId="081B8F4F" w14:textId="77777777" w:rsidTr="002319B4">
        <w:trPr>
          <w:trHeight w:val="4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F7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40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EE9B24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6696A0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Tehnisko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(TP)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110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Iepirktie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tehniskie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palīglīdzekļi</w:t>
            </w:r>
            <w:proofErr w:type="spellEnd"/>
          </w:p>
          <w:p w14:paraId="743AA01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skaits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5552EB" w14:paraId="1E726889" w14:textId="77777777" w:rsidTr="002319B4">
        <w:trPr>
          <w:trHeight w:val="4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892A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E455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CB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līdzekļiem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F5E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 TP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vienreizējām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iemaksām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1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BA6F0D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kopā</w:t>
            </w:r>
            <w:proofErr w:type="spellEnd"/>
          </w:p>
        </w:tc>
      </w:tr>
      <w:tr w:rsidR="005552EB" w14:paraId="06E8EDC1" w14:textId="77777777" w:rsidTr="002319B4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FF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039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medicīniskās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332290AD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C64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2D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Asinsspiediena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mērītāji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86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23A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B78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222</w:t>
            </w:r>
          </w:p>
        </w:tc>
      </w:tr>
      <w:tr w:rsidR="005552EB" w14:paraId="598C071B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1B4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7B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Glikometri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886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96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5F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2A9F187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72B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DE5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224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44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725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5552EB" w14:paraId="6E398B2D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9B8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14A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4F7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CE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8B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33D2D4E1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54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C5E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pārvietošanās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1B5F4887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7F8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067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nesalokāmi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A63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BE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A20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63DE943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364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872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jeb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salokāmi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DF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A4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C8A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7F67DAC5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6D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A04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Mājsaimniecības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299539D8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B7F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720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44F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ED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00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110</w:t>
            </w:r>
          </w:p>
        </w:tc>
      </w:tr>
      <w:tr w:rsidR="005552EB" w14:paraId="035C5AB3" w14:textId="77777777" w:rsidTr="002319B4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D0D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8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Šķidruma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047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91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24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5552EB" w14:paraId="42448FEF" w14:textId="77777777" w:rsidTr="002319B4">
        <w:trPr>
          <w:trHeight w:val="3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A4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571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Saziņas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signalizēšanas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</w:tr>
      <w:tr w:rsidR="005552EB" w14:paraId="7FD197F6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979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7EE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absorbcijas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filtri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583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F8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479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70</w:t>
            </w:r>
          </w:p>
        </w:tc>
      </w:tr>
      <w:tr w:rsidR="005552EB" w14:paraId="245DA03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C15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B9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6B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E2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2A1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5552EB" w14:paraId="1387E37B" w14:textId="77777777" w:rsidTr="002319B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80A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74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iebūvētu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avotu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787A" w14:textId="0CCC1103" w:rsidR="005552EB" w:rsidRDefault="00F21448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7CB" w14:textId="478712DA" w:rsidR="005552EB" w:rsidRDefault="00F21448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19CF" w14:textId="7EE9D50D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D027D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5552EB" w14:paraId="0AAA1B18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B1E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0E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Binokulārās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teleskopiskās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brilles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92F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45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77F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</w:tr>
      <w:tr w:rsidR="005552EB" w14:paraId="29C6E020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173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C5B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Monokulārs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E4E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8D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0A0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5552EB" w14:paraId="01DAEEB0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F1D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9C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52F4" w14:textId="3D388A2D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9C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3B2D" w14:textId="6484D741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300</w:t>
            </w:r>
          </w:p>
        </w:tc>
      </w:tr>
      <w:tr w:rsidR="005552EB" w14:paraId="0903578D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86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5F50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rāmji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komplektā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grifele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843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B8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28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5C53C1E3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62A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E33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rakstāmmašīnas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6E7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EE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028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5552EB" w14:paraId="269E31D1" w14:textId="77777777" w:rsidTr="002319B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160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2D7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Atskaņotāji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1E15" w14:textId="38B5D06B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5552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C8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21C" w14:textId="31234F0A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5552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</w:p>
        </w:tc>
      </w:tr>
      <w:tr w:rsidR="005552EB" w14:paraId="042DB5E5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EA0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25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ierakstīšanas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atskaņošanas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ierīce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(Daisy)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164E" w14:textId="2436168F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  <w:r w:rsidR="00660D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F7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8705" w14:textId="4FF8B4EE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</w:t>
            </w:r>
            <w:r w:rsidR="00660D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5552EB" w14:paraId="72638315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50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DF8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Diktofoni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2B6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2E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B86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2BBA8935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A3A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349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Mobilā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telefoni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5C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96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39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150</w:t>
            </w:r>
          </w:p>
        </w:tc>
      </w:tr>
      <w:tr w:rsidR="005552EB" w14:paraId="0A6F0805" w14:textId="77777777" w:rsidTr="002319B4">
        <w:trPr>
          <w:trHeight w:val="8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6F6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2C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palīgprogrammas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mobilajiem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tālruņiem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F6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3A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CD6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5552EB" w14:paraId="4F3A707D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73F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E4E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Laikrāži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galda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braila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vājredzīgo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43AA" w14:textId="63FDB22F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5552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11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600" w14:textId="04A8387B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5552E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74423F0E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5A3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55B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Rakstu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zīmju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lasīšanas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aparāts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FD8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E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274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</w:tr>
      <w:tr w:rsidR="005552EB" w14:paraId="7CEE5DCD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6BF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24.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E33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Taktils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displejs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F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33E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1C0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5552EB" w14:paraId="6E39535A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82F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25.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95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Pildspalvas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nolasīšanai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speciālām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uzlīmēm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1ED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F9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D4F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</w:tr>
      <w:tr w:rsidR="005552EB" w14:paraId="77C20A57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A52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5E0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Specializētas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datorprogrammas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29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28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F4B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5552EB" w14:paraId="617D8AB9" w14:textId="77777777" w:rsidTr="002319B4">
        <w:trPr>
          <w:trHeight w:val="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C5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27.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151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displeji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skaņu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EA6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3D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5FA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5552EB" w14:paraId="4A011C0A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65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612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Palīglīdzekļi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uzlabošanai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novērtēšanai</w:t>
            </w:r>
            <w:proofErr w:type="spellEnd"/>
          </w:p>
        </w:tc>
      </w:tr>
      <w:tr w:rsidR="005552EB" w14:paraId="5FDD1C45" w14:textId="77777777" w:rsidTr="002319B4">
        <w:trPr>
          <w:trHeight w:val="5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83A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7B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klimatisko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apstākļu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mērīšanai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C08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A1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C4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5552EB" w14:paraId="71F86F1C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5D8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00E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Krāsu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162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DC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3B0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5552EB" w14:paraId="335C30A9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C0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35D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Protēzes</w:t>
            </w:r>
            <w:proofErr w:type="spellEnd"/>
          </w:p>
        </w:tc>
      </w:tr>
      <w:tr w:rsidR="005552EB" w14:paraId="77B5CAFD" w14:textId="77777777" w:rsidTr="002319B4">
        <w:trPr>
          <w:trHeight w:val="3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0E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495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protēzes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25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12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F3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515</w:t>
            </w:r>
          </w:p>
        </w:tc>
      </w:tr>
      <w:tr w:rsidR="005552EB" w14:paraId="54C9432E" w14:textId="77777777" w:rsidTr="002319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489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AC48" w14:textId="77777777" w:rsidR="005552EB" w:rsidRDefault="005552EB" w:rsidP="00EE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7C9" w14:textId="55CC2F5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2 </w:t>
            </w:r>
            <w:r w:rsidR="00660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540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6C8" w14:textId="3A1BEF50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490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52C6" w14:textId="3B376485" w:rsidR="005552EB" w:rsidRDefault="00660D62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3 030</w:t>
            </w:r>
          </w:p>
        </w:tc>
      </w:tr>
    </w:tbl>
    <w:p w14:paraId="48231FF7" w14:textId="77777777" w:rsidR="005552EB" w:rsidRDefault="005552EB" w:rsidP="005552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68E21EC" w14:textId="77777777" w:rsidR="005552EB" w:rsidRPr="00D46B11" w:rsidRDefault="005552EB" w:rsidP="005552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Kvantitatīvie rādītāji tehnisko palīglīdzekļu jomā </w:t>
      </w:r>
      <w:r w:rsidRPr="00D46B11">
        <w:rPr>
          <w:rFonts w:ascii="Times New Roman" w:eastAsia="Times New Roman" w:hAnsi="Times New Roman" w:cs="Times New Roman"/>
          <w:b/>
          <w:sz w:val="28"/>
          <w:szCs w:val="28"/>
        </w:rPr>
        <w:t>izsniegtie</w:t>
      </w:r>
      <w:r w:rsidRPr="00D46B11">
        <w:rPr>
          <w:rFonts w:ascii="Times New Roman" w:eastAsia="Times New Roman" w:hAnsi="Times New Roman" w:cs="Times New Roman"/>
          <w:sz w:val="28"/>
          <w:szCs w:val="28"/>
        </w:rPr>
        <w:t xml:space="preserve"> tehniskie palīglīdzekļi</w:t>
      </w:r>
    </w:p>
    <w:p w14:paraId="15B81063" w14:textId="77777777" w:rsidR="005552EB" w:rsidRDefault="005552EB" w:rsidP="005552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4325"/>
        <w:gridCol w:w="1130"/>
        <w:gridCol w:w="1371"/>
        <w:gridCol w:w="1139"/>
        <w:gridCol w:w="1272"/>
        <w:gridCol w:w="12"/>
      </w:tblGrid>
      <w:tr w:rsidR="005552EB" w14:paraId="348BC1BD" w14:textId="77777777" w:rsidTr="00EE6351">
        <w:trPr>
          <w:gridAfter w:val="1"/>
          <w:wAfter w:w="12" w:type="dxa"/>
          <w:trHeight w:val="410"/>
          <w:tblHeader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5B8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21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C06C88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B480890" w14:textId="77777777" w:rsidR="005552EB" w:rsidRPr="00AB3C15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Tehnisko</w:t>
            </w:r>
            <w:proofErr w:type="spellEnd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palīglīdzekļu</w:t>
            </w:r>
            <w:proofErr w:type="spellEnd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(TP) </w:t>
            </w:r>
            <w:proofErr w:type="spellStart"/>
            <w:r w:rsidRPr="00AB3C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nosaukums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392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Izsniegto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skaits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79E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Izsniegto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skaits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8C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6B623E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Saremontētie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apkoptie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TP</w:t>
            </w:r>
          </w:p>
        </w:tc>
      </w:tr>
      <w:tr w:rsidR="005552EB" w14:paraId="361D0637" w14:textId="77777777" w:rsidTr="00EE6351">
        <w:trPr>
          <w:gridAfter w:val="1"/>
          <w:wAfter w:w="12" w:type="dxa"/>
          <w:trHeight w:val="56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3651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A649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E84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36F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steidzamības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kārtā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50F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parastā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kārtā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514" w14:textId="77777777" w:rsidR="005552EB" w:rsidRDefault="005552EB" w:rsidP="00EE6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552EB" w14:paraId="7A1B1500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D6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697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medicīniskās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aprūpes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7BA18165" w14:textId="77777777" w:rsidTr="00EE6351">
        <w:trPr>
          <w:gridAfter w:val="1"/>
          <w:wAfter w:w="12" w:type="dxa"/>
          <w:trHeight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921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73C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Asinsspiediena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mērītāji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B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026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9F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E9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F3D93CC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0343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200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Glikometri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25D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C1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A12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B1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379FF9AA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88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60C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950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D6A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E69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76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43529AF4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EC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83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Ķermeņa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25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182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A40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6D4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9E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35497D1B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C0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6D2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Personīgās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pārvietošanās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2B3303A5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40C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3FE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nesalokāmi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556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7F5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AB0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2F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7B237C01" w14:textId="77777777" w:rsidTr="00EE6351">
        <w:trPr>
          <w:gridAfter w:val="1"/>
          <w:wAfter w:w="12" w:type="dxa"/>
          <w:trHeight w:val="38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9E5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61C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Taktilie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jeb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baltie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spieķi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salokāmi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A20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CFD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8CB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8DC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28B098A8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07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3A0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Mājsaimniecības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698F599D" w14:textId="77777777" w:rsidTr="00EE6351">
        <w:trPr>
          <w:gridAfter w:val="1"/>
          <w:wAfter w:w="12" w:type="dxa"/>
          <w:trHeight w:val="2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24A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AFF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Pārtikas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svari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73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171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06F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E8C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40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154BC75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C5E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485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Šķidruma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līmeņa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3E5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47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D36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135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3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76B2CA5" w14:textId="77777777" w:rsidTr="00EE6351">
        <w:trPr>
          <w:trHeight w:val="30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D9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EBD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Saziņas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signalizēšanas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</w:p>
        </w:tc>
      </w:tr>
      <w:tr w:rsidR="005552EB" w14:paraId="78C08BD8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AB6F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6D9C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absorbcijas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filtri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BA9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E554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823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1A3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6CEC8442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D15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96A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avota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14B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24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CB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C4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0C51D17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CCB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625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Palielināmie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stikli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iebūvētu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gaismas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avotu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575" w14:textId="31564A50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496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F705" w14:textId="58869F69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295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56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F2B9184" w14:textId="77777777" w:rsidTr="00A242BA">
        <w:trPr>
          <w:gridAfter w:val="1"/>
          <w:wAfter w:w="12" w:type="dxa"/>
          <w:trHeight w:val="2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AB16" w14:textId="77777777" w:rsidR="005552EB" w:rsidRDefault="005552EB" w:rsidP="00A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985" w14:textId="77777777" w:rsidR="005552EB" w:rsidRDefault="005552EB" w:rsidP="00A24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Binokulārās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teleskopiskās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brilles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7015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FC6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2B52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20F" w14:textId="77777777" w:rsidR="005552EB" w:rsidRDefault="005552EB" w:rsidP="00A2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163E5883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6FC2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5A96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Monokulārs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291A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809E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3C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B3B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3816078A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9A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11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palielinoši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palīglīdzekļi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1A00" w14:textId="39BFC219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</w:t>
            </w:r>
            <w:r w:rsidR="005552EB"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05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66B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A59" w14:textId="0D20C9F7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</w:t>
            </w:r>
            <w:r w:rsidR="005552EB">
              <w:rPr>
                <w:rFonts w:ascii="Times New Roman" w:eastAsia="Times New Roman" w:hAnsi="Times New Roman" w:cs="Times New Roman"/>
                <w:sz w:val="24"/>
                <w:lang w:val="en-GB"/>
              </w:rPr>
              <w:t>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28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77B5BB83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098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C6C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raksta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rāmji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komplektā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grifele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292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8F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DA5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8A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14EF37E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2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E26C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 xml:space="preserve">Braila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rakstāmmašīnas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43F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8F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739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FFA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665ACEDD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1C7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617" w14:textId="77777777" w:rsidR="005552EB" w:rsidRDefault="005552EB" w:rsidP="00EE63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 w:eastAsia="lv-LV"/>
              </w:rPr>
              <w:t>Atskaņotāji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376D" w14:textId="55EFE041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</w:t>
            </w:r>
            <w:r w:rsidR="005552EB"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69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A2E" w14:textId="00A75578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</w:t>
            </w:r>
            <w:r w:rsidR="005552EB">
              <w:rPr>
                <w:rFonts w:ascii="Times New Roman" w:eastAsia="Times New Roman" w:hAnsi="Times New Roman" w:cs="Times New Roman"/>
                <w:sz w:val="24"/>
                <w:lang w:val="en-GB"/>
              </w:rPr>
              <w:t>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71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5458A59E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E1C1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9169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ierakstīšanas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atskaņošanas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ierīce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(Daisy)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35A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70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575B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E1A7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1DB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754107EF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905D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2431" w14:textId="77777777" w:rsidR="005552EB" w:rsidRDefault="005552EB" w:rsidP="00F27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Diktofoni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2E9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1E16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850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95A" w14:textId="77777777" w:rsidR="005552EB" w:rsidRDefault="005552EB" w:rsidP="00F2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3E318026" w14:textId="77777777" w:rsidTr="00EE6351">
        <w:trPr>
          <w:gridAfter w:val="1"/>
          <w:wAfter w:w="12" w:type="dxa"/>
          <w:trHeight w:val="2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5EA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E5D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Mobilā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tīkla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telefoni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3349" w14:textId="7AF5D859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="004E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4A9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53BC" w14:textId="0E6151BA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4E781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FF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5500B304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79A" w14:textId="77777777" w:rsidR="005552EB" w:rsidRDefault="005552EB" w:rsidP="00EE63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519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Specializētās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palīgprogrammas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mobilajiem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tālruņiem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C54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72E0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C57A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BCF" w14:textId="77777777" w:rsidR="005552EB" w:rsidRDefault="005552EB" w:rsidP="00EE63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2EB" w14:paraId="3BE75CB2" w14:textId="77777777" w:rsidTr="00EE6351">
        <w:trPr>
          <w:gridAfter w:val="1"/>
          <w:wAfter w:w="12" w:type="dxa"/>
          <w:trHeight w:val="53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931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lastRenderedPageBreak/>
              <w:t>22.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61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Laikrāži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rokas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galda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braila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vājredzīgo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DA9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EA2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CA1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398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27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9C3820E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F01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4A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Rakstu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zīmju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lasīšanas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aparāts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F4A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B9A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53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56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5CCBE55B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33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39C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Taktils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displejs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66D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C34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BEA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58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782D0C7B" w14:textId="77777777" w:rsidTr="00EE6351">
        <w:trPr>
          <w:gridAfter w:val="1"/>
          <w:wAfter w:w="12" w:type="dxa"/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C1A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01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Pildspalvas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funkciju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nolasīšanai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speciālām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uzlīmēm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1798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06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EAE3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A3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0F9C9B02" w14:textId="77777777" w:rsidTr="00EE6351">
        <w:trPr>
          <w:gridAfter w:val="1"/>
          <w:wAfter w:w="12" w:type="dxa"/>
          <w:trHeight w:val="5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BEF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2CB3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Specializētas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datorprogrammas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palielināšanai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pārvēršanai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skaņā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AB9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99A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D6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E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</w:tr>
      <w:tr w:rsidR="005552EB" w14:paraId="5B53DDCF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5B9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27.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A39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Datoru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displeji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skaņu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60A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912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B40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7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0BD9AB83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CFC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90C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Palīglīdzekļi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uzlabošanai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novērtēšanai</w:t>
            </w:r>
            <w:proofErr w:type="spellEnd"/>
          </w:p>
        </w:tc>
      </w:tr>
      <w:tr w:rsidR="005552EB" w14:paraId="17D528F7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141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6B16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Termometri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klimatisko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apstākļu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mērīšanai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07F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EB9E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F886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115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459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19ED4292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3E4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277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Krāsu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noteicēji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runas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funkciju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57CC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1D34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238A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231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29917DBE" w14:textId="77777777" w:rsidTr="00EE6351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CC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70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Protēzes</w:t>
            </w:r>
            <w:proofErr w:type="spellEnd"/>
          </w:p>
        </w:tc>
      </w:tr>
      <w:tr w:rsidR="005552EB" w14:paraId="43F8CD33" w14:textId="77777777" w:rsidTr="00EE6351">
        <w:trPr>
          <w:gridAfter w:val="1"/>
          <w:wAfter w:w="12" w:type="dxa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AAB4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30.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9C9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Acu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protēzes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7D6F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515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D07B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F1A0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GB"/>
              </w:rPr>
              <w:t>465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32D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  <w:tr w:rsidR="005552EB" w14:paraId="50174D3E" w14:textId="77777777" w:rsidTr="00EE6351">
        <w:trPr>
          <w:gridAfter w:val="1"/>
          <w:wAfter w:w="12" w:type="dxa"/>
          <w:trHeight w:val="26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EDED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731D" w14:textId="77777777" w:rsidR="005552EB" w:rsidRDefault="005552EB" w:rsidP="00EE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KOPĀ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D75" w14:textId="0AAF1E2F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4 162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06F7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195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F3D0" w14:textId="36DA719B" w:rsidR="005552EB" w:rsidRDefault="004E7813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  <w:t>3 967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AB5" w14:textId="77777777" w:rsidR="005552EB" w:rsidRDefault="005552EB" w:rsidP="00EE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/>
              </w:rPr>
            </w:pPr>
          </w:p>
        </w:tc>
      </w:tr>
    </w:tbl>
    <w:p w14:paraId="28FB150C" w14:textId="77777777" w:rsidR="005552EB" w:rsidRDefault="005552EB" w:rsidP="005552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6338D0" w14:textId="0789C308" w:rsidR="005552EB" w:rsidRPr="00AB3C15" w:rsidRDefault="005552EB" w:rsidP="005552EB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B3C15">
        <w:rPr>
          <w:rFonts w:ascii="Times New Roman" w:eastAsia="Calibri" w:hAnsi="Times New Roman" w:cs="Times New Roman"/>
          <w:i/>
          <w:iCs/>
          <w:sz w:val="28"/>
          <w:szCs w:val="28"/>
        </w:rPr>
        <w:t>Rinda uz 31.12.202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Pr="00AB3C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- </w:t>
      </w:r>
      <w:r w:rsidR="000B5A9A">
        <w:rPr>
          <w:rFonts w:ascii="Times New Roman" w:eastAsia="Calibri" w:hAnsi="Times New Roman" w:cs="Times New Roman"/>
          <w:i/>
          <w:iCs/>
          <w:sz w:val="28"/>
          <w:szCs w:val="28"/>
        </w:rPr>
        <w:t>270</w:t>
      </w:r>
    </w:p>
    <w:p w14:paraId="50875A07" w14:textId="77777777" w:rsidR="005552EB" w:rsidRPr="00025731" w:rsidRDefault="005552EB" w:rsidP="00555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25731">
        <w:rPr>
          <w:rFonts w:ascii="Times New Roman" w:hAnsi="Times New Roman" w:cs="Times New Roman"/>
          <w:b/>
          <w:sz w:val="28"/>
          <w:szCs w:val="28"/>
        </w:rPr>
        <w:t xml:space="preserve">Kvantitatīvie rādītāji sociālās rehabilitācijas jomā </w:t>
      </w:r>
    </w:p>
    <w:tbl>
      <w:tblPr>
        <w:tblW w:w="95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9"/>
        <w:gridCol w:w="1277"/>
        <w:gridCol w:w="994"/>
        <w:gridCol w:w="1417"/>
        <w:gridCol w:w="1419"/>
      </w:tblGrid>
      <w:tr w:rsidR="005552EB" w14:paraId="11B90673" w14:textId="77777777" w:rsidTr="00F84EC6">
        <w:trPr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FE8" w14:textId="77777777" w:rsidR="005552EB" w:rsidRDefault="005552EB" w:rsidP="00EE63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50AA" w14:textId="77777777" w:rsidR="005552EB" w:rsidRDefault="005552EB" w:rsidP="00EE635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D7C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52F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E92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05A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Dienu/stundu skaits 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A51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 w14:paraId="7376055F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EB" w14:paraId="627DC261" w14:textId="77777777" w:rsidTr="00EE6351"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3DA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CE7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84A" w14:textId="77777777" w:rsidR="005552EB" w:rsidRDefault="005552EB" w:rsidP="00EE635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EB7" w14:textId="77777777" w:rsidR="005552EB" w:rsidRDefault="005552EB" w:rsidP="00EE635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D889" w14:textId="77777777" w:rsidR="005552EB" w:rsidRDefault="005552EB" w:rsidP="00EE6351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EB" w14:paraId="30076573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EF70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A40" w14:textId="2460FA74" w:rsidR="005552EB" w:rsidRDefault="00D45CAE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CCA" w14:textId="351A8A1E" w:rsidR="005552EB" w:rsidRDefault="0048793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ED1" w14:textId="31464774" w:rsidR="005552EB" w:rsidRDefault="00896CC2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52C" w14:textId="2B8158F8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</w:t>
            </w:r>
            <w:r w:rsidR="0048793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C61" w14:textId="4B56DB67" w:rsidR="005552EB" w:rsidRDefault="0048793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220 491,12</w:t>
            </w:r>
          </w:p>
        </w:tc>
      </w:tr>
      <w:tr w:rsidR="005552EB" w14:paraId="2CA94A9B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8F2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048" w14:textId="11146C4E" w:rsidR="005552EB" w:rsidRDefault="0048793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839" w14:textId="3611BAF1" w:rsidR="005552EB" w:rsidRDefault="00896CC2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C77" w14:textId="4EA9A254" w:rsidR="005552EB" w:rsidRDefault="00896CC2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183" w14:textId="47BE6193" w:rsidR="005552EB" w:rsidRDefault="00896CC2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816" w14:textId="16E39F65" w:rsidR="005552EB" w:rsidRDefault="00896CC2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161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1613A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5552EB" w14:paraId="604F7C3E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476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000" w14:textId="43E09DBF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0AB" w14:textId="0758F8A0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A3B" w14:textId="41A5037A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66C" w14:textId="108400B4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0AB" w14:textId="76FFD44E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47 811,33</w:t>
            </w:r>
          </w:p>
        </w:tc>
      </w:tr>
      <w:tr w:rsidR="005552EB" w14:paraId="292C59FB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48E" w14:textId="77777777" w:rsidR="005552EB" w:rsidRDefault="005552EB" w:rsidP="00EE63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1.4.Personas pastāvīgas funkcionēšanas iemaņu apguve institūcijā bez diennakts uzturēšanās un dzīvesvietā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atkārtotiem klientiem (60 stundas)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A38" w14:textId="4B3B1CBF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8C6" w14:textId="0C81B9CF" w:rsidR="005552EB" w:rsidRDefault="005C3CF1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0C5" w14:textId="284A34D0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249" w14:textId="38138A7C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15 101,9785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9DD" w14:textId="317E8F97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302 039,57</w:t>
            </w:r>
          </w:p>
        </w:tc>
      </w:tr>
      <w:tr w:rsidR="005552EB" w14:paraId="5156F2AA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BBB" w14:textId="77777777" w:rsidR="005552EB" w:rsidRDefault="005552EB" w:rsidP="00EE6351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B97" w14:textId="1F9ADEFE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4B7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07A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14E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DAA" w14:textId="096FA1E2" w:rsidR="005552EB" w:rsidRDefault="0081613A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687 085,01</w:t>
            </w:r>
          </w:p>
        </w:tc>
      </w:tr>
      <w:tr w:rsidR="005552EB" w14:paraId="668A83BA" w14:textId="77777777" w:rsidTr="00EE63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0C8" w14:textId="77777777" w:rsidR="005552EB" w:rsidRDefault="005552EB" w:rsidP="00EE6351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2.Žurnāla „Rosme” izdošana 12 reizes gadā 300 eks.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rakstā, palielinātā redzīgo rakstā, audio (CD) un elektroniski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725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304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B7F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8613" w14:textId="77777777" w:rsidR="005552EB" w:rsidRDefault="005552EB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FB4" w14:textId="6A0036FE" w:rsidR="005552EB" w:rsidRDefault="008F25E9" w:rsidP="00EE63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36 077,03</w:t>
            </w:r>
          </w:p>
        </w:tc>
      </w:tr>
    </w:tbl>
    <w:p w14:paraId="6AEC5E45" w14:textId="77777777" w:rsidR="005552EB" w:rsidRDefault="005552EB" w:rsidP="005552EB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78613BF8" w14:textId="77777777" w:rsidR="005552EB" w:rsidRPr="00DD452A" w:rsidRDefault="005552EB" w:rsidP="005552EB">
      <w:pPr>
        <w:pStyle w:val="BodyTextIndent"/>
        <w:ind w:left="0" w:right="-360"/>
        <w:rPr>
          <w:rFonts w:eastAsiaTheme="minorEastAsia"/>
          <w:b/>
          <w:lang w:eastAsia="zh-CN"/>
        </w:rPr>
      </w:pPr>
    </w:p>
    <w:p w14:paraId="45468E82" w14:textId="54102458" w:rsidR="005552EB" w:rsidRDefault="00F84EC6" w:rsidP="005552E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552EB">
        <w:rPr>
          <w:rFonts w:ascii="Times New Roman" w:hAnsi="Times New Roman" w:cs="Times New Roman"/>
          <w:b/>
          <w:sz w:val="24"/>
          <w:szCs w:val="24"/>
        </w:rPr>
        <w:tab/>
      </w:r>
      <w:r w:rsidR="005552EB" w:rsidRPr="0092189F">
        <w:rPr>
          <w:rFonts w:ascii="Times New Roman" w:hAnsi="Times New Roman" w:cs="Times New Roman"/>
          <w:b/>
          <w:sz w:val="28"/>
          <w:szCs w:val="28"/>
        </w:rPr>
        <w:t>Kvalitatīvie rādītāji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568"/>
        <w:gridCol w:w="2644"/>
      </w:tblGrid>
      <w:tr w:rsidR="005552EB" w14:paraId="0D7BED56" w14:textId="77777777" w:rsidTr="00EE635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CFB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2D8B552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EE6C7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4D0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535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5552EB" w14:paraId="1B42482A" w14:textId="77777777" w:rsidTr="00EE6351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FDE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742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01F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3A350A9A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1FE47AA8" w14:textId="77777777" w:rsidR="005552EB" w:rsidRDefault="005552EB" w:rsidP="00EE6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</w:tbl>
    <w:p w14:paraId="739F8B3B" w14:textId="77777777" w:rsidR="005552EB" w:rsidRDefault="005552EB" w:rsidP="000B59AD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</w:rPr>
      </w:pPr>
    </w:p>
    <w:sectPr w:rsidR="005552EB" w:rsidSect="007D0736">
      <w:pgSz w:w="11906" w:h="16838"/>
      <w:pgMar w:top="794" w:right="147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565C0" w14:textId="77777777" w:rsidR="007F36E2" w:rsidRDefault="007F36E2">
      <w:pPr>
        <w:spacing w:line="240" w:lineRule="auto"/>
      </w:pPr>
      <w:r>
        <w:separator/>
      </w:r>
    </w:p>
  </w:endnote>
  <w:endnote w:type="continuationSeparator" w:id="0">
    <w:p w14:paraId="133AA6CC" w14:textId="77777777" w:rsidR="007F36E2" w:rsidRDefault="007F3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AutoText"/>
      </w:docPartObj>
    </w:sdtPr>
    <w:sdtContent>
      <w:p w14:paraId="2628CCA2" w14:textId="77777777" w:rsidR="007F36E2" w:rsidRDefault="007F36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F2E4F" w14:textId="77777777" w:rsidR="007F36E2" w:rsidRDefault="007F3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E34F" w14:textId="77777777" w:rsidR="007F36E2" w:rsidRDefault="007F36E2">
      <w:pPr>
        <w:spacing w:after="0"/>
      </w:pPr>
      <w:r>
        <w:separator/>
      </w:r>
    </w:p>
  </w:footnote>
  <w:footnote w:type="continuationSeparator" w:id="0">
    <w:p w14:paraId="7AFC7B49" w14:textId="77777777" w:rsidR="007F36E2" w:rsidRDefault="007F36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49A"/>
    <w:multiLevelType w:val="multilevel"/>
    <w:tmpl w:val="83BAF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429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13595E56"/>
    <w:multiLevelType w:val="hybridMultilevel"/>
    <w:tmpl w:val="D5DCFF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11E"/>
    <w:multiLevelType w:val="multilevel"/>
    <w:tmpl w:val="1368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F1E"/>
    <w:multiLevelType w:val="multilevel"/>
    <w:tmpl w:val="E6307102"/>
    <w:lvl w:ilvl="0">
      <w:start w:val="1"/>
      <w:numFmt w:val="decimal"/>
      <w:lvlText w:val="%1."/>
      <w:lvlJc w:val="left"/>
      <w:pPr>
        <w:ind w:left="744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3DA2"/>
    <w:multiLevelType w:val="hybridMultilevel"/>
    <w:tmpl w:val="5EB0E6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5BA9"/>
    <w:multiLevelType w:val="hybridMultilevel"/>
    <w:tmpl w:val="E28808D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C6830"/>
    <w:multiLevelType w:val="multilevel"/>
    <w:tmpl w:val="1368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A1E7B"/>
    <w:multiLevelType w:val="hybridMultilevel"/>
    <w:tmpl w:val="341C67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02"/>
    <w:rsid w:val="000039B9"/>
    <w:rsid w:val="00013021"/>
    <w:rsid w:val="00025731"/>
    <w:rsid w:val="0003148E"/>
    <w:rsid w:val="00037E20"/>
    <w:rsid w:val="00041D70"/>
    <w:rsid w:val="00042093"/>
    <w:rsid w:val="00043813"/>
    <w:rsid w:val="000518ED"/>
    <w:rsid w:val="00052F31"/>
    <w:rsid w:val="00054029"/>
    <w:rsid w:val="000614A6"/>
    <w:rsid w:val="00062EF1"/>
    <w:rsid w:val="000701AA"/>
    <w:rsid w:val="000725D5"/>
    <w:rsid w:val="00085A7E"/>
    <w:rsid w:val="000919CC"/>
    <w:rsid w:val="000B59AD"/>
    <w:rsid w:val="000B5A9A"/>
    <w:rsid w:val="000C570B"/>
    <w:rsid w:val="000D653E"/>
    <w:rsid w:val="00103A49"/>
    <w:rsid w:val="00110075"/>
    <w:rsid w:val="00124292"/>
    <w:rsid w:val="00125B1D"/>
    <w:rsid w:val="00134490"/>
    <w:rsid w:val="00144D4E"/>
    <w:rsid w:val="001478A8"/>
    <w:rsid w:val="00154928"/>
    <w:rsid w:val="00160276"/>
    <w:rsid w:val="00167410"/>
    <w:rsid w:val="00171B2D"/>
    <w:rsid w:val="00174742"/>
    <w:rsid w:val="00175E41"/>
    <w:rsid w:val="001768CF"/>
    <w:rsid w:val="00191066"/>
    <w:rsid w:val="00196385"/>
    <w:rsid w:val="001A4AF5"/>
    <w:rsid w:val="001A5CB9"/>
    <w:rsid w:val="001C1A9B"/>
    <w:rsid w:val="001C54AC"/>
    <w:rsid w:val="001C7378"/>
    <w:rsid w:val="001D46EB"/>
    <w:rsid w:val="001D6FB3"/>
    <w:rsid w:val="001E3EE9"/>
    <w:rsid w:val="002224B6"/>
    <w:rsid w:val="00225B10"/>
    <w:rsid w:val="002273CE"/>
    <w:rsid w:val="002319B4"/>
    <w:rsid w:val="0023768B"/>
    <w:rsid w:val="002506E2"/>
    <w:rsid w:val="00250B9E"/>
    <w:rsid w:val="00253FD0"/>
    <w:rsid w:val="00260586"/>
    <w:rsid w:val="002745E3"/>
    <w:rsid w:val="00275B05"/>
    <w:rsid w:val="0028086B"/>
    <w:rsid w:val="0028201B"/>
    <w:rsid w:val="00284255"/>
    <w:rsid w:val="00295CEF"/>
    <w:rsid w:val="002A0031"/>
    <w:rsid w:val="002A794A"/>
    <w:rsid w:val="002B181D"/>
    <w:rsid w:val="002B23E2"/>
    <w:rsid w:val="002B6A4B"/>
    <w:rsid w:val="002D105F"/>
    <w:rsid w:val="002D5F79"/>
    <w:rsid w:val="003047C1"/>
    <w:rsid w:val="00315185"/>
    <w:rsid w:val="003248A0"/>
    <w:rsid w:val="00326A37"/>
    <w:rsid w:val="00327443"/>
    <w:rsid w:val="00331A31"/>
    <w:rsid w:val="00335E6F"/>
    <w:rsid w:val="00343284"/>
    <w:rsid w:val="003472E1"/>
    <w:rsid w:val="00364226"/>
    <w:rsid w:val="00364253"/>
    <w:rsid w:val="003643A8"/>
    <w:rsid w:val="00371C9D"/>
    <w:rsid w:val="00372802"/>
    <w:rsid w:val="00373F18"/>
    <w:rsid w:val="003A1852"/>
    <w:rsid w:val="003B4F8F"/>
    <w:rsid w:val="003E0D50"/>
    <w:rsid w:val="003E7768"/>
    <w:rsid w:val="003F49AF"/>
    <w:rsid w:val="003F4E54"/>
    <w:rsid w:val="0040194D"/>
    <w:rsid w:val="00411C31"/>
    <w:rsid w:val="00414DC7"/>
    <w:rsid w:val="00422229"/>
    <w:rsid w:val="00422DC7"/>
    <w:rsid w:val="0042419A"/>
    <w:rsid w:val="00434C64"/>
    <w:rsid w:val="004418C4"/>
    <w:rsid w:val="00443838"/>
    <w:rsid w:val="00445BDE"/>
    <w:rsid w:val="0045203C"/>
    <w:rsid w:val="004531D4"/>
    <w:rsid w:val="00457F82"/>
    <w:rsid w:val="00460BA0"/>
    <w:rsid w:val="0048793B"/>
    <w:rsid w:val="00490687"/>
    <w:rsid w:val="00492727"/>
    <w:rsid w:val="004967D2"/>
    <w:rsid w:val="004B1D94"/>
    <w:rsid w:val="004C2466"/>
    <w:rsid w:val="004C2491"/>
    <w:rsid w:val="004C3604"/>
    <w:rsid w:val="004D5993"/>
    <w:rsid w:val="004E3E5E"/>
    <w:rsid w:val="004E7813"/>
    <w:rsid w:val="004F699C"/>
    <w:rsid w:val="00502069"/>
    <w:rsid w:val="005052F3"/>
    <w:rsid w:val="00534C8A"/>
    <w:rsid w:val="0053608E"/>
    <w:rsid w:val="00543FB9"/>
    <w:rsid w:val="005552EB"/>
    <w:rsid w:val="0058066D"/>
    <w:rsid w:val="005A08C3"/>
    <w:rsid w:val="005A54C2"/>
    <w:rsid w:val="005B4B06"/>
    <w:rsid w:val="005C3CF1"/>
    <w:rsid w:val="005C3E5F"/>
    <w:rsid w:val="005C735B"/>
    <w:rsid w:val="005E0326"/>
    <w:rsid w:val="005E299F"/>
    <w:rsid w:val="005E3409"/>
    <w:rsid w:val="005E6C45"/>
    <w:rsid w:val="005F4617"/>
    <w:rsid w:val="005F4907"/>
    <w:rsid w:val="005F6E88"/>
    <w:rsid w:val="00602D34"/>
    <w:rsid w:val="00604E15"/>
    <w:rsid w:val="00611029"/>
    <w:rsid w:val="00612576"/>
    <w:rsid w:val="006168AD"/>
    <w:rsid w:val="0062233F"/>
    <w:rsid w:val="00625FB1"/>
    <w:rsid w:val="00636AA7"/>
    <w:rsid w:val="0064024C"/>
    <w:rsid w:val="00645F17"/>
    <w:rsid w:val="00651770"/>
    <w:rsid w:val="00660D62"/>
    <w:rsid w:val="006612BA"/>
    <w:rsid w:val="0066385E"/>
    <w:rsid w:val="00665A05"/>
    <w:rsid w:val="00676282"/>
    <w:rsid w:val="00690D5C"/>
    <w:rsid w:val="00693E9A"/>
    <w:rsid w:val="006B2D87"/>
    <w:rsid w:val="006B4031"/>
    <w:rsid w:val="006C3C1B"/>
    <w:rsid w:val="006D41E3"/>
    <w:rsid w:val="006D51D1"/>
    <w:rsid w:val="006D5F52"/>
    <w:rsid w:val="006E734A"/>
    <w:rsid w:val="00711639"/>
    <w:rsid w:val="007219E1"/>
    <w:rsid w:val="00732CE7"/>
    <w:rsid w:val="007469CB"/>
    <w:rsid w:val="00760D47"/>
    <w:rsid w:val="00763C1F"/>
    <w:rsid w:val="00795703"/>
    <w:rsid w:val="007973A2"/>
    <w:rsid w:val="007A3BBF"/>
    <w:rsid w:val="007B224C"/>
    <w:rsid w:val="007B6607"/>
    <w:rsid w:val="007C4924"/>
    <w:rsid w:val="007D0736"/>
    <w:rsid w:val="007D2FF9"/>
    <w:rsid w:val="007D4225"/>
    <w:rsid w:val="007F1AF0"/>
    <w:rsid w:val="007F36E2"/>
    <w:rsid w:val="00800DD8"/>
    <w:rsid w:val="00801C88"/>
    <w:rsid w:val="00803835"/>
    <w:rsid w:val="00803875"/>
    <w:rsid w:val="00804DD8"/>
    <w:rsid w:val="00810402"/>
    <w:rsid w:val="0081613A"/>
    <w:rsid w:val="0083061B"/>
    <w:rsid w:val="0083236C"/>
    <w:rsid w:val="00833D63"/>
    <w:rsid w:val="0084436C"/>
    <w:rsid w:val="00856427"/>
    <w:rsid w:val="00871D6B"/>
    <w:rsid w:val="00880741"/>
    <w:rsid w:val="00885DF4"/>
    <w:rsid w:val="008866C9"/>
    <w:rsid w:val="00896CC2"/>
    <w:rsid w:val="008A1C0A"/>
    <w:rsid w:val="008B1871"/>
    <w:rsid w:val="008B3A49"/>
    <w:rsid w:val="008B3E51"/>
    <w:rsid w:val="008B60FA"/>
    <w:rsid w:val="008C00E5"/>
    <w:rsid w:val="008C3341"/>
    <w:rsid w:val="008C6990"/>
    <w:rsid w:val="008F25E9"/>
    <w:rsid w:val="0092189F"/>
    <w:rsid w:val="0093582B"/>
    <w:rsid w:val="00943D20"/>
    <w:rsid w:val="00945955"/>
    <w:rsid w:val="00945B8A"/>
    <w:rsid w:val="00947BA9"/>
    <w:rsid w:val="00955A09"/>
    <w:rsid w:val="00961B0C"/>
    <w:rsid w:val="00962227"/>
    <w:rsid w:val="00964394"/>
    <w:rsid w:val="00973A77"/>
    <w:rsid w:val="00981E8C"/>
    <w:rsid w:val="009872E8"/>
    <w:rsid w:val="00990E48"/>
    <w:rsid w:val="00993ECE"/>
    <w:rsid w:val="009A1FE9"/>
    <w:rsid w:val="009F0DD1"/>
    <w:rsid w:val="009F399B"/>
    <w:rsid w:val="00A00AA8"/>
    <w:rsid w:val="00A02287"/>
    <w:rsid w:val="00A027C3"/>
    <w:rsid w:val="00A076BA"/>
    <w:rsid w:val="00A152A7"/>
    <w:rsid w:val="00A23783"/>
    <w:rsid w:val="00A242BA"/>
    <w:rsid w:val="00A31069"/>
    <w:rsid w:val="00A32121"/>
    <w:rsid w:val="00A33FD4"/>
    <w:rsid w:val="00A35D8B"/>
    <w:rsid w:val="00A442DE"/>
    <w:rsid w:val="00A4738E"/>
    <w:rsid w:val="00A50668"/>
    <w:rsid w:val="00A6265B"/>
    <w:rsid w:val="00A82F78"/>
    <w:rsid w:val="00A95811"/>
    <w:rsid w:val="00AA1CA1"/>
    <w:rsid w:val="00AA475C"/>
    <w:rsid w:val="00AA5AB6"/>
    <w:rsid w:val="00AA5C45"/>
    <w:rsid w:val="00AB2156"/>
    <w:rsid w:val="00AB3C15"/>
    <w:rsid w:val="00AB7B77"/>
    <w:rsid w:val="00AC3659"/>
    <w:rsid w:val="00AC4874"/>
    <w:rsid w:val="00AC518D"/>
    <w:rsid w:val="00AD21B7"/>
    <w:rsid w:val="00AD6348"/>
    <w:rsid w:val="00AE1EB8"/>
    <w:rsid w:val="00B05E6D"/>
    <w:rsid w:val="00B32E36"/>
    <w:rsid w:val="00B346C0"/>
    <w:rsid w:val="00B358D0"/>
    <w:rsid w:val="00B4324E"/>
    <w:rsid w:val="00B54D13"/>
    <w:rsid w:val="00B55F26"/>
    <w:rsid w:val="00B60399"/>
    <w:rsid w:val="00B604EF"/>
    <w:rsid w:val="00B870AD"/>
    <w:rsid w:val="00B924D5"/>
    <w:rsid w:val="00BA1CD9"/>
    <w:rsid w:val="00BA1DB4"/>
    <w:rsid w:val="00BA21C1"/>
    <w:rsid w:val="00BA4631"/>
    <w:rsid w:val="00BC3400"/>
    <w:rsid w:val="00BD2572"/>
    <w:rsid w:val="00BD328B"/>
    <w:rsid w:val="00BF268D"/>
    <w:rsid w:val="00C07EF1"/>
    <w:rsid w:val="00C224CA"/>
    <w:rsid w:val="00C23771"/>
    <w:rsid w:val="00C26A6E"/>
    <w:rsid w:val="00C342F6"/>
    <w:rsid w:val="00C40724"/>
    <w:rsid w:val="00C437C9"/>
    <w:rsid w:val="00C43CF8"/>
    <w:rsid w:val="00C520B5"/>
    <w:rsid w:val="00C668C7"/>
    <w:rsid w:val="00C91AC2"/>
    <w:rsid w:val="00CB609A"/>
    <w:rsid w:val="00CC1E4C"/>
    <w:rsid w:val="00CD459F"/>
    <w:rsid w:val="00CE0315"/>
    <w:rsid w:val="00CE721B"/>
    <w:rsid w:val="00CF083A"/>
    <w:rsid w:val="00CF15D2"/>
    <w:rsid w:val="00CF6192"/>
    <w:rsid w:val="00D00632"/>
    <w:rsid w:val="00D027D2"/>
    <w:rsid w:val="00D03FDB"/>
    <w:rsid w:val="00D14B6B"/>
    <w:rsid w:val="00D1639E"/>
    <w:rsid w:val="00D319BB"/>
    <w:rsid w:val="00D320F6"/>
    <w:rsid w:val="00D3546F"/>
    <w:rsid w:val="00D408FB"/>
    <w:rsid w:val="00D45CAE"/>
    <w:rsid w:val="00D46B11"/>
    <w:rsid w:val="00D5062A"/>
    <w:rsid w:val="00D57874"/>
    <w:rsid w:val="00D62FAB"/>
    <w:rsid w:val="00D66C0F"/>
    <w:rsid w:val="00D81C5E"/>
    <w:rsid w:val="00D81F00"/>
    <w:rsid w:val="00D9044E"/>
    <w:rsid w:val="00D96636"/>
    <w:rsid w:val="00DA0B48"/>
    <w:rsid w:val="00DA7172"/>
    <w:rsid w:val="00DB24CF"/>
    <w:rsid w:val="00DB42E7"/>
    <w:rsid w:val="00DB4EA8"/>
    <w:rsid w:val="00DB781F"/>
    <w:rsid w:val="00DC09FA"/>
    <w:rsid w:val="00DC1B3B"/>
    <w:rsid w:val="00DC548D"/>
    <w:rsid w:val="00DD452A"/>
    <w:rsid w:val="00DF4C76"/>
    <w:rsid w:val="00DF5B78"/>
    <w:rsid w:val="00DF77A3"/>
    <w:rsid w:val="00E109BF"/>
    <w:rsid w:val="00E27764"/>
    <w:rsid w:val="00E3711D"/>
    <w:rsid w:val="00E40A76"/>
    <w:rsid w:val="00E56669"/>
    <w:rsid w:val="00E57110"/>
    <w:rsid w:val="00E6309A"/>
    <w:rsid w:val="00E66B83"/>
    <w:rsid w:val="00E67080"/>
    <w:rsid w:val="00E90F2F"/>
    <w:rsid w:val="00EA55A7"/>
    <w:rsid w:val="00EB5251"/>
    <w:rsid w:val="00EB5B2B"/>
    <w:rsid w:val="00EC601A"/>
    <w:rsid w:val="00ED3F37"/>
    <w:rsid w:val="00EE232B"/>
    <w:rsid w:val="00EE4CC3"/>
    <w:rsid w:val="00EE6351"/>
    <w:rsid w:val="00EF0871"/>
    <w:rsid w:val="00EF1588"/>
    <w:rsid w:val="00F00D39"/>
    <w:rsid w:val="00F01BAF"/>
    <w:rsid w:val="00F04421"/>
    <w:rsid w:val="00F1099E"/>
    <w:rsid w:val="00F1190C"/>
    <w:rsid w:val="00F21448"/>
    <w:rsid w:val="00F27D38"/>
    <w:rsid w:val="00F340C7"/>
    <w:rsid w:val="00F37001"/>
    <w:rsid w:val="00F63F5F"/>
    <w:rsid w:val="00F84EC6"/>
    <w:rsid w:val="00F92318"/>
    <w:rsid w:val="00F94FFF"/>
    <w:rsid w:val="00F971D2"/>
    <w:rsid w:val="00FA7601"/>
    <w:rsid w:val="00FB4CBE"/>
    <w:rsid w:val="00FC5029"/>
    <w:rsid w:val="00FC50F8"/>
    <w:rsid w:val="00FC6DCA"/>
    <w:rsid w:val="00FC7517"/>
    <w:rsid w:val="00FE1CF5"/>
    <w:rsid w:val="00FE307E"/>
    <w:rsid w:val="00FE5B75"/>
    <w:rsid w:val="00FF05F8"/>
    <w:rsid w:val="00FF42ED"/>
    <w:rsid w:val="00FF6B46"/>
    <w:rsid w:val="220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6D697"/>
  <w15:docId w15:val="{449A8367-7047-4D5C-B0F6-77A7756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59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9A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E3EE-A191-4B4A-ADE4-88E9AB94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24</Pages>
  <Words>9624</Words>
  <Characters>5486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Blaua</dc:creator>
  <cp:lastModifiedBy>Ieva Lismente</cp:lastModifiedBy>
  <cp:revision>80</cp:revision>
  <dcterms:created xsi:type="dcterms:W3CDTF">2024-12-05T14:34:00Z</dcterms:created>
  <dcterms:modified xsi:type="dcterms:W3CDTF">2025-01-31T09:22:00Z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AE3827D4ACA14930978E2994E00291BB_13</vt:lpwstr>
  </property>
</Properties>
</file>