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15" w:rsidRPr="003327A9" w:rsidRDefault="00602815" w:rsidP="00602815">
      <w:pPr>
        <w:spacing w:after="120"/>
        <w:jc w:val="center"/>
        <w:rPr>
          <w:b/>
          <w:sz w:val="28"/>
        </w:rPr>
      </w:pPr>
      <w:r w:rsidRPr="003327A9">
        <w:rPr>
          <w:b/>
          <w:sz w:val="28"/>
        </w:rPr>
        <w:t>Nacionālās trīspusējās sadarbības padomes</w:t>
      </w:r>
    </w:p>
    <w:p w:rsidR="00602815" w:rsidRPr="003327A9" w:rsidRDefault="00602815" w:rsidP="00602815">
      <w:pPr>
        <w:spacing w:after="120"/>
        <w:jc w:val="center"/>
        <w:rPr>
          <w:b/>
          <w:sz w:val="28"/>
        </w:rPr>
      </w:pPr>
      <w:bookmarkStart w:id="0" w:name="_Hlk73715497"/>
      <w:r w:rsidRPr="003327A9">
        <w:rPr>
          <w:b/>
          <w:sz w:val="28"/>
        </w:rPr>
        <w:t xml:space="preserve">Sociālās drošības </w:t>
      </w:r>
      <w:proofErr w:type="spellStart"/>
      <w:r w:rsidRPr="003327A9">
        <w:rPr>
          <w:b/>
          <w:sz w:val="28"/>
        </w:rPr>
        <w:t>apakšpadomes</w:t>
      </w:r>
      <w:proofErr w:type="spellEnd"/>
      <w:r w:rsidRPr="003327A9">
        <w:rPr>
          <w:b/>
          <w:sz w:val="28"/>
        </w:rPr>
        <w:t xml:space="preserve"> </w:t>
      </w:r>
      <w:bookmarkEnd w:id="0"/>
      <w:r w:rsidRPr="003327A9">
        <w:rPr>
          <w:b/>
          <w:sz w:val="28"/>
        </w:rPr>
        <w:t>sanāksmes</w:t>
      </w:r>
    </w:p>
    <w:p w:rsidR="00602815" w:rsidRPr="003327A9" w:rsidRDefault="00602815" w:rsidP="00602815">
      <w:pPr>
        <w:spacing w:after="120"/>
        <w:jc w:val="center"/>
        <w:rPr>
          <w:b/>
          <w:sz w:val="28"/>
          <w:szCs w:val="28"/>
        </w:rPr>
      </w:pPr>
      <w:r w:rsidRPr="003327A9">
        <w:rPr>
          <w:b/>
          <w:sz w:val="28"/>
          <w:szCs w:val="28"/>
        </w:rPr>
        <w:t xml:space="preserve">PROTOKOLS </w:t>
      </w:r>
    </w:p>
    <w:p w:rsidR="00602815" w:rsidRPr="003327A9" w:rsidRDefault="00602815" w:rsidP="00602815">
      <w:pPr>
        <w:spacing w:after="120"/>
      </w:pPr>
      <w:r w:rsidRPr="003327A9">
        <w:tab/>
      </w:r>
      <w:r w:rsidRPr="003327A9">
        <w:tab/>
      </w:r>
      <w:r w:rsidRPr="003327A9">
        <w:tab/>
      </w:r>
      <w:r w:rsidRPr="003327A9">
        <w:tab/>
      </w:r>
      <w:r w:rsidRPr="003327A9">
        <w:tab/>
      </w:r>
    </w:p>
    <w:tbl>
      <w:tblPr>
        <w:tblW w:w="9142" w:type="dxa"/>
        <w:tblLook w:val="01E0" w:firstRow="1" w:lastRow="1" w:firstColumn="1" w:lastColumn="1" w:noHBand="0" w:noVBand="0"/>
      </w:tblPr>
      <w:tblGrid>
        <w:gridCol w:w="9468"/>
      </w:tblGrid>
      <w:tr w:rsidR="00602815" w:rsidTr="005A5F4A">
        <w:trPr>
          <w:trHeight w:val="106"/>
        </w:trPr>
        <w:tc>
          <w:tcPr>
            <w:tcW w:w="9142" w:type="dxa"/>
            <w:shd w:val="clear" w:color="auto" w:fill="auto"/>
          </w:tcPr>
          <w:tbl>
            <w:tblPr>
              <w:tblStyle w:val="TableGrid"/>
              <w:tblW w:w="92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4"/>
              <w:gridCol w:w="1391"/>
              <w:gridCol w:w="4137"/>
            </w:tblGrid>
            <w:tr w:rsidR="00602815" w:rsidTr="005A5F4A">
              <w:tc>
                <w:tcPr>
                  <w:tcW w:w="3724" w:type="dxa"/>
                </w:tcPr>
                <w:p w:rsidR="00602815" w:rsidRPr="003327A9" w:rsidRDefault="00602815" w:rsidP="005A5F4A">
                  <w:pPr>
                    <w:spacing w:after="120"/>
                    <w:jc w:val="both"/>
                  </w:pPr>
                  <w:r w:rsidRPr="00D912E0">
                    <w:t xml:space="preserve">Attālināti MS </w:t>
                  </w:r>
                  <w:proofErr w:type="spellStart"/>
                  <w:r w:rsidRPr="00D912E0">
                    <w:t>Teams</w:t>
                  </w:r>
                  <w:proofErr w:type="spellEnd"/>
                </w:p>
              </w:tc>
              <w:tc>
                <w:tcPr>
                  <w:tcW w:w="1391" w:type="dxa"/>
                </w:tcPr>
                <w:p w:rsidR="00602815" w:rsidRPr="003327A9" w:rsidRDefault="00602815" w:rsidP="005A5F4A">
                  <w:pPr>
                    <w:spacing w:after="120"/>
                    <w:jc w:val="center"/>
                  </w:pPr>
                </w:p>
              </w:tc>
              <w:tc>
                <w:tcPr>
                  <w:tcW w:w="4137" w:type="dxa"/>
                </w:tcPr>
                <w:p w:rsidR="00602815" w:rsidRPr="003327A9" w:rsidRDefault="00602815" w:rsidP="005A5F4A">
                  <w:pPr>
                    <w:spacing w:after="120"/>
                    <w:jc w:val="center"/>
                  </w:pPr>
                  <w:r w:rsidRPr="003327A9">
                    <w:t>202</w:t>
                  </w:r>
                  <w:r>
                    <w:t>5</w:t>
                  </w:r>
                  <w:r w:rsidRPr="003327A9">
                    <w:t>.</w:t>
                  </w:r>
                  <w:r>
                    <w:t> </w:t>
                  </w:r>
                  <w:r w:rsidRPr="003327A9">
                    <w:t xml:space="preserve">gada </w:t>
                  </w:r>
                  <w:r w:rsidR="00FB2B0F">
                    <w:t>16</w:t>
                  </w:r>
                  <w:r>
                    <w:t>. </w:t>
                  </w:r>
                  <w:r w:rsidR="00977D89">
                    <w:t>aprīlī</w:t>
                  </w:r>
                </w:p>
              </w:tc>
            </w:tr>
          </w:tbl>
          <w:p w:rsidR="00602815" w:rsidRPr="003327A9" w:rsidRDefault="00602815" w:rsidP="005A5F4A">
            <w:pPr>
              <w:spacing w:after="120"/>
            </w:pPr>
          </w:p>
        </w:tc>
      </w:tr>
    </w:tbl>
    <w:p w:rsidR="00602815" w:rsidRPr="003327A9" w:rsidRDefault="00602815" w:rsidP="00602815">
      <w:pPr>
        <w:spacing w:after="120"/>
        <w:rPr>
          <w:b/>
        </w:rPr>
      </w:pPr>
    </w:p>
    <w:p w:rsidR="00602815" w:rsidRPr="003327A9" w:rsidRDefault="00602815" w:rsidP="00602815">
      <w:pPr>
        <w:spacing w:after="120"/>
        <w:rPr>
          <w:u w:val="single"/>
        </w:rPr>
      </w:pPr>
      <w:r w:rsidRPr="003327A9">
        <w:rPr>
          <w:u w:val="single"/>
        </w:rPr>
        <w:t>SANĀKSMI VADA</w:t>
      </w:r>
      <w:r w:rsidRPr="003327A9">
        <w:t xml:space="preserve">: </w:t>
      </w:r>
      <w:r w:rsidR="009071EA">
        <w:t xml:space="preserve">Arkādijs </w:t>
      </w:r>
      <w:proofErr w:type="spellStart"/>
      <w:r w:rsidR="009071EA">
        <w:t>Suškins</w:t>
      </w:r>
      <w:proofErr w:type="spellEnd"/>
      <w:r w:rsidRPr="003327A9">
        <w:t xml:space="preserve">, </w:t>
      </w:r>
      <w:r w:rsidR="009071EA">
        <w:t>darba devēju</w:t>
      </w:r>
      <w:r w:rsidRPr="003327A9">
        <w:t xml:space="preserve"> puse</w:t>
      </w:r>
    </w:p>
    <w:p w:rsidR="00602815" w:rsidRPr="003327A9" w:rsidRDefault="00602815" w:rsidP="00602815">
      <w:pPr>
        <w:spacing w:after="120"/>
      </w:pPr>
      <w:r w:rsidRPr="003327A9">
        <w:rPr>
          <w:u w:val="single"/>
        </w:rPr>
        <w:t>PIEDALĀS</w:t>
      </w:r>
      <w:r w:rsidRPr="003327A9">
        <w:t xml:space="preserve">: </w:t>
      </w:r>
    </w:p>
    <w:p w:rsidR="00602815" w:rsidRPr="003327A9" w:rsidRDefault="00602815" w:rsidP="00602815">
      <w:pPr>
        <w:spacing w:after="120"/>
        <w:ind w:left="1134" w:hanging="1134"/>
        <w:rPr>
          <w:b/>
        </w:rPr>
      </w:pPr>
      <w:r w:rsidRPr="003327A9">
        <w:rPr>
          <w:i/>
        </w:rPr>
        <w:t>no valdības puses:</w:t>
      </w:r>
    </w:p>
    <w:p w:rsidR="00602815" w:rsidRPr="00D7033B" w:rsidRDefault="00602815" w:rsidP="00602815">
      <w:pPr>
        <w:ind w:left="1134" w:hanging="1134"/>
        <w:jc w:val="both"/>
      </w:pPr>
      <w:r>
        <w:rPr>
          <w:b/>
        </w:rPr>
        <w:t>Ingus Alliks</w:t>
      </w:r>
      <w:r w:rsidRPr="00D7033B">
        <w:t>, Labklājības ministrijas (LM) valsts sekretārs</w:t>
      </w:r>
    </w:p>
    <w:p w:rsidR="00602815" w:rsidRDefault="00602815" w:rsidP="00602815">
      <w:pPr>
        <w:ind w:left="1134" w:hanging="1134"/>
        <w:jc w:val="both"/>
      </w:pPr>
      <w:r w:rsidRPr="003327A9">
        <w:rPr>
          <w:b/>
        </w:rPr>
        <w:t>Diāna Jakaite</w:t>
      </w:r>
      <w:r w:rsidRPr="003327A9">
        <w:t>,</w:t>
      </w:r>
      <w:r>
        <w:t xml:space="preserve"> </w:t>
      </w:r>
      <w:r w:rsidRPr="003327A9">
        <w:t>LM valsts sekretāra vietniece</w:t>
      </w:r>
    </w:p>
    <w:p w:rsidR="00602815" w:rsidRDefault="00602815" w:rsidP="00602815">
      <w:pPr>
        <w:ind w:left="1134" w:hanging="1134"/>
        <w:jc w:val="both"/>
      </w:pPr>
      <w:r w:rsidRPr="003327A9">
        <w:rPr>
          <w:b/>
        </w:rPr>
        <w:t xml:space="preserve">Ludis </w:t>
      </w:r>
      <w:proofErr w:type="spellStart"/>
      <w:r w:rsidRPr="003327A9">
        <w:rPr>
          <w:b/>
        </w:rPr>
        <w:t>Neiders</w:t>
      </w:r>
      <w:proofErr w:type="spellEnd"/>
      <w:r w:rsidRPr="003327A9">
        <w:t xml:space="preserve">, Ekonomikas ministrijas Analītikas dienesta </w:t>
      </w:r>
      <w:r w:rsidR="006E545F">
        <w:t>vecākais analītiķis</w:t>
      </w:r>
    </w:p>
    <w:p w:rsidR="00EF1D5F" w:rsidRPr="00EF1D5F" w:rsidRDefault="00EF1D5F" w:rsidP="00EF1D5F">
      <w:pPr>
        <w:jc w:val="both"/>
      </w:pPr>
      <w:r>
        <w:rPr>
          <w:b/>
        </w:rPr>
        <w:t xml:space="preserve">Anita </w:t>
      </w:r>
      <w:proofErr w:type="spellStart"/>
      <w:r>
        <w:rPr>
          <w:b/>
        </w:rPr>
        <w:t>Čemme</w:t>
      </w:r>
      <w:proofErr w:type="spellEnd"/>
      <w:r>
        <w:t>, Finanšu ministrijas Budžeta departamenta Labklājības sfēra</w:t>
      </w:r>
      <w:r w:rsidR="006E545F">
        <w:t>s</w:t>
      </w:r>
      <w:r>
        <w:t xml:space="preserve"> finansēšanas nodaļas vadītāja</w:t>
      </w:r>
    </w:p>
    <w:p w:rsidR="00602815" w:rsidRPr="003327A9" w:rsidRDefault="00602815" w:rsidP="00602815">
      <w:pPr>
        <w:spacing w:after="120"/>
        <w:ind w:left="1276" w:hanging="1276"/>
        <w:jc w:val="both"/>
        <w:rPr>
          <w:i/>
        </w:rPr>
      </w:pPr>
    </w:p>
    <w:p w:rsidR="00602815" w:rsidRPr="003327A9" w:rsidRDefault="00602815" w:rsidP="00602815">
      <w:pPr>
        <w:spacing w:after="120"/>
        <w:ind w:left="1276" w:hanging="1276"/>
        <w:jc w:val="both"/>
        <w:rPr>
          <w:i/>
        </w:rPr>
      </w:pPr>
      <w:r w:rsidRPr="003327A9">
        <w:rPr>
          <w:i/>
        </w:rPr>
        <w:t>no darba devēju puses:</w:t>
      </w:r>
    </w:p>
    <w:p w:rsidR="00B44A55" w:rsidRPr="00B44A55" w:rsidRDefault="00B44A55" w:rsidP="00B44A55">
      <w:pPr>
        <w:ind w:left="1276" w:hanging="1276"/>
        <w:jc w:val="both"/>
      </w:pPr>
      <w:r w:rsidRPr="00B44A55">
        <w:rPr>
          <w:b/>
        </w:rPr>
        <w:t xml:space="preserve">Arkādijs </w:t>
      </w:r>
      <w:proofErr w:type="spellStart"/>
      <w:r w:rsidRPr="00B44A55">
        <w:rPr>
          <w:b/>
        </w:rPr>
        <w:t>Suškins</w:t>
      </w:r>
      <w:proofErr w:type="spellEnd"/>
      <w:r w:rsidRPr="00B44A55">
        <w:t>, Latvijas Darba devēju konfederācijas (LDDK) padomes loceklis; biedrības “</w:t>
      </w:r>
      <w:proofErr w:type="spellStart"/>
      <w:r w:rsidRPr="00B44A55">
        <w:t>Cēsu</w:t>
      </w:r>
      <w:proofErr w:type="spellEnd"/>
      <w:r w:rsidRPr="00B44A55">
        <w:t xml:space="preserve"> uzņēmēju klubs” pārstāvis</w:t>
      </w:r>
    </w:p>
    <w:p w:rsidR="00602815" w:rsidRDefault="00602815" w:rsidP="00602815">
      <w:pPr>
        <w:ind w:left="1276" w:hanging="1276"/>
        <w:jc w:val="both"/>
      </w:pPr>
      <w:r w:rsidRPr="003327A9">
        <w:rPr>
          <w:b/>
        </w:rPr>
        <w:t>Jevgēņijs Kalējs</w:t>
      </w:r>
      <w:r w:rsidRPr="003327A9">
        <w:t>, LDDK padomes loceklis, Latvijas Slimnīcu biedrības priekšsēdētājs</w:t>
      </w:r>
    </w:p>
    <w:p w:rsidR="00602815" w:rsidRPr="003327A9" w:rsidRDefault="00602815" w:rsidP="00602815">
      <w:pPr>
        <w:spacing w:after="120"/>
        <w:jc w:val="both"/>
        <w:rPr>
          <w:i/>
        </w:rPr>
      </w:pPr>
    </w:p>
    <w:p w:rsidR="00602815" w:rsidRPr="003327A9" w:rsidRDefault="00602815" w:rsidP="00602815">
      <w:pPr>
        <w:spacing w:after="120"/>
        <w:ind w:left="1276" w:hanging="1276"/>
        <w:jc w:val="both"/>
      </w:pPr>
      <w:r w:rsidRPr="003327A9">
        <w:rPr>
          <w:i/>
        </w:rPr>
        <w:t>no arodbiedrību puses:</w:t>
      </w:r>
    </w:p>
    <w:p w:rsidR="00602815" w:rsidRDefault="00602815" w:rsidP="00602815">
      <w:pPr>
        <w:ind w:left="1134" w:hanging="1134"/>
      </w:pPr>
      <w:r w:rsidRPr="003327A9">
        <w:rPr>
          <w:b/>
        </w:rPr>
        <w:t xml:space="preserve">Anda </w:t>
      </w:r>
      <w:proofErr w:type="spellStart"/>
      <w:r w:rsidRPr="003327A9">
        <w:rPr>
          <w:b/>
        </w:rPr>
        <w:t>Grīnfelde</w:t>
      </w:r>
      <w:proofErr w:type="spellEnd"/>
      <w:r w:rsidRPr="003327A9">
        <w:t>, Latvijas Brīvo arodbiedrību savienības (</w:t>
      </w:r>
      <w:bookmarkStart w:id="1" w:name="_Hlk104901387"/>
      <w:r w:rsidRPr="003327A9">
        <w:t>LBAS</w:t>
      </w:r>
      <w:bookmarkEnd w:id="1"/>
      <w:r w:rsidRPr="003327A9">
        <w:t>) priekšsēdētāja vietniece</w:t>
      </w:r>
    </w:p>
    <w:p w:rsidR="009071EA" w:rsidRPr="005E5E01" w:rsidRDefault="005E5E01" w:rsidP="00602815">
      <w:pPr>
        <w:ind w:left="1134" w:hanging="1134"/>
      </w:pPr>
      <w:r>
        <w:rPr>
          <w:b/>
        </w:rPr>
        <w:t>Mārtiņš Svirskis</w:t>
      </w:r>
      <w:r w:rsidRPr="005E5E01">
        <w:t>,</w:t>
      </w:r>
      <w:r>
        <w:t xml:space="preserve"> LBAS</w:t>
      </w:r>
      <w:r>
        <w:rPr>
          <w:b/>
        </w:rPr>
        <w:t xml:space="preserve"> </w:t>
      </w:r>
      <w:r>
        <w:t xml:space="preserve">pārstāvis, </w:t>
      </w:r>
      <w:r w:rsidRPr="005E5E01">
        <w:t>deleģēts pārstāvēt</w:t>
      </w:r>
      <w:r>
        <w:t xml:space="preserve"> Lailu Ābolu</w:t>
      </w:r>
    </w:p>
    <w:p w:rsidR="009071EA" w:rsidRPr="003327A9" w:rsidRDefault="009071EA" w:rsidP="009071EA">
      <w:pPr>
        <w:jc w:val="both"/>
      </w:pPr>
      <w:r w:rsidRPr="003327A9">
        <w:rPr>
          <w:b/>
        </w:rPr>
        <w:t xml:space="preserve">Rita </w:t>
      </w:r>
      <w:proofErr w:type="spellStart"/>
      <w:r w:rsidRPr="003327A9">
        <w:rPr>
          <w:b/>
        </w:rPr>
        <w:t>Pfeifere</w:t>
      </w:r>
      <w:proofErr w:type="spellEnd"/>
      <w:r w:rsidRPr="003327A9">
        <w:t>, Latvijas Industriālo nozaru arodbiedrības priekšsēdētāja</w:t>
      </w:r>
    </w:p>
    <w:p w:rsidR="00602815" w:rsidRDefault="00602815" w:rsidP="00602815">
      <w:pPr>
        <w:jc w:val="both"/>
      </w:pPr>
      <w:r w:rsidRPr="003327A9">
        <w:rPr>
          <w:b/>
        </w:rPr>
        <w:t xml:space="preserve">Liene </w:t>
      </w:r>
      <w:proofErr w:type="spellStart"/>
      <w:r w:rsidRPr="003327A9">
        <w:rPr>
          <w:b/>
        </w:rPr>
        <w:t>Janeka</w:t>
      </w:r>
      <w:proofErr w:type="spellEnd"/>
      <w:r w:rsidRPr="003327A9">
        <w:t>, Izglītības un zinātnes darbinieku arodbiedrības juriskonsulte</w:t>
      </w:r>
    </w:p>
    <w:p w:rsidR="00602815" w:rsidRPr="003327A9" w:rsidRDefault="00602815" w:rsidP="00602815">
      <w:pPr>
        <w:jc w:val="both"/>
      </w:pPr>
      <w:r w:rsidRPr="000A56F6">
        <w:rPr>
          <w:b/>
        </w:rPr>
        <w:t>Vladimirs Novikovs</w:t>
      </w:r>
      <w:r>
        <w:t xml:space="preserve">, Latvijas </w:t>
      </w:r>
      <w:proofErr w:type="spellStart"/>
      <w:r>
        <w:t>Dzelceļnieku</w:t>
      </w:r>
      <w:proofErr w:type="spellEnd"/>
      <w:r>
        <w:t xml:space="preserve"> un satiksmes nozares arodbiedrības Tehniskās struktūrvienības vadītājs</w:t>
      </w:r>
    </w:p>
    <w:p w:rsidR="00602815" w:rsidRPr="003327A9" w:rsidRDefault="00602815" w:rsidP="00602815">
      <w:pPr>
        <w:spacing w:after="120"/>
        <w:rPr>
          <w:u w:val="single"/>
        </w:rPr>
      </w:pPr>
    </w:p>
    <w:p w:rsidR="00602815" w:rsidRPr="003327A9" w:rsidRDefault="00602815" w:rsidP="00602815">
      <w:pPr>
        <w:spacing w:after="120"/>
      </w:pPr>
      <w:r w:rsidRPr="003327A9">
        <w:rPr>
          <w:i/>
        </w:rPr>
        <w:t>pārējie dalībnieki</w:t>
      </w:r>
      <w:r w:rsidRPr="003327A9">
        <w:t xml:space="preserve">: </w:t>
      </w:r>
    </w:p>
    <w:p w:rsidR="00602815" w:rsidRDefault="006D5289" w:rsidP="00602815">
      <w:pPr>
        <w:tabs>
          <w:tab w:val="left" w:pos="1440"/>
        </w:tabs>
        <w:jc w:val="both"/>
      </w:pPr>
      <w:r>
        <w:rPr>
          <w:b/>
        </w:rPr>
        <w:t>Pēteris Leiškalns</w:t>
      </w:r>
      <w:r>
        <w:t xml:space="preserve">, </w:t>
      </w:r>
      <w:r w:rsidRPr="006D5289">
        <w:t>LDDK Sociālās drošības un veselības aprūpes eksperts</w:t>
      </w:r>
    </w:p>
    <w:p w:rsidR="00234E3B" w:rsidRDefault="00234E3B" w:rsidP="00234E3B">
      <w:pPr>
        <w:tabs>
          <w:tab w:val="left" w:pos="1440"/>
        </w:tabs>
        <w:jc w:val="both"/>
      </w:pPr>
      <w:r w:rsidRPr="00234E3B">
        <w:rPr>
          <w:b/>
          <w:bCs/>
          <w:color w:val="000000"/>
        </w:rPr>
        <w:t xml:space="preserve">Egils </w:t>
      </w:r>
      <w:proofErr w:type="spellStart"/>
      <w:r w:rsidRPr="00234E3B">
        <w:rPr>
          <w:b/>
          <w:bCs/>
          <w:color w:val="000000"/>
        </w:rPr>
        <w:t>Baldzēns</w:t>
      </w:r>
      <w:proofErr w:type="spellEnd"/>
      <w:r w:rsidRPr="00234E3B">
        <w:rPr>
          <w:color w:val="000000"/>
        </w:rPr>
        <w:t>,</w:t>
      </w:r>
      <w:r w:rsidR="00B44A55" w:rsidRPr="00B44A55">
        <w:t xml:space="preserve"> </w:t>
      </w:r>
      <w:r w:rsidR="00B44A55" w:rsidRPr="00A168CB">
        <w:t>LBAS priekšsēdētāj</w:t>
      </w:r>
      <w:r w:rsidR="00B44A55">
        <w:t>s</w:t>
      </w:r>
    </w:p>
    <w:p w:rsidR="00B44A55" w:rsidRDefault="00B44A55" w:rsidP="00B44A55">
      <w:pPr>
        <w:tabs>
          <w:tab w:val="left" w:pos="1440"/>
        </w:tabs>
        <w:jc w:val="both"/>
      </w:pPr>
      <w:r w:rsidRPr="00B44A55">
        <w:rPr>
          <w:b/>
          <w:color w:val="000000"/>
        </w:rPr>
        <w:t xml:space="preserve">Gita </w:t>
      </w:r>
      <w:proofErr w:type="spellStart"/>
      <w:r w:rsidRPr="00B44A55">
        <w:rPr>
          <w:b/>
          <w:color w:val="000000"/>
        </w:rPr>
        <w:t>Oškāja</w:t>
      </w:r>
      <w:proofErr w:type="spellEnd"/>
      <w:r>
        <w:rPr>
          <w:color w:val="000000"/>
        </w:rPr>
        <w:t xml:space="preserve">, </w:t>
      </w:r>
      <w:r w:rsidRPr="00A168CB">
        <w:t>LBAS priekšsēdētāja vietniece</w:t>
      </w:r>
    </w:p>
    <w:p w:rsidR="00234E3B" w:rsidRPr="00234E3B" w:rsidRDefault="00234E3B" w:rsidP="00234E3B">
      <w:pPr>
        <w:tabs>
          <w:tab w:val="left" w:pos="1440"/>
        </w:tabs>
        <w:jc w:val="both"/>
        <w:rPr>
          <w:color w:val="000000"/>
        </w:rPr>
      </w:pPr>
      <w:r w:rsidRPr="00234E3B">
        <w:rPr>
          <w:b/>
          <w:bCs/>
          <w:color w:val="000000"/>
        </w:rPr>
        <w:t>Linda Romele</w:t>
      </w:r>
      <w:r w:rsidRPr="00234E3B">
        <w:rPr>
          <w:color w:val="000000"/>
        </w:rPr>
        <w:t>,</w:t>
      </w:r>
      <w:r w:rsidR="00B44A55">
        <w:rPr>
          <w:color w:val="000000"/>
        </w:rPr>
        <w:t xml:space="preserve"> </w:t>
      </w:r>
      <w:bookmarkStart w:id="2" w:name="_Hlk197520093"/>
      <w:r w:rsidR="00B44A55">
        <w:rPr>
          <w:color w:val="000000"/>
        </w:rPr>
        <w:t>LBAS eksperte</w:t>
      </w:r>
    </w:p>
    <w:bookmarkEnd w:id="2"/>
    <w:p w:rsidR="00234E3B" w:rsidRPr="00234E3B" w:rsidRDefault="00234E3B" w:rsidP="00234E3B">
      <w:pPr>
        <w:tabs>
          <w:tab w:val="left" w:pos="1440"/>
        </w:tabs>
        <w:jc w:val="both"/>
        <w:rPr>
          <w:color w:val="000000"/>
        </w:rPr>
      </w:pPr>
      <w:r w:rsidRPr="00234E3B">
        <w:rPr>
          <w:b/>
          <w:bCs/>
          <w:color w:val="000000"/>
        </w:rPr>
        <w:t>Nataļja Preisa</w:t>
      </w:r>
      <w:r w:rsidRPr="00234E3B">
        <w:rPr>
          <w:color w:val="000000"/>
        </w:rPr>
        <w:t>,</w:t>
      </w:r>
      <w:r w:rsidR="00B44A55">
        <w:rPr>
          <w:color w:val="000000"/>
        </w:rPr>
        <w:t xml:space="preserve"> LBAS pārstāve</w:t>
      </w:r>
    </w:p>
    <w:p w:rsidR="00234E3B" w:rsidRPr="006D5289" w:rsidRDefault="00234E3B" w:rsidP="00602815">
      <w:pPr>
        <w:tabs>
          <w:tab w:val="left" w:pos="1440"/>
        </w:tabs>
        <w:jc w:val="both"/>
        <w:rPr>
          <w:color w:val="000000"/>
        </w:rPr>
      </w:pPr>
      <w:r w:rsidRPr="00234E3B">
        <w:rPr>
          <w:b/>
          <w:bCs/>
          <w:color w:val="000000"/>
        </w:rPr>
        <w:t xml:space="preserve">Zaiga </w:t>
      </w:r>
      <w:proofErr w:type="spellStart"/>
      <w:r w:rsidRPr="00234E3B">
        <w:rPr>
          <w:b/>
          <w:bCs/>
          <w:color w:val="000000"/>
        </w:rPr>
        <w:t>Gedrovica</w:t>
      </w:r>
      <w:proofErr w:type="spellEnd"/>
      <w:r w:rsidR="00B44A55">
        <w:rPr>
          <w:b/>
          <w:bCs/>
          <w:color w:val="000000"/>
        </w:rPr>
        <w:t>,</w:t>
      </w:r>
      <w:r w:rsidRPr="00234E3B">
        <w:rPr>
          <w:color w:val="000000"/>
        </w:rPr>
        <w:t xml:space="preserve"> </w:t>
      </w:r>
      <w:r w:rsidR="00B44A55">
        <w:rPr>
          <w:color w:val="000000"/>
        </w:rPr>
        <w:t>LBAS pārstāve</w:t>
      </w:r>
    </w:p>
    <w:p w:rsidR="006D5289" w:rsidRDefault="006D5289" w:rsidP="006D5289">
      <w:pPr>
        <w:tabs>
          <w:tab w:val="left" w:pos="1440"/>
        </w:tabs>
        <w:jc w:val="both"/>
      </w:pPr>
      <w:proofErr w:type="spellStart"/>
      <w:r w:rsidRPr="006D5289">
        <w:rPr>
          <w:b/>
        </w:rPr>
        <w:t>Airīna</w:t>
      </w:r>
      <w:proofErr w:type="spellEnd"/>
      <w:r w:rsidRPr="006D5289">
        <w:rPr>
          <w:b/>
        </w:rPr>
        <w:t xml:space="preserve"> Dreimane</w:t>
      </w:r>
      <w:r>
        <w:t xml:space="preserve">, LM </w:t>
      </w:r>
      <w:r w:rsidRPr="006D5289">
        <w:t>Sociālās apdrošināšanas departamenta direktore</w:t>
      </w:r>
      <w:r>
        <w:t>s vietniece</w:t>
      </w:r>
    </w:p>
    <w:p w:rsidR="00234E3B" w:rsidRDefault="00234E3B" w:rsidP="006D5289">
      <w:pPr>
        <w:tabs>
          <w:tab w:val="left" w:pos="1440"/>
        </w:tabs>
        <w:jc w:val="both"/>
      </w:pPr>
      <w:r w:rsidRPr="00234E3B">
        <w:rPr>
          <w:b/>
        </w:rPr>
        <w:t>Ilze Zv</w:t>
      </w:r>
      <w:r w:rsidR="006D33AA">
        <w:rPr>
          <w:b/>
        </w:rPr>
        <w:t>ī</w:t>
      </w:r>
      <w:r w:rsidRPr="00234E3B">
        <w:rPr>
          <w:b/>
        </w:rPr>
        <w:t>driņa</w:t>
      </w:r>
      <w:r>
        <w:t xml:space="preserve">, </w:t>
      </w:r>
      <w:bookmarkStart w:id="3" w:name="_Hlk197519903"/>
      <w:r>
        <w:t>LM Darba tirgus politikas departamenta</w:t>
      </w:r>
      <w:bookmarkEnd w:id="3"/>
      <w:r>
        <w:t xml:space="preserve"> direktora vietniece</w:t>
      </w:r>
    </w:p>
    <w:p w:rsidR="00234E3B" w:rsidRDefault="00234E3B" w:rsidP="006D5289">
      <w:pPr>
        <w:tabs>
          <w:tab w:val="left" w:pos="1440"/>
        </w:tabs>
        <w:jc w:val="both"/>
      </w:pPr>
      <w:r>
        <w:rPr>
          <w:rStyle w:val="Strong"/>
        </w:rPr>
        <w:t>Nora Isadžanjana-Ponomarjova</w:t>
      </w:r>
      <w:r w:rsidRPr="00234E3B">
        <w:rPr>
          <w:rStyle w:val="Strong"/>
          <w:b w:val="0"/>
        </w:rPr>
        <w:t>,</w:t>
      </w:r>
      <w:r w:rsidRPr="00234E3B">
        <w:t xml:space="preserve"> </w:t>
      </w:r>
      <w:r>
        <w:t>LM Darba tirgus politikas departamenta vecākā eksperte</w:t>
      </w:r>
    </w:p>
    <w:p w:rsidR="00234E3B" w:rsidRPr="006D5289" w:rsidRDefault="00234E3B" w:rsidP="006D5289">
      <w:pPr>
        <w:tabs>
          <w:tab w:val="left" w:pos="1440"/>
        </w:tabs>
        <w:jc w:val="both"/>
      </w:pPr>
    </w:p>
    <w:p w:rsidR="006D5289" w:rsidRPr="003327A9" w:rsidRDefault="006D5289" w:rsidP="00602815">
      <w:pPr>
        <w:tabs>
          <w:tab w:val="left" w:pos="1440"/>
        </w:tabs>
        <w:jc w:val="both"/>
      </w:pPr>
    </w:p>
    <w:p w:rsidR="00602815" w:rsidRPr="003327A9" w:rsidRDefault="00602815" w:rsidP="00602815">
      <w:pPr>
        <w:tabs>
          <w:tab w:val="left" w:pos="1440"/>
        </w:tabs>
        <w:jc w:val="both"/>
      </w:pPr>
    </w:p>
    <w:p w:rsidR="00602815" w:rsidRPr="003327A9" w:rsidRDefault="00602815" w:rsidP="00602815">
      <w:pPr>
        <w:tabs>
          <w:tab w:val="left" w:pos="1440"/>
        </w:tabs>
        <w:spacing w:after="120"/>
        <w:jc w:val="both"/>
      </w:pPr>
      <w:r w:rsidRPr="003327A9">
        <w:rPr>
          <w:u w:val="single"/>
        </w:rPr>
        <w:t>PROTOKOLĒ</w:t>
      </w:r>
      <w:r w:rsidRPr="003327A9">
        <w:t xml:space="preserve">: </w:t>
      </w:r>
      <w:r>
        <w:t>Irēna Salmane</w:t>
      </w:r>
      <w:r w:rsidRPr="003327A9">
        <w:t xml:space="preserve">, LM Sociālās apdrošināšanas departaments </w:t>
      </w:r>
    </w:p>
    <w:p w:rsidR="00602815" w:rsidRPr="00EE7EA0" w:rsidRDefault="00602815" w:rsidP="00602815">
      <w:pPr>
        <w:spacing w:after="120"/>
        <w:rPr>
          <w:i/>
        </w:rPr>
      </w:pPr>
      <w:r w:rsidRPr="00EE7EA0">
        <w:rPr>
          <w:i/>
        </w:rPr>
        <w:t>Sanāksmi sāk plkst. 1</w:t>
      </w:r>
      <w:r w:rsidR="00B44A55" w:rsidRPr="00EE7EA0">
        <w:rPr>
          <w:i/>
        </w:rPr>
        <w:t>3</w:t>
      </w:r>
      <w:r w:rsidRPr="00EE7EA0">
        <w:rPr>
          <w:i/>
        </w:rPr>
        <w:t>:</w:t>
      </w:r>
      <w:r w:rsidR="003D3E1F" w:rsidRPr="00EE7EA0">
        <w:rPr>
          <w:i/>
        </w:rPr>
        <w:t>00</w:t>
      </w:r>
      <w:r w:rsidRPr="00EE7EA0">
        <w:rPr>
          <w:i/>
        </w:rPr>
        <w:t>.</w:t>
      </w:r>
    </w:p>
    <w:p w:rsidR="00602815" w:rsidRPr="003327A9" w:rsidRDefault="00602815" w:rsidP="00602815">
      <w:pPr>
        <w:spacing w:after="120"/>
        <w:jc w:val="center"/>
        <w:rPr>
          <w:b/>
          <w:szCs w:val="28"/>
        </w:rPr>
      </w:pPr>
      <w:r w:rsidRPr="003327A9">
        <w:rPr>
          <w:b/>
          <w:szCs w:val="28"/>
        </w:rPr>
        <w:lastRenderedPageBreak/>
        <w:t>Darba kārtībā:</w:t>
      </w:r>
    </w:p>
    <w:p w:rsidR="00EE7EA0" w:rsidRPr="00EE7EA0" w:rsidRDefault="00EE7EA0" w:rsidP="00EE7EA0">
      <w:pPr>
        <w:pStyle w:val="ListParagraph"/>
        <w:tabs>
          <w:tab w:val="left" w:pos="284"/>
        </w:tabs>
        <w:ind w:left="284"/>
        <w:jc w:val="center"/>
        <w:rPr>
          <w:b/>
        </w:rPr>
      </w:pPr>
      <w:r w:rsidRPr="00EE7EA0">
        <w:rPr>
          <w:b/>
        </w:rPr>
        <w:t>Priekšlikumi par minimālās mēneša darba algas apmēru 2026. gadā.</w:t>
      </w:r>
    </w:p>
    <w:p w:rsidR="00601CA4" w:rsidRDefault="00601CA4" w:rsidP="006D33AA">
      <w:pPr>
        <w:tabs>
          <w:tab w:val="left" w:pos="360"/>
        </w:tabs>
        <w:jc w:val="center"/>
      </w:pPr>
      <w:r w:rsidRPr="003327A9">
        <w:rPr>
          <w:rStyle w:val="Emphasis"/>
        </w:rPr>
        <w:t>Ziņo:</w:t>
      </w:r>
      <w:r>
        <w:rPr>
          <w:rStyle w:val="Emphasis"/>
        </w:rPr>
        <w:t xml:space="preserve"> </w:t>
      </w:r>
      <w:proofErr w:type="spellStart"/>
      <w:r>
        <w:rPr>
          <w:rStyle w:val="Emphasis"/>
        </w:rPr>
        <w:t>I.</w:t>
      </w:r>
      <w:r w:rsidR="00EE7EA0">
        <w:rPr>
          <w:rStyle w:val="Emphasis"/>
        </w:rPr>
        <w:t>Zv</w:t>
      </w:r>
      <w:r w:rsidR="006D33AA">
        <w:rPr>
          <w:rStyle w:val="Emphasis"/>
        </w:rPr>
        <w:t>ī</w:t>
      </w:r>
      <w:r w:rsidR="00EE7EA0">
        <w:rPr>
          <w:rStyle w:val="Emphasis"/>
        </w:rPr>
        <w:t>driņa</w:t>
      </w:r>
      <w:proofErr w:type="spellEnd"/>
    </w:p>
    <w:p w:rsidR="006D33AA" w:rsidRDefault="006D33AA" w:rsidP="006D33AA">
      <w:pPr>
        <w:tabs>
          <w:tab w:val="left" w:pos="360"/>
        </w:tabs>
      </w:pPr>
    </w:p>
    <w:p w:rsidR="00716C3E" w:rsidRDefault="006D33AA" w:rsidP="00716C3E">
      <w:pPr>
        <w:tabs>
          <w:tab w:val="left" w:pos="360"/>
        </w:tabs>
        <w:jc w:val="both"/>
      </w:pPr>
      <w:r>
        <w:t xml:space="preserve">LM pārstāve </w:t>
      </w:r>
      <w:proofErr w:type="spellStart"/>
      <w:r w:rsidRPr="000353D4">
        <w:rPr>
          <w:i/>
        </w:rPr>
        <w:t>I.Zvīdriņa</w:t>
      </w:r>
      <w:proofErr w:type="spellEnd"/>
      <w:r>
        <w:t xml:space="preserve"> </w:t>
      </w:r>
      <w:r w:rsidR="00716C3E">
        <w:t xml:space="preserve">prezentē informāciju saistībā ar priekšlikumiem par minimālās darba algas apmēru 2026. gadā. Pirms sanāksmes SDA pārstāvjiem tika nosūtīts arī ziņojums </w:t>
      </w:r>
      <w:r w:rsidR="00716C3E" w:rsidRPr="00716C3E">
        <w:t>“Par minimālās algas situāciju 2025. gadā”</w:t>
      </w:r>
      <w:r w:rsidR="000353D4">
        <w:t xml:space="preserve"> (Ziņojums)</w:t>
      </w:r>
      <w:r w:rsidR="00716C3E">
        <w:t xml:space="preserve">. </w:t>
      </w:r>
    </w:p>
    <w:p w:rsidR="00716C3E" w:rsidRDefault="00716C3E" w:rsidP="00716C3E">
      <w:pPr>
        <w:tabs>
          <w:tab w:val="left" w:pos="360"/>
        </w:tabs>
        <w:jc w:val="both"/>
      </w:pPr>
    </w:p>
    <w:p w:rsidR="00DE2B8B" w:rsidRDefault="009D25F7" w:rsidP="00E20554">
      <w:pPr>
        <w:tabs>
          <w:tab w:val="left" w:pos="360"/>
          <w:tab w:val="num" w:pos="720"/>
        </w:tabs>
        <w:jc w:val="both"/>
        <w:rPr>
          <w:iCs/>
        </w:rPr>
      </w:pPr>
      <w:r>
        <w:rPr>
          <w:bCs/>
        </w:rPr>
        <w:t xml:space="preserve">Saskaņā ar </w:t>
      </w:r>
      <w:r w:rsidR="00716C3E" w:rsidRPr="00B02601">
        <w:rPr>
          <w:bCs/>
        </w:rPr>
        <w:t>Ministru kabineta 2024. gada 19. novembra noteikum</w:t>
      </w:r>
      <w:r w:rsidR="000276BE">
        <w:rPr>
          <w:bCs/>
        </w:rPr>
        <w:t>iem</w:t>
      </w:r>
      <w:r w:rsidR="00716C3E" w:rsidRPr="00B02601">
        <w:rPr>
          <w:bCs/>
        </w:rPr>
        <w:t xml:space="preserve"> Nr. 730 "Minimālās mēneša darba algas noteikšanas un pārskatīšanas kārtība"</w:t>
      </w:r>
      <w:r w:rsidR="000276BE">
        <w:rPr>
          <w:bCs/>
        </w:rPr>
        <w:t xml:space="preserve"> </w:t>
      </w:r>
      <w:r w:rsidR="000276BE" w:rsidRPr="000276BE">
        <w:rPr>
          <w:bCs/>
        </w:rPr>
        <w:t xml:space="preserve">Labklājības ministrija reizi gadā izstrādā priekšlikumu par minimālās mēneša darba algas </w:t>
      </w:r>
      <w:r w:rsidR="000276BE">
        <w:rPr>
          <w:bCs/>
        </w:rPr>
        <w:t xml:space="preserve">apmēru </w:t>
      </w:r>
      <w:r w:rsidR="000276BE" w:rsidRPr="000276BE">
        <w:rPr>
          <w:bCs/>
        </w:rPr>
        <w:t>nākamajam gadam</w:t>
      </w:r>
      <w:r w:rsidR="000276BE">
        <w:rPr>
          <w:bCs/>
        </w:rPr>
        <w:t xml:space="preserve">. </w:t>
      </w:r>
      <w:proofErr w:type="spellStart"/>
      <w:r w:rsidR="000276BE" w:rsidRPr="000353D4">
        <w:rPr>
          <w:bCs/>
          <w:i/>
        </w:rPr>
        <w:t>I.Zvīdriņa</w:t>
      </w:r>
      <w:proofErr w:type="spellEnd"/>
      <w:r w:rsidR="000276BE">
        <w:rPr>
          <w:bCs/>
        </w:rPr>
        <w:t xml:space="preserve"> informē par rādītājiem, kas ir izvērtējami, nosakot minimālās algas apmēru: </w:t>
      </w:r>
      <w:bookmarkStart w:id="4" w:name="_Hlk195012450"/>
      <w:r w:rsidR="00075A38" w:rsidRPr="000276BE">
        <w:rPr>
          <w:iCs/>
        </w:rPr>
        <w:t>makroekonomiskās prognozes</w:t>
      </w:r>
      <w:r w:rsidR="000276BE">
        <w:rPr>
          <w:iCs/>
        </w:rPr>
        <w:t xml:space="preserve">; </w:t>
      </w:r>
      <w:r w:rsidR="00075A38" w:rsidRPr="000276BE">
        <w:rPr>
          <w:iCs/>
        </w:rPr>
        <w:t>aprēķinātais minimālo ienākumu līmenis, informācija par iedzīvotāju nabadzības riska un sociālās atstumtības rādītājiem</w:t>
      </w:r>
      <w:r w:rsidR="000276BE">
        <w:rPr>
          <w:iCs/>
        </w:rPr>
        <w:t xml:space="preserve">; </w:t>
      </w:r>
      <w:r w:rsidR="00075A38" w:rsidRPr="000276BE">
        <w:rPr>
          <w:iCs/>
        </w:rPr>
        <w:t>darbaspēka izmaksu indeksa pārmaiņas</w:t>
      </w:r>
      <w:r w:rsidR="000276BE">
        <w:rPr>
          <w:iCs/>
        </w:rPr>
        <w:t xml:space="preserve">; </w:t>
      </w:r>
      <w:r w:rsidR="00075A38" w:rsidRPr="000276BE">
        <w:rPr>
          <w:iCs/>
        </w:rPr>
        <w:t>bezdarba līmeņa un bezdarbnieku skaita attīstība valsts un reģionu līmenī</w:t>
      </w:r>
      <w:r w:rsidR="00E20554">
        <w:rPr>
          <w:iCs/>
        </w:rPr>
        <w:t xml:space="preserve">; </w:t>
      </w:r>
      <w:r w:rsidR="00075A38" w:rsidRPr="000276BE">
        <w:rPr>
          <w:iCs/>
        </w:rPr>
        <w:t>patēriņa cenu pārmaiņas</w:t>
      </w:r>
      <w:r w:rsidR="00E20554">
        <w:rPr>
          <w:iCs/>
        </w:rPr>
        <w:t xml:space="preserve">; </w:t>
      </w:r>
      <w:r w:rsidR="00075A38" w:rsidRPr="000276BE">
        <w:rPr>
          <w:iCs/>
        </w:rPr>
        <w:t>minimālā alga citās ES valstīs</w:t>
      </w:r>
      <w:r w:rsidR="00E20554">
        <w:rPr>
          <w:iCs/>
        </w:rPr>
        <w:t xml:space="preserve"> u.c.</w:t>
      </w:r>
      <w:r w:rsidR="00886574">
        <w:rPr>
          <w:iCs/>
        </w:rPr>
        <w:t xml:space="preserve">, kā arī par procedūru saistībā ar </w:t>
      </w:r>
      <w:r w:rsidR="00886574" w:rsidRPr="00886574">
        <w:rPr>
          <w:iCs/>
        </w:rPr>
        <w:t>minimālās mēneša darba algas noteikšanas un pārskatīšanas kārtību.</w:t>
      </w:r>
      <w:r w:rsidR="00886574">
        <w:rPr>
          <w:iCs/>
        </w:rPr>
        <w:t xml:space="preserve"> Prezentācijā iekļauta statistiskā informācija par esošo un prognozēto situāciju. </w:t>
      </w:r>
    </w:p>
    <w:p w:rsidR="00CE7C6F" w:rsidRDefault="00DE2B8B" w:rsidP="00E20554">
      <w:pPr>
        <w:tabs>
          <w:tab w:val="left" w:pos="360"/>
          <w:tab w:val="num" w:pos="720"/>
        </w:tabs>
        <w:jc w:val="both"/>
        <w:rPr>
          <w:iCs/>
        </w:rPr>
      </w:pPr>
      <w:r>
        <w:rPr>
          <w:iCs/>
        </w:rPr>
        <w:t xml:space="preserve">LM priekšlikums ir – </w:t>
      </w:r>
      <w:bookmarkStart w:id="5" w:name="_Hlk197954560"/>
      <w:r>
        <w:rPr>
          <w:iCs/>
        </w:rPr>
        <w:t xml:space="preserve">minimālo mēneša darba algas apmēru 2026. gadā paaugstināt līdz 780 </w:t>
      </w:r>
      <w:r w:rsidRPr="00DE2B8B">
        <w:rPr>
          <w:i/>
          <w:iCs/>
        </w:rPr>
        <w:t>eiro</w:t>
      </w:r>
      <w:bookmarkEnd w:id="5"/>
      <w:r>
        <w:rPr>
          <w:i/>
          <w:iCs/>
        </w:rPr>
        <w:t xml:space="preserve"> </w:t>
      </w:r>
      <w:r w:rsidRPr="00DE2B8B">
        <w:rPr>
          <w:iCs/>
        </w:rPr>
        <w:t>(šobrīd</w:t>
      </w:r>
      <w:r>
        <w:rPr>
          <w:i/>
          <w:iCs/>
        </w:rPr>
        <w:t xml:space="preserve"> </w:t>
      </w:r>
      <w:r w:rsidRPr="00DE2B8B">
        <w:rPr>
          <w:iCs/>
        </w:rPr>
        <w:t>740</w:t>
      </w:r>
      <w:r>
        <w:rPr>
          <w:i/>
          <w:iCs/>
        </w:rPr>
        <w:t xml:space="preserve"> eiro</w:t>
      </w:r>
      <w:r w:rsidRPr="00DE2B8B">
        <w:rPr>
          <w:iCs/>
        </w:rPr>
        <w:t>)</w:t>
      </w:r>
      <w:r>
        <w:rPr>
          <w:iCs/>
        </w:rPr>
        <w:t>.</w:t>
      </w:r>
    </w:p>
    <w:p w:rsidR="00603830" w:rsidRDefault="00603830" w:rsidP="00E20554">
      <w:pPr>
        <w:tabs>
          <w:tab w:val="left" w:pos="360"/>
          <w:tab w:val="num" w:pos="720"/>
        </w:tabs>
        <w:jc w:val="both"/>
        <w:rPr>
          <w:iCs/>
        </w:rPr>
      </w:pPr>
    </w:p>
    <w:p w:rsidR="00603830" w:rsidRPr="003327A9" w:rsidRDefault="00603830" w:rsidP="00603830">
      <w:pPr>
        <w:tabs>
          <w:tab w:val="left" w:pos="360"/>
        </w:tabs>
        <w:jc w:val="both"/>
        <w:rPr>
          <w:iCs/>
        </w:rPr>
      </w:pPr>
      <w:r>
        <w:rPr>
          <w:iCs/>
        </w:rPr>
        <w:t xml:space="preserve">Par jautājumu izsakās: </w:t>
      </w:r>
      <w:proofErr w:type="spellStart"/>
      <w:r>
        <w:rPr>
          <w:iCs/>
        </w:rPr>
        <w:t>P.Leiškalns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M.Svirskis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E.Baldzēns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V.Novikovs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A.Grīnfelde</w:t>
      </w:r>
      <w:proofErr w:type="spellEnd"/>
      <w:r>
        <w:rPr>
          <w:iCs/>
        </w:rPr>
        <w:t>.</w:t>
      </w:r>
    </w:p>
    <w:p w:rsidR="008B7F61" w:rsidRDefault="008B7F61" w:rsidP="00E20554">
      <w:pPr>
        <w:tabs>
          <w:tab w:val="left" w:pos="360"/>
          <w:tab w:val="num" w:pos="720"/>
        </w:tabs>
        <w:jc w:val="both"/>
        <w:rPr>
          <w:iCs/>
        </w:rPr>
      </w:pPr>
    </w:p>
    <w:p w:rsidR="00603830" w:rsidRDefault="00603830" w:rsidP="00827443">
      <w:pPr>
        <w:jc w:val="both"/>
        <w:rPr>
          <w:sz w:val="22"/>
          <w:szCs w:val="22"/>
        </w:rPr>
      </w:pPr>
      <w:r>
        <w:t xml:space="preserve">Ņemot vērā Nacionālās trīspusējās sadarbības padomes Sociālās drošības </w:t>
      </w:r>
      <w:proofErr w:type="spellStart"/>
      <w:r>
        <w:t>apakšpadomes</w:t>
      </w:r>
      <w:proofErr w:type="spellEnd"/>
      <w:r>
        <w:t xml:space="preserve"> 2025. gada 16. aprīļa sēdē izteikto lūgumu sagatavot papild</w:t>
      </w:r>
      <w:r w:rsidRPr="00C17A0A">
        <w:t>u</w:t>
      </w:r>
      <w:r>
        <w:t xml:space="preserve"> informāciju par minimālās algas saņēmēju struktūru pēc vecuma, nodarbinātības jomas un izglītības, kā arī</w:t>
      </w:r>
      <w:r w:rsidR="00827443">
        <w:t xml:space="preserve"> </w:t>
      </w:r>
      <w:r>
        <w:t xml:space="preserve">informāciju minimālās algas saņēmēju pirktspēju pret patēriņa grozu un salīdzinājumu ar citām ES dalībvalstīm, LM papildināja </w:t>
      </w:r>
      <w:r w:rsidR="000353D4">
        <w:t>Ziņojumu</w:t>
      </w:r>
      <w:r>
        <w:t xml:space="preserve"> ar iepriekš minēto informāciju (skat. </w:t>
      </w:r>
      <w:r w:rsidR="00C17A0A">
        <w:t xml:space="preserve">pielikumā </w:t>
      </w:r>
      <w:r w:rsidR="00827443">
        <w:t xml:space="preserve">1) </w:t>
      </w:r>
      <w:r>
        <w:t>6., 7., 8. un 19. tabulu).</w:t>
      </w:r>
    </w:p>
    <w:p w:rsidR="00C17A0A" w:rsidRDefault="00C17A0A" w:rsidP="00603830"/>
    <w:p w:rsidR="00C17A0A" w:rsidRDefault="00603830" w:rsidP="00603830">
      <w:r>
        <w:t>Pielikumā</w:t>
      </w:r>
      <w:r w:rsidR="00C17A0A">
        <w:t>:</w:t>
      </w:r>
    </w:p>
    <w:p w:rsidR="00C17A0A" w:rsidRPr="00C17A0A" w:rsidRDefault="00C17A0A" w:rsidP="00C17A0A">
      <w:pPr>
        <w:pStyle w:val="ListParagraph"/>
        <w:numPr>
          <w:ilvl w:val="0"/>
          <w:numId w:val="5"/>
        </w:numPr>
      </w:pPr>
      <w:r>
        <w:t>LM</w:t>
      </w:r>
      <w:r w:rsidRPr="00A75733">
        <w:t xml:space="preserve"> prezentācija </w:t>
      </w:r>
      <w:r w:rsidR="00827443" w:rsidRPr="00827443">
        <w:t>“</w:t>
      </w:r>
      <w:r w:rsidRPr="00F65D59">
        <w:rPr>
          <w:rFonts w:eastAsia="Verdana"/>
          <w:bCs/>
          <w:color w:val="000000" w:themeColor="text1"/>
          <w:kern w:val="24"/>
          <w:position w:val="1"/>
          <w:lang w:val="en-US"/>
        </w:rPr>
        <w:t>Par m</w:t>
      </w:r>
      <w:proofErr w:type="spellStart"/>
      <w:r w:rsidRPr="00F65D59">
        <w:rPr>
          <w:rFonts w:eastAsia="Verdana"/>
          <w:bCs/>
          <w:color w:val="000000" w:themeColor="text1"/>
          <w:kern w:val="24"/>
          <w:position w:val="1"/>
        </w:rPr>
        <w:t>inimālā</w:t>
      </w:r>
      <w:proofErr w:type="spellEnd"/>
      <w:r w:rsidRPr="00F65D59">
        <w:rPr>
          <w:rFonts w:eastAsia="Verdana"/>
          <w:bCs/>
          <w:color w:val="000000" w:themeColor="text1"/>
          <w:kern w:val="24"/>
          <w:position w:val="1"/>
          <w:lang w:val="en-US"/>
        </w:rPr>
        <w:t>s</w:t>
      </w:r>
      <w:r w:rsidRPr="00F65D59">
        <w:rPr>
          <w:rFonts w:eastAsia="Verdana"/>
          <w:bCs/>
          <w:color w:val="000000" w:themeColor="text1"/>
          <w:kern w:val="24"/>
          <w:position w:val="1"/>
        </w:rPr>
        <w:t xml:space="preserve"> darba alga</w:t>
      </w:r>
      <w:r w:rsidRPr="00F65D59">
        <w:rPr>
          <w:rFonts w:eastAsia="Verdana"/>
          <w:bCs/>
          <w:color w:val="000000" w:themeColor="text1"/>
          <w:kern w:val="24"/>
          <w:position w:val="1"/>
          <w:lang w:val="en-US"/>
        </w:rPr>
        <w:t xml:space="preserve">s </w:t>
      </w:r>
      <w:proofErr w:type="spellStart"/>
      <w:r w:rsidRPr="00F65D59">
        <w:rPr>
          <w:rFonts w:eastAsia="Verdana"/>
          <w:bCs/>
          <w:color w:val="000000" w:themeColor="text1"/>
          <w:kern w:val="24"/>
          <w:position w:val="1"/>
          <w:lang w:val="en-US"/>
        </w:rPr>
        <w:t>apmēru</w:t>
      </w:r>
      <w:proofErr w:type="spellEnd"/>
      <w:r w:rsidRPr="00F65D59">
        <w:rPr>
          <w:rFonts w:eastAsia="Verdana"/>
          <w:bCs/>
          <w:color w:val="000000" w:themeColor="text1"/>
          <w:kern w:val="24"/>
          <w:position w:val="1"/>
          <w:lang w:val="en-US"/>
        </w:rPr>
        <w:t xml:space="preserve"> 2026.</w:t>
      </w:r>
      <w:r w:rsidR="00827443">
        <w:rPr>
          <w:rFonts w:eastAsia="Verdana"/>
          <w:bCs/>
          <w:color w:val="000000" w:themeColor="text1"/>
          <w:kern w:val="24"/>
          <w:position w:val="1"/>
          <w:lang w:val="en-US"/>
        </w:rPr>
        <w:t> </w:t>
      </w:r>
      <w:proofErr w:type="spellStart"/>
      <w:r w:rsidRPr="00F65D59">
        <w:rPr>
          <w:rFonts w:eastAsia="Verdana"/>
          <w:bCs/>
          <w:color w:val="000000" w:themeColor="text1"/>
          <w:kern w:val="24"/>
          <w:position w:val="1"/>
          <w:lang w:val="en-US"/>
        </w:rPr>
        <w:t>gadā</w:t>
      </w:r>
      <w:proofErr w:type="spellEnd"/>
      <w:r w:rsidRPr="00827443">
        <w:t>”</w:t>
      </w:r>
      <w:r w:rsidRPr="00F65D59">
        <w:rPr>
          <w:i/>
        </w:rPr>
        <w:t>.</w:t>
      </w:r>
    </w:p>
    <w:p w:rsidR="00C17A0A" w:rsidRDefault="00C17A0A" w:rsidP="00C17A0A">
      <w:pPr>
        <w:pStyle w:val="ListParagraph"/>
        <w:numPr>
          <w:ilvl w:val="0"/>
          <w:numId w:val="5"/>
        </w:numPr>
      </w:pPr>
      <w:r>
        <w:t xml:space="preserve">papildinātais </w:t>
      </w:r>
      <w:r w:rsidR="000353D4">
        <w:t>Ziņojums</w:t>
      </w:r>
      <w:bookmarkStart w:id="6" w:name="_GoBack"/>
      <w:bookmarkEnd w:id="6"/>
      <w:r>
        <w:t>.</w:t>
      </w:r>
    </w:p>
    <w:p w:rsidR="00603830" w:rsidRDefault="00603830" w:rsidP="008B7F61">
      <w:pPr>
        <w:tabs>
          <w:tab w:val="left" w:pos="360"/>
        </w:tabs>
        <w:jc w:val="both"/>
        <w:rPr>
          <w:iCs/>
        </w:rPr>
      </w:pPr>
    </w:p>
    <w:bookmarkEnd w:id="4"/>
    <w:p w:rsidR="0060620C" w:rsidRDefault="00601CA4" w:rsidP="0060620C">
      <w:pPr>
        <w:tabs>
          <w:tab w:val="left" w:pos="360"/>
        </w:tabs>
        <w:jc w:val="both"/>
        <w:rPr>
          <w:iCs/>
        </w:rPr>
      </w:pPr>
      <w:r>
        <w:rPr>
          <w:b/>
        </w:rPr>
        <w:t>N</w:t>
      </w:r>
      <w:r w:rsidRPr="003327A9">
        <w:rPr>
          <w:b/>
        </w:rPr>
        <w:t>olemts:</w:t>
      </w:r>
      <w:r w:rsidRPr="003327A9">
        <w:rPr>
          <w:iCs/>
        </w:rPr>
        <w:t xml:space="preserve"> </w:t>
      </w:r>
    </w:p>
    <w:p w:rsidR="0060620C" w:rsidRPr="00827443" w:rsidRDefault="00C17A0A" w:rsidP="0060620C">
      <w:pPr>
        <w:tabs>
          <w:tab w:val="left" w:pos="360"/>
        </w:tabs>
        <w:spacing w:after="120"/>
        <w:jc w:val="both"/>
        <w:rPr>
          <w:iCs/>
        </w:rPr>
      </w:pPr>
      <w:r>
        <w:t xml:space="preserve">Atbalstīt LM priekšlikumu, ka </w:t>
      </w:r>
      <w:r>
        <w:rPr>
          <w:iCs/>
        </w:rPr>
        <w:t xml:space="preserve">minimālā mēneša darba alga 2026. gadā </w:t>
      </w:r>
      <w:r w:rsidR="00827443">
        <w:rPr>
          <w:iCs/>
        </w:rPr>
        <w:t>tiks noteikta</w:t>
      </w:r>
      <w:r>
        <w:rPr>
          <w:iCs/>
        </w:rPr>
        <w:t xml:space="preserve"> 780 </w:t>
      </w:r>
      <w:r w:rsidRPr="00DE2B8B">
        <w:rPr>
          <w:i/>
          <w:iCs/>
        </w:rPr>
        <w:t>eiro</w:t>
      </w:r>
      <w:r w:rsidR="00827443">
        <w:rPr>
          <w:i/>
          <w:iCs/>
        </w:rPr>
        <w:t xml:space="preserve"> </w:t>
      </w:r>
      <w:r w:rsidR="00827443" w:rsidRPr="00827443">
        <w:rPr>
          <w:iCs/>
        </w:rPr>
        <w:t>apmērā</w:t>
      </w:r>
      <w:r w:rsidR="00827443">
        <w:rPr>
          <w:i/>
          <w:iCs/>
        </w:rPr>
        <w:t xml:space="preserve">, </w:t>
      </w:r>
      <w:r w:rsidR="00827443" w:rsidRPr="00827443">
        <w:rPr>
          <w:iCs/>
        </w:rPr>
        <w:t>ar piebildi no darba devēju un arodbiedrību puses</w:t>
      </w:r>
      <w:r w:rsidR="00075A38">
        <w:t>, ka, pārskatot  minimālo darba algu, vienlaikus būtu jāskata arī jautājums  par neapliekamā minimuma un atvieglojumu par apgādībā esošu personu apmēru.</w:t>
      </w:r>
    </w:p>
    <w:p w:rsidR="00602815" w:rsidRDefault="00602815" w:rsidP="00602815">
      <w:pPr>
        <w:tabs>
          <w:tab w:val="left" w:pos="360"/>
        </w:tabs>
        <w:spacing w:after="120"/>
        <w:jc w:val="both"/>
        <w:rPr>
          <w:i/>
        </w:rPr>
      </w:pPr>
    </w:p>
    <w:p w:rsidR="00602815" w:rsidRPr="003327A9" w:rsidRDefault="00602815" w:rsidP="00602815">
      <w:pPr>
        <w:tabs>
          <w:tab w:val="left" w:pos="360"/>
        </w:tabs>
        <w:spacing w:after="120"/>
        <w:jc w:val="both"/>
      </w:pPr>
      <w:r w:rsidRPr="003327A9">
        <w:rPr>
          <w:i/>
        </w:rPr>
        <w:t>Sanāksmi slēdz plkst.1</w:t>
      </w:r>
      <w:r w:rsidR="00EE7EA0">
        <w:rPr>
          <w:i/>
        </w:rPr>
        <w:t>3</w:t>
      </w:r>
      <w:r w:rsidRPr="003327A9">
        <w:rPr>
          <w:i/>
        </w:rPr>
        <w:t>:</w:t>
      </w:r>
      <w:r>
        <w:rPr>
          <w:i/>
        </w:rPr>
        <w:t>4</w:t>
      </w:r>
      <w:r w:rsidR="00601CA4">
        <w:rPr>
          <w:i/>
        </w:rPr>
        <w:t>3</w:t>
      </w:r>
      <w:r w:rsidRPr="003327A9">
        <w:t>.</w:t>
      </w:r>
    </w:p>
    <w:p w:rsidR="00054D67" w:rsidRPr="003327A9" w:rsidRDefault="00054D67" w:rsidP="00602815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4"/>
        <w:gridCol w:w="2543"/>
        <w:gridCol w:w="1410"/>
      </w:tblGrid>
      <w:tr w:rsidR="00602815" w:rsidTr="005A5F4A">
        <w:tc>
          <w:tcPr>
            <w:tcW w:w="4834" w:type="dxa"/>
            <w:shd w:val="clear" w:color="auto" w:fill="auto"/>
          </w:tcPr>
          <w:p w:rsidR="00602815" w:rsidRPr="003327A9" w:rsidRDefault="00602815" w:rsidP="005A5F4A">
            <w:pPr>
              <w:spacing w:after="120"/>
            </w:pPr>
            <w:r w:rsidRPr="003327A9">
              <w:t xml:space="preserve">Sanāksmes vadītājs: 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602815" w:rsidRPr="003327A9" w:rsidRDefault="00602815" w:rsidP="005A5F4A">
            <w:pPr>
              <w:spacing w:after="120"/>
              <w:jc w:val="center"/>
            </w:pPr>
          </w:p>
        </w:tc>
        <w:tc>
          <w:tcPr>
            <w:tcW w:w="1410" w:type="dxa"/>
            <w:shd w:val="clear" w:color="auto" w:fill="auto"/>
          </w:tcPr>
          <w:p w:rsidR="00602815" w:rsidRPr="003327A9" w:rsidRDefault="003D3E1F" w:rsidP="005A5F4A">
            <w:pPr>
              <w:spacing w:after="120"/>
              <w:jc w:val="right"/>
            </w:pPr>
            <w:proofErr w:type="spellStart"/>
            <w:r>
              <w:t>A.Suš</w:t>
            </w:r>
            <w:r w:rsidR="00EE7EA0">
              <w:t>kins</w:t>
            </w:r>
            <w:proofErr w:type="spellEnd"/>
          </w:p>
        </w:tc>
      </w:tr>
      <w:tr w:rsidR="00602815" w:rsidTr="005A5F4A">
        <w:tc>
          <w:tcPr>
            <w:tcW w:w="4834" w:type="dxa"/>
            <w:shd w:val="clear" w:color="auto" w:fill="auto"/>
          </w:tcPr>
          <w:p w:rsidR="00602815" w:rsidRPr="003327A9" w:rsidRDefault="00602815" w:rsidP="005A5F4A">
            <w:pPr>
              <w:spacing w:after="120"/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auto"/>
          </w:tcPr>
          <w:p w:rsidR="00602815" w:rsidRPr="003327A9" w:rsidRDefault="00602815" w:rsidP="005A5F4A">
            <w:pPr>
              <w:spacing w:after="120"/>
            </w:pPr>
          </w:p>
        </w:tc>
        <w:tc>
          <w:tcPr>
            <w:tcW w:w="1410" w:type="dxa"/>
            <w:shd w:val="clear" w:color="auto" w:fill="auto"/>
          </w:tcPr>
          <w:p w:rsidR="00602815" w:rsidRPr="003327A9" w:rsidRDefault="00602815" w:rsidP="005A5F4A">
            <w:pPr>
              <w:spacing w:after="120"/>
              <w:jc w:val="right"/>
            </w:pPr>
          </w:p>
        </w:tc>
      </w:tr>
      <w:tr w:rsidR="00602815" w:rsidTr="005A5F4A">
        <w:tc>
          <w:tcPr>
            <w:tcW w:w="4834" w:type="dxa"/>
            <w:shd w:val="clear" w:color="auto" w:fill="auto"/>
          </w:tcPr>
          <w:p w:rsidR="00602815" w:rsidRPr="003327A9" w:rsidRDefault="00602815" w:rsidP="005A5F4A">
            <w:pPr>
              <w:spacing w:after="120"/>
            </w:pPr>
            <w:r w:rsidRPr="003327A9">
              <w:t>Sanāksmes protokolētājs: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602815" w:rsidRPr="003327A9" w:rsidRDefault="00602815" w:rsidP="005A5F4A">
            <w:pPr>
              <w:spacing w:after="120"/>
              <w:jc w:val="center"/>
            </w:pPr>
          </w:p>
        </w:tc>
        <w:tc>
          <w:tcPr>
            <w:tcW w:w="1410" w:type="dxa"/>
            <w:shd w:val="clear" w:color="auto" w:fill="auto"/>
          </w:tcPr>
          <w:p w:rsidR="00602815" w:rsidRPr="003327A9" w:rsidRDefault="00602815" w:rsidP="005A5F4A">
            <w:pPr>
              <w:spacing w:after="120"/>
              <w:jc w:val="right"/>
            </w:pPr>
            <w:proofErr w:type="spellStart"/>
            <w:r>
              <w:t>I.Salmane</w:t>
            </w:r>
            <w:proofErr w:type="spellEnd"/>
          </w:p>
        </w:tc>
      </w:tr>
    </w:tbl>
    <w:p w:rsidR="00304FA5" w:rsidRDefault="00304FA5"/>
    <w:sectPr w:rsidR="00304FA5" w:rsidSect="00D63AE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815" w:rsidRDefault="00602815" w:rsidP="00602815">
      <w:r>
        <w:separator/>
      </w:r>
    </w:p>
  </w:endnote>
  <w:endnote w:type="continuationSeparator" w:id="0">
    <w:p w:rsidR="00602815" w:rsidRDefault="00602815" w:rsidP="0060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Default="00601CA4" w:rsidP="002A1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1F24" w:rsidRDefault="000353D4" w:rsidP="002A1F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Pr="007623E9" w:rsidRDefault="000353D4" w:rsidP="007623E9">
    <w:pPr>
      <w:pStyle w:val="Footer"/>
      <w:rPr>
        <w:sz w:val="20"/>
      </w:rPr>
    </w:pPr>
  </w:p>
  <w:p w:rsidR="00E41F24" w:rsidRPr="00EC6587" w:rsidRDefault="000353D4" w:rsidP="002A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815" w:rsidRDefault="00602815" w:rsidP="00602815">
      <w:r>
        <w:separator/>
      </w:r>
    </w:p>
  </w:footnote>
  <w:footnote w:type="continuationSeparator" w:id="0">
    <w:p w:rsidR="00602815" w:rsidRDefault="00602815" w:rsidP="0060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Default="00601CA4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1F24" w:rsidRDefault="00035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Default="00601CA4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41F24" w:rsidRDefault="00035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4B4"/>
    <w:multiLevelType w:val="hybridMultilevel"/>
    <w:tmpl w:val="98B62926"/>
    <w:lvl w:ilvl="0" w:tplc="FD347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AE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C6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0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0A5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09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84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401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CB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CC6846"/>
    <w:multiLevelType w:val="hybridMultilevel"/>
    <w:tmpl w:val="11647518"/>
    <w:lvl w:ilvl="0" w:tplc="827675F0">
      <w:start w:val="1"/>
      <w:numFmt w:val="decimal"/>
      <w:lvlText w:val="%1)"/>
      <w:lvlJc w:val="left"/>
      <w:pPr>
        <w:ind w:left="720" w:hanging="360"/>
      </w:pPr>
    </w:lvl>
    <w:lvl w:ilvl="1" w:tplc="0FEC1152" w:tentative="1">
      <w:start w:val="1"/>
      <w:numFmt w:val="lowerLetter"/>
      <w:lvlText w:val="%2."/>
      <w:lvlJc w:val="left"/>
      <w:pPr>
        <w:ind w:left="1440" w:hanging="360"/>
      </w:pPr>
    </w:lvl>
    <w:lvl w:ilvl="2" w:tplc="E58A792C" w:tentative="1">
      <w:start w:val="1"/>
      <w:numFmt w:val="lowerRoman"/>
      <w:lvlText w:val="%3."/>
      <w:lvlJc w:val="right"/>
      <w:pPr>
        <w:ind w:left="2160" w:hanging="180"/>
      </w:pPr>
    </w:lvl>
    <w:lvl w:ilvl="3" w:tplc="1374C238" w:tentative="1">
      <w:start w:val="1"/>
      <w:numFmt w:val="decimal"/>
      <w:lvlText w:val="%4."/>
      <w:lvlJc w:val="left"/>
      <w:pPr>
        <w:ind w:left="2880" w:hanging="360"/>
      </w:pPr>
    </w:lvl>
    <w:lvl w:ilvl="4" w:tplc="779615C4" w:tentative="1">
      <w:start w:val="1"/>
      <w:numFmt w:val="lowerLetter"/>
      <w:lvlText w:val="%5."/>
      <w:lvlJc w:val="left"/>
      <w:pPr>
        <w:ind w:left="3600" w:hanging="360"/>
      </w:pPr>
    </w:lvl>
    <w:lvl w:ilvl="5" w:tplc="85988A44" w:tentative="1">
      <w:start w:val="1"/>
      <w:numFmt w:val="lowerRoman"/>
      <w:lvlText w:val="%6."/>
      <w:lvlJc w:val="right"/>
      <w:pPr>
        <w:ind w:left="4320" w:hanging="180"/>
      </w:pPr>
    </w:lvl>
    <w:lvl w:ilvl="6" w:tplc="E0166574" w:tentative="1">
      <w:start w:val="1"/>
      <w:numFmt w:val="decimal"/>
      <w:lvlText w:val="%7."/>
      <w:lvlJc w:val="left"/>
      <w:pPr>
        <w:ind w:left="5040" w:hanging="360"/>
      </w:pPr>
    </w:lvl>
    <w:lvl w:ilvl="7" w:tplc="765C30F6" w:tentative="1">
      <w:start w:val="1"/>
      <w:numFmt w:val="lowerLetter"/>
      <w:lvlText w:val="%8."/>
      <w:lvlJc w:val="left"/>
      <w:pPr>
        <w:ind w:left="5760" w:hanging="360"/>
      </w:pPr>
    </w:lvl>
    <w:lvl w:ilvl="8" w:tplc="B27CC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BED"/>
    <w:multiLevelType w:val="hybridMultilevel"/>
    <w:tmpl w:val="0100A442"/>
    <w:lvl w:ilvl="0" w:tplc="0284C162">
      <w:start w:val="1"/>
      <w:numFmt w:val="decimal"/>
      <w:lvlText w:val="%1."/>
      <w:lvlJc w:val="left"/>
      <w:pPr>
        <w:ind w:left="720" w:hanging="360"/>
      </w:pPr>
    </w:lvl>
    <w:lvl w:ilvl="1" w:tplc="7A0CC4D2" w:tentative="1">
      <w:start w:val="1"/>
      <w:numFmt w:val="lowerLetter"/>
      <w:lvlText w:val="%2."/>
      <w:lvlJc w:val="left"/>
      <w:pPr>
        <w:ind w:left="1440" w:hanging="360"/>
      </w:pPr>
    </w:lvl>
    <w:lvl w:ilvl="2" w:tplc="4814AEBC" w:tentative="1">
      <w:start w:val="1"/>
      <w:numFmt w:val="lowerRoman"/>
      <w:lvlText w:val="%3."/>
      <w:lvlJc w:val="right"/>
      <w:pPr>
        <w:ind w:left="2160" w:hanging="180"/>
      </w:pPr>
    </w:lvl>
    <w:lvl w:ilvl="3" w:tplc="D9C88264" w:tentative="1">
      <w:start w:val="1"/>
      <w:numFmt w:val="decimal"/>
      <w:lvlText w:val="%4."/>
      <w:lvlJc w:val="left"/>
      <w:pPr>
        <w:ind w:left="2880" w:hanging="360"/>
      </w:pPr>
    </w:lvl>
    <w:lvl w:ilvl="4" w:tplc="CEF4FBC2" w:tentative="1">
      <w:start w:val="1"/>
      <w:numFmt w:val="lowerLetter"/>
      <w:lvlText w:val="%5."/>
      <w:lvlJc w:val="left"/>
      <w:pPr>
        <w:ind w:left="3600" w:hanging="360"/>
      </w:pPr>
    </w:lvl>
    <w:lvl w:ilvl="5" w:tplc="0D0E20C2" w:tentative="1">
      <w:start w:val="1"/>
      <w:numFmt w:val="lowerRoman"/>
      <w:lvlText w:val="%6."/>
      <w:lvlJc w:val="right"/>
      <w:pPr>
        <w:ind w:left="4320" w:hanging="180"/>
      </w:pPr>
    </w:lvl>
    <w:lvl w:ilvl="6" w:tplc="02D269B6" w:tentative="1">
      <w:start w:val="1"/>
      <w:numFmt w:val="decimal"/>
      <w:lvlText w:val="%7."/>
      <w:lvlJc w:val="left"/>
      <w:pPr>
        <w:ind w:left="5040" w:hanging="360"/>
      </w:pPr>
    </w:lvl>
    <w:lvl w:ilvl="7" w:tplc="E1A4F77A" w:tentative="1">
      <w:start w:val="1"/>
      <w:numFmt w:val="lowerLetter"/>
      <w:lvlText w:val="%8."/>
      <w:lvlJc w:val="left"/>
      <w:pPr>
        <w:ind w:left="5760" w:hanging="360"/>
      </w:pPr>
    </w:lvl>
    <w:lvl w:ilvl="8" w:tplc="948E7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248E"/>
    <w:multiLevelType w:val="hybridMultilevel"/>
    <w:tmpl w:val="5ACCBBC8"/>
    <w:lvl w:ilvl="0" w:tplc="ECE257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B38B0"/>
    <w:multiLevelType w:val="multilevel"/>
    <w:tmpl w:val="F0B0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5"/>
    <w:rsid w:val="00026A72"/>
    <w:rsid w:val="000276BE"/>
    <w:rsid w:val="000353D4"/>
    <w:rsid w:val="00054D67"/>
    <w:rsid w:val="00057613"/>
    <w:rsid w:val="00064AF4"/>
    <w:rsid w:val="00075A38"/>
    <w:rsid w:val="000F7B2D"/>
    <w:rsid w:val="0017340D"/>
    <w:rsid w:val="001A6A9F"/>
    <w:rsid w:val="001F559F"/>
    <w:rsid w:val="00234E3B"/>
    <w:rsid w:val="002469B5"/>
    <w:rsid w:val="002C3E94"/>
    <w:rsid w:val="0030371A"/>
    <w:rsid w:val="00304FA5"/>
    <w:rsid w:val="00391A12"/>
    <w:rsid w:val="003D3E1F"/>
    <w:rsid w:val="00441C72"/>
    <w:rsid w:val="00465A1D"/>
    <w:rsid w:val="00532504"/>
    <w:rsid w:val="005E5E01"/>
    <w:rsid w:val="00601CA4"/>
    <w:rsid w:val="00602815"/>
    <w:rsid w:val="00603830"/>
    <w:rsid w:val="0060620C"/>
    <w:rsid w:val="006D33AA"/>
    <w:rsid w:val="006D5289"/>
    <w:rsid w:val="006E545F"/>
    <w:rsid w:val="00716C3E"/>
    <w:rsid w:val="00740984"/>
    <w:rsid w:val="00827443"/>
    <w:rsid w:val="00886574"/>
    <w:rsid w:val="008B7F61"/>
    <w:rsid w:val="009071EA"/>
    <w:rsid w:val="00936F6C"/>
    <w:rsid w:val="00962D71"/>
    <w:rsid w:val="00977D89"/>
    <w:rsid w:val="009D25F7"/>
    <w:rsid w:val="00A13F79"/>
    <w:rsid w:val="00A51C79"/>
    <w:rsid w:val="00B02601"/>
    <w:rsid w:val="00B44A55"/>
    <w:rsid w:val="00B76545"/>
    <w:rsid w:val="00BD56D7"/>
    <w:rsid w:val="00C17A0A"/>
    <w:rsid w:val="00CE7C6F"/>
    <w:rsid w:val="00D45B78"/>
    <w:rsid w:val="00D85DC4"/>
    <w:rsid w:val="00D87E3B"/>
    <w:rsid w:val="00DD083D"/>
    <w:rsid w:val="00DE2B8B"/>
    <w:rsid w:val="00E17F9B"/>
    <w:rsid w:val="00E20554"/>
    <w:rsid w:val="00E44849"/>
    <w:rsid w:val="00ED679F"/>
    <w:rsid w:val="00EE7EA0"/>
    <w:rsid w:val="00EF1D5F"/>
    <w:rsid w:val="00F65D59"/>
    <w:rsid w:val="00F85F07"/>
    <w:rsid w:val="00F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150B4"/>
  <w15:chartTrackingRefBased/>
  <w15:docId w15:val="{595278C5-6E19-4846-9D2F-9912044D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02815"/>
    <w:rPr>
      <w:i/>
      <w:iCs/>
    </w:rPr>
  </w:style>
  <w:style w:type="paragraph" w:styleId="Footer">
    <w:name w:val="footer"/>
    <w:basedOn w:val="Normal"/>
    <w:link w:val="FooterChar"/>
    <w:rsid w:val="006028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0281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02815"/>
  </w:style>
  <w:style w:type="paragraph" w:styleId="Header">
    <w:name w:val="header"/>
    <w:basedOn w:val="Normal"/>
    <w:link w:val="HeaderChar"/>
    <w:rsid w:val="00602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28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02815"/>
    <w:pPr>
      <w:ind w:left="720"/>
      <w:contextualSpacing/>
    </w:pPr>
  </w:style>
  <w:style w:type="table" w:styleId="TableGrid">
    <w:name w:val="Table Grid"/>
    <w:basedOn w:val="TableNormal"/>
    <w:uiPriority w:val="59"/>
    <w:rsid w:val="0060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028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81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028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4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E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34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43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4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6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5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3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8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3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4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Salmane</dc:creator>
  <cp:keywords/>
  <dc:description/>
  <cp:lastModifiedBy>Irēna Salmane</cp:lastModifiedBy>
  <cp:revision>18</cp:revision>
  <cp:lastPrinted>2025-05-12T12:24:00Z</cp:lastPrinted>
  <dcterms:created xsi:type="dcterms:W3CDTF">2025-03-31T08:07:00Z</dcterms:created>
  <dcterms:modified xsi:type="dcterms:W3CDTF">2025-05-12T12:57:00Z</dcterms:modified>
</cp:coreProperties>
</file>