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84DD3" w14:textId="13975378" w:rsidR="00473071" w:rsidRPr="00282D88" w:rsidRDefault="00466E95" w:rsidP="00473071">
      <w:pPr>
        <w:jc w:val="right"/>
        <w:rPr>
          <w:rFonts w:ascii="Times New Roman" w:eastAsia="Calibri" w:hAnsi="Times New Roman" w:cs="Times New Roman"/>
          <w:bCs/>
          <w:i/>
        </w:rPr>
      </w:pPr>
      <w:r w:rsidRPr="00282D88">
        <w:rPr>
          <w:rFonts w:ascii="Times New Roman" w:eastAsia="Calibri" w:hAnsi="Times New Roman" w:cs="Times New Roman"/>
          <w:bCs/>
          <w:i/>
        </w:rPr>
        <w:t>3</w:t>
      </w:r>
      <w:r w:rsidR="00473071" w:rsidRPr="00282D88">
        <w:rPr>
          <w:rFonts w:ascii="Times New Roman" w:eastAsia="Calibri" w:hAnsi="Times New Roman" w:cs="Times New Roman"/>
          <w:bCs/>
          <w:i/>
        </w:rPr>
        <w:t>.</w:t>
      </w:r>
      <w:r w:rsidR="00B139D5" w:rsidRPr="00282D88">
        <w:rPr>
          <w:rFonts w:ascii="Times New Roman" w:eastAsia="Calibri" w:hAnsi="Times New Roman" w:cs="Times New Roman"/>
          <w:bCs/>
          <w:i/>
        </w:rPr>
        <w:t xml:space="preserve"> </w:t>
      </w:r>
      <w:r w:rsidR="00473071" w:rsidRPr="00282D88">
        <w:rPr>
          <w:rFonts w:ascii="Times New Roman" w:eastAsia="Calibri" w:hAnsi="Times New Roman" w:cs="Times New Roman"/>
          <w:bCs/>
          <w:i/>
        </w:rPr>
        <w:t>pielikums</w:t>
      </w:r>
    </w:p>
    <w:p w14:paraId="192EE0A4" w14:textId="77777777" w:rsidR="00DF5252" w:rsidRDefault="00DF5252" w:rsidP="006643FB">
      <w:pPr>
        <w:jc w:val="center"/>
        <w:rPr>
          <w:rFonts w:ascii="Times New Roman" w:eastAsia="Calibri" w:hAnsi="Times New Roman" w:cs="Times New Roman"/>
          <w:b/>
          <w:bCs/>
          <w:color w:val="056E9F"/>
        </w:rPr>
      </w:pPr>
    </w:p>
    <w:p w14:paraId="4932A9FB" w14:textId="55437D68" w:rsidR="006643FB" w:rsidRPr="006643FB" w:rsidRDefault="006643FB" w:rsidP="006643FB">
      <w:pPr>
        <w:jc w:val="center"/>
        <w:rPr>
          <w:rFonts w:ascii="Times New Roman" w:eastAsia="Calibri" w:hAnsi="Times New Roman" w:cs="Times New Roman"/>
          <w:b/>
          <w:bCs/>
          <w:color w:val="056E9F"/>
        </w:rPr>
      </w:pPr>
      <w:r w:rsidRPr="006643FB">
        <w:rPr>
          <w:rFonts w:ascii="Times New Roman" w:eastAsia="Calibri" w:hAnsi="Times New Roman" w:cs="Times New Roman"/>
          <w:b/>
          <w:bCs/>
          <w:color w:val="056E9F"/>
        </w:rPr>
        <w:t xml:space="preserve">LABĀS PRAKSES PIEMĒRI HORIZONTĀLĀ PRINCIPA “VIENLĪDZĪGAS IESPĒJAS” ĪSTENOŠANĀ ES FONDU LĪDZFINANSĒTAJOS PROJEKTOS </w:t>
      </w:r>
    </w:p>
    <w:p w14:paraId="37AFE34B" w14:textId="77777777" w:rsidR="006643FB" w:rsidRPr="006643FB" w:rsidRDefault="006643FB" w:rsidP="006643FB">
      <w:pPr>
        <w:jc w:val="center"/>
        <w:rPr>
          <w:rFonts w:ascii="Times New Roman" w:eastAsia="Calibri" w:hAnsi="Times New Roman" w:cs="Times New Roman"/>
          <w:b/>
          <w:bCs/>
          <w:color w:val="056E9F"/>
        </w:rPr>
      </w:pPr>
    </w:p>
    <w:p w14:paraId="729F5231" w14:textId="0581371F" w:rsidR="00DF5252" w:rsidRDefault="009C4337" w:rsidP="00DF5252">
      <w:pPr>
        <w:ind w:left="-567" w:right="-1050"/>
        <w:jc w:val="both"/>
        <w:rPr>
          <w:rFonts w:ascii="Times New Roman" w:eastAsia="Calibri" w:hAnsi="Times New Roman" w:cs="Times New Roman"/>
        </w:rPr>
      </w:pPr>
      <w:r>
        <w:rPr>
          <w:rFonts w:ascii="Times New Roman" w:eastAsia="Calibri" w:hAnsi="Times New Roman" w:cs="Times New Roman"/>
        </w:rPr>
        <w:t>Šajā pielikumā</w:t>
      </w:r>
      <w:r w:rsidRPr="00C602CE">
        <w:rPr>
          <w:rFonts w:ascii="Times New Roman" w:eastAsia="Calibri" w:hAnsi="Times New Roman" w:cs="Times New Roman"/>
        </w:rPr>
        <w:t xml:space="preserve"> </w:t>
      </w:r>
      <w:r w:rsidR="006643FB" w:rsidRPr="00C602CE">
        <w:rPr>
          <w:rFonts w:ascii="Times New Roman" w:eastAsia="Calibri" w:hAnsi="Times New Roman" w:cs="Times New Roman"/>
        </w:rPr>
        <w:t>aprakstīti</w:t>
      </w:r>
      <w:r w:rsidR="00B139D5">
        <w:rPr>
          <w:rFonts w:ascii="Times New Roman" w:eastAsia="Calibri" w:hAnsi="Times New Roman" w:cs="Times New Roman"/>
        </w:rPr>
        <w:t xml:space="preserve"> </w:t>
      </w:r>
      <w:r w:rsidR="0085559B">
        <w:rPr>
          <w:rFonts w:ascii="Times New Roman" w:eastAsia="Calibri" w:hAnsi="Times New Roman" w:cs="Times New Roman"/>
        </w:rPr>
        <w:t xml:space="preserve">atsevišķi </w:t>
      </w:r>
      <w:r w:rsidR="006643FB" w:rsidRPr="00C602CE">
        <w:rPr>
          <w:rFonts w:ascii="Times New Roman" w:eastAsia="Calibri" w:hAnsi="Times New Roman" w:cs="Times New Roman"/>
        </w:rPr>
        <w:t xml:space="preserve">labās prakses piemēri ESF un </w:t>
      </w:r>
      <w:r w:rsidR="006643FB" w:rsidRPr="009C4337">
        <w:rPr>
          <w:rFonts w:ascii="Times New Roman" w:eastAsia="Calibri" w:hAnsi="Times New Roman" w:cs="Times New Roman"/>
        </w:rPr>
        <w:t>ERAF/KF projektos</w:t>
      </w:r>
      <w:r w:rsidR="0085559B">
        <w:rPr>
          <w:rFonts w:ascii="Times New Roman" w:eastAsia="Calibri" w:hAnsi="Times New Roman" w:cs="Times New Roman"/>
        </w:rPr>
        <w:t xml:space="preserve">, lai arī LM ir pārliecinājusies, ka šādu projektu ir krietni vairāk. </w:t>
      </w:r>
      <w:r w:rsidR="00E028A8">
        <w:rPr>
          <w:rFonts w:ascii="Times New Roman" w:eastAsia="Calibri" w:hAnsi="Times New Roman" w:cs="Times New Roman"/>
        </w:rPr>
        <w:t>Projektu a</w:t>
      </w:r>
      <w:r w:rsidR="006643FB" w:rsidRPr="00C602CE">
        <w:rPr>
          <w:rFonts w:ascii="Times New Roman" w:eastAsia="Calibri" w:hAnsi="Times New Roman" w:cs="Times New Roman"/>
        </w:rPr>
        <w:t xml:space="preserve">tlase veikta, izvēloties tos projektus, kuros veiktās darbības daudzveidīgi demonstrē, kā tās ir veicinājušas vienlīdzīgas iespējas, tostarp dzimumu līdztiesību, personu ar invaliditāti tiesību ievērošanu un iekļaušanu, </w:t>
      </w:r>
      <w:proofErr w:type="spellStart"/>
      <w:r w:rsidR="006643FB" w:rsidRPr="00C602CE">
        <w:rPr>
          <w:rFonts w:ascii="Times New Roman" w:eastAsia="Calibri" w:hAnsi="Times New Roman" w:cs="Times New Roman"/>
        </w:rPr>
        <w:t>nediskrimināciju</w:t>
      </w:r>
      <w:proofErr w:type="spellEnd"/>
      <w:r w:rsidR="006643FB" w:rsidRPr="00C602CE">
        <w:rPr>
          <w:rFonts w:ascii="Times New Roman" w:eastAsia="Calibri" w:hAnsi="Times New Roman" w:cs="Times New Roman"/>
        </w:rPr>
        <w:t xml:space="preserve"> vecuma, etniskās piederības un citu faktoru dēļ. Projektu atlasē tika ņemts vērā arī tas, vai tika veikta mērķa grupu vajadzību analīze, vai tiek piemērota individuāla pieeja darbā ar sociālās atstumtības riskam pakļautajām iedzīvotāju grupām un vai projekta specifiskās darbības, kas veicina HP VI ievērošanu, ir saskaņotas ar projekta mērķi.</w:t>
      </w:r>
      <w:r w:rsidR="00473071" w:rsidRPr="00C602CE">
        <w:rPr>
          <w:rFonts w:ascii="Times New Roman" w:eastAsia="Calibri" w:hAnsi="Times New Roman" w:cs="Times New Roman"/>
          <w:vertAlign w:val="superscript"/>
        </w:rPr>
        <w:footnoteReference w:id="1"/>
      </w:r>
      <w:r w:rsidR="00741AFC">
        <w:rPr>
          <w:rFonts w:ascii="Times New Roman" w:eastAsia="Calibri" w:hAnsi="Times New Roman" w:cs="Times New Roman"/>
        </w:rPr>
        <w:t xml:space="preserve"> </w:t>
      </w:r>
      <w:bookmarkStart w:id="0" w:name="_Hlk211343155"/>
      <w:r w:rsidR="00741AFC">
        <w:rPr>
          <w:rFonts w:ascii="Times New Roman" w:eastAsia="Calibri" w:hAnsi="Times New Roman" w:cs="Times New Roman"/>
        </w:rPr>
        <w:t xml:space="preserve">Informācija par šajā pielikumā atlasītajiem labās prakses piemēriem iegūta </w:t>
      </w:r>
      <w:r w:rsidR="00244867">
        <w:rPr>
          <w:rFonts w:ascii="Times New Roman" w:eastAsia="Calibri" w:hAnsi="Times New Roman" w:cs="Times New Roman"/>
        </w:rPr>
        <w:t xml:space="preserve">KP VIS un </w:t>
      </w:r>
      <w:proofErr w:type="spellStart"/>
      <w:r w:rsidR="00741AFC">
        <w:rPr>
          <w:rFonts w:ascii="Times New Roman" w:eastAsia="Calibri" w:hAnsi="Times New Roman" w:cs="Times New Roman"/>
        </w:rPr>
        <w:t>izvērtējumā</w:t>
      </w:r>
      <w:proofErr w:type="spellEnd"/>
      <w:r w:rsidR="00741AFC">
        <w:rPr>
          <w:rFonts w:ascii="Times New Roman" w:eastAsia="Calibri" w:hAnsi="Times New Roman" w:cs="Times New Roman"/>
        </w:rPr>
        <w:t xml:space="preserve">  </w:t>
      </w:r>
      <w:r w:rsidR="00F97DD7">
        <w:rPr>
          <w:rFonts w:ascii="Times New Roman" w:eastAsia="Calibri" w:hAnsi="Times New Roman" w:cs="Times New Roman"/>
        </w:rPr>
        <w:t xml:space="preserve">par </w:t>
      </w:r>
      <w:r w:rsidR="008641D9" w:rsidRPr="008641D9">
        <w:rPr>
          <w:rFonts w:ascii="Times New Roman" w:eastAsia="Calibri" w:hAnsi="Times New Roman" w:cs="Times New Roman"/>
        </w:rPr>
        <w:t>Horizontālā principa "Vienlīdzīgas iespējas" īstenošanas ietekm</w:t>
      </w:r>
      <w:r w:rsidR="008641D9">
        <w:rPr>
          <w:rFonts w:ascii="Times New Roman" w:eastAsia="Calibri" w:hAnsi="Times New Roman" w:cs="Times New Roman"/>
        </w:rPr>
        <w:t>i</w:t>
      </w:r>
      <w:r w:rsidR="008641D9" w:rsidRPr="008641D9">
        <w:rPr>
          <w:rFonts w:ascii="Times New Roman" w:eastAsia="Calibri" w:hAnsi="Times New Roman" w:cs="Times New Roman"/>
        </w:rPr>
        <w:t xml:space="preserve"> 2014.-2020. gada ES fondu plānošanas periodā</w:t>
      </w:r>
      <w:r w:rsidR="00E97FC9">
        <w:rPr>
          <w:rFonts w:ascii="Times New Roman" w:eastAsia="Calibri" w:hAnsi="Times New Roman" w:cs="Times New Roman"/>
        </w:rPr>
        <w:t>.</w:t>
      </w:r>
      <w:bookmarkEnd w:id="0"/>
      <w:r w:rsidR="00E9269E">
        <w:rPr>
          <w:rFonts w:ascii="Times New Roman" w:eastAsia="Calibri" w:hAnsi="Times New Roman" w:cs="Times New Roman"/>
        </w:rPr>
        <w:t xml:space="preserve"> </w:t>
      </w:r>
      <w:r w:rsidR="0026727C">
        <w:rPr>
          <w:rStyle w:val="Vresatsauce"/>
          <w:rFonts w:ascii="Times New Roman" w:eastAsia="Calibri" w:hAnsi="Times New Roman" w:cs="Times New Roman"/>
        </w:rPr>
        <w:footnoteReference w:id="2"/>
      </w:r>
    </w:p>
    <w:p w14:paraId="441F46BB" w14:textId="77777777" w:rsidR="00DF5252" w:rsidRDefault="00DF5252" w:rsidP="00DF5252">
      <w:pPr>
        <w:ind w:left="-567" w:right="-1050"/>
        <w:jc w:val="both"/>
        <w:rPr>
          <w:rFonts w:ascii="Times New Roman" w:eastAsia="Calibri" w:hAnsi="Times New Roman" w:cs="Times New Roman"/>
        </w:rPr>
      </w:pPr>
    </w:p>
    <w:p w14:paraId="07CE9EC0" w14:textId="65212898" w:rsidR="00B544A1" w:rsidRPr="00DF5252" w:rsidRDefault="00B544A1" w:rsidP="00DF5252">
      <w:pPr>
        <w:ind w:left="-567" w:right="-1050"/>
        <w:jc w:val="both"/>
        <w:rPr>
          <w:rFonts w:ascii="Times New Roman" w:eastAsia="Calibri" w:hAnsi="Times New Roman" w:cs="Times New Roman"/>
        </w:rPr>
      </w:pPr>
      <w:r w:rsidRPr="00FB2612">
        <w:rPr>
          <w:rFonts w:ascii="Times New Roman" w:eastAsia="Calibri" w:hAnsi="Times New Roman" w:cs="Times New Roman"/>
          <w:b/>
          <w:bCs/>
          <w:color w:val="056E9F"/>
          <w:sz w:val="24"/>
          <w:szCs w:val="24"/>
        </w:rPr>
        <w:t>ESF projekti</w:t>
      </w:r>
    </w:p>
    <w:p w14:paraId="6472449F" w14:textId="77777777" w:rsidR="000F4176" w:rsidRPr="00B544A1" w:rsidRDefault="000F4176" w:rsidP="000F4176">
      <w:pPr>
        <w:spacing w:after="120"/>
        <w:jc w:val="both"/>
        <w:rPr>
          <w:rFonts w:ascii="Times New Roman" w:eastAsia="Calibri" w:hAnsi="Times New Roman" w:cs="Times New Roman"/>
          <w:b/>
          <w:bCs/>
          <w:i/>
          <w:iCs/>
          <w:sz w:val="24"/>
          <w:szCs w:val="24"/>
        </w:rPr>
      </w:pPr>
      <w:r w:rsidRPr="00B544A1">
        <w:rPr>
          <w:rFonts w:ascii="Times New Roman" w:eastAsia="Calibri" w:hAnsi="Times New Roman" w:cs="Times New Roman"/>
          <w:b/>
          <w:bCs/>
          <w:i/>
          <w:iCs/>
          <w:sz w:val="24"/>
          <w:szCs w:val="24"/>
        </w:rPr>
        <w:t xml:space="preserve">1. projekts </w:t>
      </w:r>
    </w:p>
    <w:tbl>
      <w:tblPr>
        <w:tblStyle w:val="Reatabula"/>
        <w:tblW w:w="9923" w:type="dxa"/>
        <w:tblInd w:w="-572" w:type="dxa"/>
        <w:tblLook w:val="04A0" w:firstRow="1" w:lastRow="0" w:firstColumn="1" w:lastColumn="0" w:noHBand="0" w:noVBand="1"/>
      </w:tblPr>
      <w:tblGrid>
        <w:gridCol w:w="9923"/>
      </w:tblGrid>
      <w:tr w:rsidR="000F4176" w:rsidRPr="00F9128B" w14:paraId="61466923" w14:textId="77777777" w:rsidTr="00282D88">
        <w:tc>
          <w:tcPr>
            <w:tcW w:w="9923" w:type="dxa"/>
            <w:shd w:val="clear" w:color="auto" w:fill="E2EFD9"/>
          </w:tcPr>
          <w:p w14:paraId="0EBF705D" w14:textId="5A4162CF" w:rsidR="000F4176" w:rsidRPr="00F9128B" w:rsidRDefault="000F4176" w:rsidP="006B3678">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SAM</w:t>
            </w:r>
          </w:p>
        </w:tc>
      </w:tr>
      <w:tr w:rsidR="000F4176" w:rsidRPr="00F9128B" w14:paraId="34DDAF1E" w14:textId="77777777" w:rsidTr="00282D88">
        <w:tc>
          <w:tcPr>
            <w:tcW w:w="9923" w:type="dxa"/>
          </w:tcPr>
          <w:p w14:paraId="57D22B8D" w14:textId="460B993A" w:rsidR="000F4176" w:rsidRPr="00C516FB" w:rsidRDefault="00F825C9" w:rsidP="00C516FB">
            <w:pPr>
              <w:jc w:val="center"/>
              <w:rPr>
                <w:rFonts w:ascii="Times New Roman" w:eastAsia="Calibri" w:hAnsi="Times New Roman" w:cs="Times New Roman"/>
                <w:b/>
                <w:sz w:val="24"/>
                <w:szCs w:val="24"/>
                <w:lang w:val="lv-LV"/>
              </w:rPr>
            </w:pPr>
            <w:r>
              <w:rPr>
                <w:rFonts w:ascii="Times New Roman" w:eastAsia="Calibri" w:hAnsi="Times New Roman" w:cs="Times New Roman"/>
                <w:b/>
                <w:sz w:val="24"/>
                <w:szCs w:val="24"/>
                <w:lang w:val="lv-LV"/>
              </w:rPr>
              <w:t>8.3</w:t>
            </w:r>
            <w:r w:rsidR="000F4176" w:rsidRPr="00C516FB">
              <w:rPr>
                <w:rFonts w:ascii="Times New Roman" w:eastAsia="Calibri" w:hAnsi="Times New Roman" w:cs="Times New Roman"/>
                <w:b/>
                <w:sz w:val="24"/>
                <w:szCs w:val="24"/>
                <w:lang w:val="lv-LV"/>
              </w:rPr>
              <w:t>.4. SAM “</w:t>
            </w:r>
            <w:r w:rsidR="00C516FB" w:rsidRPr="00C516FB">
              <w:rPr>
                <w:rFonts w:ascii="Times New Roman" w:eastAsia="Calibri" w:hAnsi="Times New Roman" w:cs="Times New Roman"/>
                <w:b/>
                <w:sz w:val="24"/>
                <w:szCs w:val="24"/>
                <w:lang w:val="lv-LV"/>
              </w:rPr>
              <w:t>Samazināt priekšlaicīgu mācību pārtraukšanu, īstenojot preventīvus un intervences pasākumus</w:t>
            </w:r>
            <w:r w:rsidR="000F4176" w:rsidRPr="00C516FB">
              <w:rPr>
                <w:rFonts w:ascii="Times New Roman" w:eastAsia="Calibri" w:hAnsi="Times New Roman" w:cs="Times New Roman"/>
                <w:b/>
                <w:sz w:val="24"/>
                <w:szCs w:val="24"/>
                <w:lang w:val="lv-LV"/>
              </w:rPr>
              <w:t>”</w:t>
            </w:r>
          </w:p>
        </w:tc>
      </w:tr>
      <w:tr w:rsidR="000F4176" w:rsidRPr="00F9128B" w14:paraId="3FCA8EB7" w14:textId="77777777" w:rsidTr="00282D88">
        <w:trPr>
          <w:trHeight w:val="431"/>
        </w:trPr>
        <w:tc>
          <w:tcPr>
            <w:tcW w:w="9923" w:type="dxa"/>
            <w:shd w:val="clear" w:color="auto" w:fill="E2EFD9"/>
          </w:tcPr>
          <w:p w14:paraId="3793E525" w14:textId="77777777" w:rsidR="000F4176" w:rsidRPr="00F9128B" w:rsidRDefault="000F4176" w:rsidP="006B3678">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Nr. un nosaukums</w:t>
            </w:r>
          </w:p>
        </w:tc>
      </w:tr>
      <w:tr w:rsidR="000F4176" w:rsidRPr="00F9128B" w14:paraId="02C7EC74" w14:textId="77777777" w:rsidTr="00282D88">
        <w:tc>
          <w:tcPr>
            <w:tcW w:w="9923" w:type="dxa"/>
          </w:tcPr>
          <w:p w14:paraId="58D1C6E4" w14:textId="0C88C1D5" w:rsidR="000F4176" w:rsidRPr="000F4176" w:rsidRDefault="000F4176" w:rsidP="006B3678">
            <w:pPr>
              <w:spacing w:after="120"/>
              <w:jc w:val="center"/>
              <w:rPr>
                <w:rFonts w:ascii="Times New Roman" w:eastAsia="Calibri" w:hAnsi="Times New Roman" w:cs="Times New Roman"/>
                <w:b/>
                <w:sz w:val="24"/>
                <w:szCs w:val="24"/>
                <w:lang w:val="lv-LV"/>
              </w:rPr>
            </w:pPr>
            <w:r w:rsidRPr="000F4176">
              <w:rPr>
                <w:rFonts w:ascii="Times New Roman" w:hAnsi="Times New Roman" w:cs="Times New Roman"/>
                <w:b/>
                <w:sz w:val="24"/>
                <w:szCs w:val="24"/>
              </w:rPr>
              <w:t>8.3.4.0/16/I/001 “</w:t>
            </w:r>
            <w:r w:rsidRPr="00C516FB">
              <w:rPr>
                <w:rFonts w:ascii="Times New Roman" w:hAnsi="Times New Roman" w:cs="Times New Roman"/>
                <w:b/>
                <w:sz w:val="24"/>
                <w:szCs w:val="24"/>
                <w:lang w:val="lv-LV"/>
              </w:rPr>
              <w:t>Atbalsts priekšlaicīgas mācību pārtraukšanas samazināšanai</w:t>
            </w:r>
            <w:r w:rsidRPr="000F4176">
              <w:rPr>
                <w:rFonts w:ascii="Times New Roman" w:hAnsi="Times New Roman" w:cs="Times New Roman"/>
                <w:b/>
                <w:sz w:val="24"/>
                <w:szCs w:val="24"/>
              </w:rPr>
              <w:t>”</w:t>
            </w:r>
          </w:p>
        </w:tc>
      </w:tr>
      <w:tr w:rsidR="000F4176" w:rsidRPr="00F9128B" w14:paraId="46BAFF36" w14:textId="77777777" w:rsidTr="00282D88">
        <w:tc>
          <w:tcPr>
            <w:tcW w:w="9923" w:type="dxa"/>
            <w:shd w:val="clear" w:color="auto" w:fill="E2EFD9"/>
          </w:tcPr>
          <w:p w14:paraId="4AC6C687" w14:textId="6F2402C1" w:rsidR="000F4176" w:rsidRPr="00F9128B" w:rsidRDefault="000F4176" w:rsidP="006B3678">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īstenotājs</w:t>
            </w:r>
            <w:r w:rsidR="007147AD">
              <w:rPr>
                <w:rFonts w:ascii="Times New Roman" w:eastAsia="Calibri" w:hAnsi="Times New Roman" w:cs="Times New Roman"/>
                <w:b/>
                <w:bCs/>
                <w:sz w:val="24"/>
                <w:szCs w:val="24"/>
                <w:lang w:val="lv-LV"/>
              </w:rPr>
              <w:t>, tīmekļvietne</w:t>
            </w:r>
          </w:p>
        </w:tc>
      </w:tr>
      <w:tr w:rsidR="000F4176" w:rsidRPr="00F9128B" w14:paraId="6860DDF9" w14:textId="77777777" w:rsidTr="00282D88">
        <w:tc>
          <w:tcPr>
            <w:tcW w:w="9923" w:type="dxa"/>
          </w:tcPr>
          <w:p w14:paraId="0EDDA71E" w14:textId="38EF74FD" w:rsidR="000F4176" w:rsidRPr="00C516FB" w:rsidRDefault="00C516FB" w:rsidP="006B3678">
            <w:pPr>
              <w:spacing w:after="120"/>
              <w:jc w:val="center"/>
              <w:rPr>
                <w:rFonts w:ascii="Times New Roman" w:eastAsia="Calibri" w:hAnsi="Times New Roman" w:cs="Times New Roman"/>
                <w:b/>
                <w:color w:val="000000"/>
                <w:sz w:val="24"/>
                <w:szCs w:val="24"/>
                <w:lang w:val="lv-LV"/>
              </w:rPr>
            </w:pPr>
            <w:r w:rsidRPr="00C516FB">
              <w:rPr>
                <w:rFonts w:ascii="Times New Roman" w:eastAsia="Calibri" w:hAnsi="Times New Roman" w:cs="Times New Roman"/>
                <w:b/>
                <w:color w:val="000000"/>
                <w:sz w:val="24"/>
                <w:szCs w:val="24"/>
                <w:lang w:val="lv-LV"/>
              </w:rPr>
              <w:t>Izglītības kvalitātes valsts dienests</w:t>
            </w:r>
            <w:r w:rsidR="007147AD">
              <w:rPr>
                <w:rFonts w:ascii="Times New Roman" w:eastAsia="Calibri" w:hAnsi="Times New Roman" w:cs="Times New Roman"/>
                <w:b/>
                <w:color w:val="000000"/>
                <w:sz w:val="24"/>
                <w:szCs w:val="24"/>
                <w:lang w:val="lv-LV"/>
              </w:rPr>
              <w:t xml:space="preserve">; </w:t>
            </w:r>
            <w:hyperlink r:id="rId8" w:history="1">
              <w:r w:rsidR="00DF5252" w:rsidRPr="00006C62">
                <w:rPr>
                  <w:rStyle w:val="Hipersaite"/>
                  <w:rFonts w:ascii="Times New Roman" w:eastAsia="Calibri" w:hAnsi="Times New Roman" w:cs="Times New Roman"/>
                  <w:bCs/>
                  <w:sz w:val="24"/>
                  <w:szCs w:val="24"/>
                </w:rPr>
                <w:t>https://www.ikvd.gov.lv/lv/projekts/atbalsts-priekslaicigas-macibu-partrauksanas-samazinasanai-pumpurs?utm_source=https%3A%2F%2Fwww.google.com%2F</w:t>
              </w:r>
            </w:hyperlink>
            <w:r w:rsidR="00DF5252">
              <w:rPr>
                <w:rFonts w:ascii="Times New Roman" w:eastAsia="Calibri" w:hAnsi="Times New Roman" w:cs="Times New Roman"/>
                <w:bCs/>
                <w:color w:val="000000"/>
                <w:sz w:val="24"/>
                <w:szCs w:val="24"/>
                <w:lang w:val="lv-LV"/>
              </w:rPr>
              <w:t xml:space="preserve"> </w:t>
            </w:r>
          </w:p>
        </w:tc>
      </w:tr>
      <w:tr w:rsidR="000F4176" w:rsidRPr="00F9128B" w14:paraId="4A258C60" w14:textId="77777777" w:rsidTr="00282D88">
        <w:tc>
          <w:tcPr>
            <w:tcW w:w="9923" w:type="dxa"/>
            <w:shd w:val="clear" w:color="auto" w:fill="E2EFD9"/>
          </w:tcPr>
          <w:p w14:paraId="67307C83" w14:textId="77777777" w:rsidR="000F4176" w:rsidRPr="00F9128B" w:rsidRDefault="000F4176" w:rsidP="006B3678">
            <w:pPr>
              <w:spacing w:after="120"/>
              <w:jc w:val="center"/>
              <w:rPr>
                <w:rFonts w:ascii="Times New Roman" w:eastAsia="Calibri" w:hAnsi="Times New Roman" w:cs="Times New Roman"/>
                <w:b/>
                <w:bCs/>
                <w:color w:val="000000"/>
                <w:sz w:val="24"/>
                <w:szCs w:val="24"/>
                <w:lang w:val="lv-LV"/>
              </w:rPr>
            </w:pPr>
            <w:r w:rsidRPr="00F9128B">
              <w:rPr>
                <w:rFonts w:ascii="Times New Roman" w:eastAsia="Calibri" w:hAnsi="Times New Roman" w:cs="Times New Roman"/>
                <w:b/>
                <w:bCs/>
                <w:color w:val="000000"/>
                <w:sz w:val="24"/>
                <w:szCs w:val="24"/>
                <w:lang w:val="lv-LV"/>
              </w:rPr>
              <w:t>Projekta īstenošanas vieta</w:t>
            </w:r>
          </w:p>
        </w:tc>
      </w:tr>
      <w:tr w:rsidR="000F4176" w:rsidRPr="00F9128B" w14:paraId="61816506" w14:textId="77777777" w:rsidTr="00282D88">
        <w:tc>
          <w:tcPr>
            <w:tcW w:w="9923" w:type="dxa"/>
            <w:shd w:val="clear" w:color="auto" w:fill="auto"/>
          </w:tcPr>
          <w:p w14:paraId="1D87101A" w14:textId="2F651637" w:rsidR="000F4176" w:rsidRPr="00C516FB" w:rsidRDefault="00C516FB" w:rsidP="006B3678">
            <w:pPr>
              <w:spacing w:after="120"/>
              <w:jc w:val="center"/>
              <w:rPr>
                <w:rFonts w:ascii="Times New Roman" w:eastAsia="Calibri" w:hAnsi="Times New Roman" w:cs="Times New Roman"/>
                <w:b/>
                <w:color w:val="000000"/>
                <w:sz w:val="24"/>
                <w:szCs w:val="24"/>
                <w:lang w:val="lv-LV"/>
              </w:rPr>
            </w:pPr>
            <w:r w:rsidRPr="00C516FB">
              <w:rPr>
                <w:rFonts w:ascii="Times New Roman" w:eastAsia="Calibri" w:hAnsi="Times New Roman" w:cs="Times New Roman"/>
                <w:b/>
                <w:color w:val="000000"/>
                <w:sz w:val="24"/>
                <w:szCs w:val="24"/>
                <w:lang w:val="lv-LV"/>
              </w:rPr>
              <w:t>Visa Latvija</w:t>
            </w:r>
          </w:p>
        </w:tc>
      </w:tr>
      <w:tr w:rsidR="000F4176" w:rsidRPr="00F9128B" w14:paraId="6CACA7DB" w14:textId="77777777" w:rsidTr="00282D88">
        <w:tc>
          <w:tcPr>
            <w:tcW w:w="9923" w:type="dxa"/>
            <w:shd w:val="clear" w:color="auto" w:fill="E2EFD9"/>
          </w:tcPr>
          <w:p w14:paraId="3C0D7E22" w14:textId="77777777" w:rsidR="000F4176" w:rsidRPr="00F9128B" w:rsidRDefault="000F4176" w:rsidP="006B3678">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Projekta mērķis</w:t>
            </w:r>
          </w:p>
        </w:tc>
      </w:tr>
      <w:tr w:rsidR="000F4176" w:rsidRPr="00F9128B" w14:paraId="32D9D05B" w14:textId="77777777" w:rsidTr="00282D88">
        <w:trPr>
          <w:trHeight w:val="413"/>
        </w:trPr>
        <w:tc>
          <w:tcPr>
            <w:tcW w:w="9923" w:type="dxa"/>
            <w:shd w:val="clear" w:color="auto" w:fill="auto"/>
          </w:tcPr>
          <w:p w14:paraId="27062C2F" w14:textId="6C4B7DDD" w:rsidR="000F4176" w:rsidRPr="0018384E" w:rsidRDefault="00C516FB" w:rsidP="006B3678">
            <w:pPr>
              <w:spacing w:after="120"/>
              <w:jc w:val="both"/>
              <w:rPr>
                <w:rFonts w:ascii="Times New Roman" w:hAnsi="Times New Roman" w:cs="Times New Roman"/>
                <w:sz w:val="24"/>
                <w:szCs w:val="24"/>
                <w:lang w:val="lv-LV"/>
              </w:rPr>
            </w:pPr>
            <w:r w:rsidRPr="00C516FB">
              <w:rPr>
                <w:rFonts w:ascii="Times New Roman" w:hAnsi="Times New Roman" w:cs="Times New Roman"/>
                <w:sz w:val="24"/>
                <w:szCs w:val="24"/>
                <w:lang w:val="lv-LV"/>
              </w:rPr>
              <w:t>Projekta mērķis ir samazināt</w:t>
            </w:r>
            <w:r w:rsidR="0018384E">
              <w:rPr>
                <w:rFonts w:ascii="Times New Roman" w:hAnsi="Times New Roman" w:cs="Times New Roman"/>
                <w:sz w:val="24"/>
                <w:szCs w:val="24"/>
                <w:lang w:val="lv-LV"/>
              </w:rPr>
              <w:t xml:space="preserve"> priekšlaicīgas mācību pārtraukšanas</w:t>
            </w:r>
            <w:r w:rsidRPr="00C516FB">
              <w:rPr>
                <w:rFonts w:ascii="Times New Roman" w:hAnsi="Times New Roman" w:cs="Times New Roman"/>
                <w:sz w:val="24"/>
                <w:szCs w:val="24"/>
                <w:lang w:val="lv-LV"/>
              </w:rPr>
              <w:t xml:space="preserve"> </w:t>
            </w:r>
            <w:r w:rsidR="0018384E">
              <w:rPr>
                <w:rFonts w:ascii="Times New Roman" w:hAnsi="Times New Roman" w:cs="Times New Roman"/>
                <w:sz w:val="24"/>
                <w:szCs w:val="24"/>
                <w:lang w:val="lv-LV"/>
              </w:rPr>
              <w:t xml:space="preserve">(turpmāk tekstā – </w:t>
            </w:r>
            <w:r w:rsidRPr="00C516FB">
              <w:rPr>
                <w:rFonts w:ascii="Times New Roman" w:hAnsi="Times New Roman" w:cs="Times New Roman"/>
                <w:sz w:val="24"/>
                <w:szCs w:val="24"/>
                <w:lang w:val="lv-LV"/>
              </w:rPr>
              <w:t>PMP</w:t>
            </w:r>
            <w:r w:rsidR="0018384E">
              <w:rPr>
                <w:rFonts w:ascii="Times New Roman" w:hAnsi="Times New Roman" w:cs="Times New Roman"/>
                <w:sz w:val="24"/>
                <w:szCs w:val="24"/>
                <w:lang w:val="lv-LV"/>
              </w:rPr>
              <w:t>)</w:t>
            </w:r>
            <w:r w:rsidRPr="00C516FB">
              <w:rPr>
                <w:rFonts w:ascii="Times New Roman" w:hAnsi="Times New Roman" w:cs="Times New Roman"/>
                <w:sz w:val="24"/>
                <w:szCs w:val="24"/>
                <w:lang w:val="lv-LV"/>
              </w:rPr>
              <w:t xml:space="preserve"> riskus īstenojot preventīvus un intervences pasākumus. Sākotnēji kā Projekta mērķa grupas tika izvirzīti vispārizglītojošo izglītības iestāžu izglītojamie no 5. līdz 12. klasei, kā arī profesionālās izglītības iestāžu audzēkņi no 1. līdz 4. kursam un to vispārējās izglītības iestāžu izglītojamie, kuras īsteno </w:t>
            </w:r>
            <w:r w:rsidRPr="00C516FB">
              <w:rPr>
                <w:rFonts w:ascii="Times New Roman" w:hAnsi="Times New Roman" w:cs="Times New Roman"/>
                <w:sz w:val="24"/>
                <w:szCs w:val="24"/>
                <w:lang w:val="lv-LV"/>
              </w:rPr>
              <w:lastRenderedPageBreak/>
              <w:t>profesionālās izglītības programmas. Papildus tam, sākot no 2021./2022. m</w:t>
            </w:r>
            <w:r w:rsidR="0018384E">
              <w:rPr>
                <w:rFonts w:ascii="Times New Roman" w:hAnsi="Times New Roman" w:cs="Times New Roman"/>
                <w:sz w:val="24"/>
                <w:szCs w:val="24"/>
                <w:lang w:val="lv-LV"/>
              </w:rPr>
              <w:t xml:space="preserve">ācību </w:t>
            </w:r>
            <w:r w:rsidRPr="00C516FB">
              <w:rPr>
                <w:rFonts w:ascii="Times New Roman" w:hAnsi="Times New Roman" w:cs="Times New Roman"/>
                <w:sz w:val="24"/>
                <w:szCs w:val="24"/>
                <w:lang w:val="lv-LV"/>
              </w:rPr>
              <w:t>g</w:t>
            </w:r>
            <w:r w:rsidR="0018384E">
              <w:rPr>
                <w:rFonts w:ascii="Times New Roman" w:hAnsi="Times New Roman" w:cs="Times New Roman"/>
                <w:sz w:val="24"/>
                <w:szCs w:val="24"/>
                <w:lang w:val="lv-LV"/>
              </w:rPr>
              <w:t>ada</w:t>
            </w:r>
            <w:r w:rsidRPr="00C516FB">
              <w:rPr>
                <w:rFonts w:ascii="Times New Roman" w:hAnsi="Times New Roman" w:cs="Times New Roman"/>
                <w:sz w:val="24"/>
                <w:szCs w:val="24"/>
                <w:lang w:val="lv-LV"/>
              </w:rPr>
              <w:t xml:space="preserve"> 1. semestra Projekta mērķa grupa ir arī 1.-</w:t>
            </w:r>
            <w:r w:rsidR="0085559B">
              <w:rPr>
                <w:rFonts w:ascii="Times New Roman" w:hAnsi="Times New Roman" w:cs="Times New Roman"/>
                <w:sz w:val="24"/>
                <w:szCs w:val="24"/>
                <w:lang w:val="lv-LV"/>
              </w:rPr>
              <w:t xml:space="preserve"> </w:t>
            </w:r>
            <w:r w:rsidRPr="00C516FB">
              <w:rPr>
                <w:rFonts w:ascii="Times New Roman" w:hAnsi="Times New Roman" w:cs="Times New Roman"/>
                <w:sz w:val="24"/>
                <w:szCs w:val="24"/>
                <w:lang w:val="lv-LV"/>
              </w:rPr>
              <w:t>4. klašu izglītojamie.</w:t>
            </w:r>
          </w:p>
        </w:tc>
      </w:tr>
      <w:tr w:rsidR="000F4176" w:rsidRPr="00F9128B" w14:paraId="4BBF7CC3" w14:textId="77777777" w:rsidTr="00282D88">
        <w:tc>
          <w:tcPr>
            <w:tcW w:w="9923" w:type="dxa"/>
            <w:shd w:val="clear" w:color="auto" w:fill="E2EFD9"/>
          </w:tcPr>
          <w:p w14:paraId="691AFF42" w14:textId="77777777" w:rsidR="000F4176" w:rsidRPr="00F9128B" w:rsidRDefault="000F4176" w:rsidP="006B3678">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lastRenderedPageBreak/>
              <w:t>Sasniegtie rādītāji</w:t>
            </w:r>
          </w:p>
        </w:tc>
      </w:tr>
      <w:tr w:rsidR="000F4176" w:rsidRPr="00F9128B" w14:paraId="3DFE4645" w14:textId="77777777" w:rsidTr="00282D88">
        <w:tc>
          <w:tcPr>
            <w:tcW w:w="9923" w:type="dxa"/>
          </w:tcPr>
          <w:p w14:paraId="180EA956" w14:textId="77777777" w:rsidR="0018384E" w:rsidRPr="0018384E" w:rsidRDefault="000F4176" w:rsidP="006B3678">
            <w:pPr>
              <w:spacing w:after="120"/>
              <w:jc w:val="both"/>
              <w:rPr>
                <w:rFonts w:ascii="Times New Roman" w:eastAsia="Calibri" w:hAnsi="Times New Roman" w:cs="Times New Roman"/>
                <w:color w:val="000000"/>
                <w:sz w:val="24"/>
                <w:szCs w:val="24"/>
                <w:lang w:val="lv-LV"/>
              </w:rPr>
            </w:pPr>
            <w:r w:rsidRPr="0018384E">
              <w:rPr>
                <w:rFonts w:ascii="Times New Roman" w:eastAsia="Calibri" w:hAnsi="Times New Roman" w:cs="Times New Roman"/>
                <w:color w:val="000000"/>
                <w:sz w:val="24"/>
                <w:szCs w:val="24"/>
                <w:lang w:val="lv-LV"/>
              </w:rPr>
              <w:t>Ministru kabineta 2016. gada 1</w:t>
            </w:r>
            <w:r w:rsidR="0018384E" w:rsidRPr="0018384E">
              <w:rPr>
                <w:rFonts w:ascii="Times New Roman" w:eastAsia="Calibri" w:hAnsi="Times New Roman" w:cs="Times New Roman"/>
                <w:color w:val="000000"/>
                <w:sz w:val="24"/>
                <w:szCs w:val="24"/>
                <w:lang w:val="lv-LV"/>
              </w:rPr>
              <w:t>2</w:t>
            </w:r>
            <w:r w:rsidRPr="0018384E">
              <w:rPr>
                <w:rFonts w:ascii="Times New Roman" w:eastAsia="Calibri" w:hAnsi="Times New Roman" w:cs="Times New Roman"/>
                <w:color w:val="000000"/>
                <w:sz w:val="24"/>
                <w:szCs w:val="24"/>
                <w:lang w:val="lv-LV"/>
              </w:rPr>
              <w:t xml:space="preserve">. </w:t>
            </w:r>
            <w:r w:rsidR="0018384E" w:rsidRPr="0018384E">
              <w:rPr>
                <w:rFonts w:ascii="Times New Roman" w:eastAsia="Calibri" w:hAnsi="Times New Roman" w:cs="Times New Roman"/>
                <w:color w:val="000000"/>
                <w:sz w:val="24"/>
                <w:szCs w:val="24"/>
                <w:lang w:val="lv-LV"/>
              </w:rPr>
              <w:t>jūlij</w:t>
            </w:r>
            <w:r w:rsidRPr="0018384E">
              <w:rPr>
                <w:rFonts w:ascii="Times New Roman" w:eastAsia="Calibri" w:hAnsi="Times New Roman" w:cs="Times New Roman"/>
                <w:color w:val="000000"/>
                <w:sz w:val="24"/>
                <w:szCs w:val="24"/>
                <w:lang w:val="lv-LV"/>
              </w:rPr>
              <w:t xml:space="preserve">a noteikumi Nr. </w:t>
            </w:r>
            <w:r w:rsidR="0018384E" w:rsidRPr="0018384E">
              <w:rPr>
                <w:rFonts w:ascii="Times New Roman" w:eastAsia="Calibri" w:hAnsi="Times New Roman" w:cs="Times New Roman"/>
                <w:color w:val="000000"/>
                <w:sz w:val="24"/>
                <w:szCs w:val="24"/>
                <w:lang w:val="lv-LV"/>
              </w:rPr>
              <w:t>460</w:t>
            </w:r>
            <w:r w:rsidRPr="0018384E">
              <w:rPr>
                <w:rFonts w:ascii="Times New Roman" w:eastAsia="Calibri" w:hAnsi="Times New Roman" w:cs="Times New Roman"/>
                <w:color w:val="000000"/>
                <w:sz w:val="24"/>
                <w:szCs w:val="24"/>
                <w:lang w:val="lv-LV"/>
              </w:rPr>
              <w:t xml:space="preserve"> </w:t>
            </w:r>
            <w:r w:rsidR="0018384E" w:rsidRPr="0018384E">
              <w:rPr>
                <w:rFonts w:ascii="Times New Roman" w:eastAsia="Calibri" w:hAnsi="Times New Roman" w:cs="Times New Roman"/>
                <w:color w:val="000000"/>
                <w:sz w:val="24"/>
                <w:szCs w:val="24"/>
                <w:lang w:val="lv-LV"/>
              </w:rPr>
              <w:t>nosaka trīs</w:t>
            </w:r>
            <w:r w:rsidRPr="0018384E">
              <w:rPr>
                <w:rFonts w:ascii="Times New Roman" w:eastAsia="Calibri" w:hAnsi="Times New Roman" w:cs="Times New Roman"/>
                <w:color w:val="000000"/>
                <w:sz w:val="24"/>
                <w:szCs w:val="24"/>
                <w:lang w:val="lv-LV"/>
              </w:rPr>
              <w:t xml:space="preserve"> HP VI rādītāju</w:t>
            </w:r>
            <w:r w:rsidR="0018384E" w:rsidRPr="0018384E">
              <w:rPr>
                <w:rFonts w:ascii="Times New Roman" w:eastAsia="Calibri" w:hAnsi="Times New Roman" w:cs="Times New Roman"/>
                <w:color w:val="000000"/>
                <w:sz w:val="24"/>
                <w:szCs w:val="24"/>
                <w:lang w:val="lv-LV"/>
              </w:rPr>
              <w:t>s:</w:t>
            </w:r>
          </w:p>
          <w:p w14:paraId="6CD9966E" w14:textId="63DA8882" w:rsidR="0018384E" w:rsidRPr="0018384E" w:rsidRDefault="008F7356" w:rsidP="0018384E">
            <w:pPr>
              <w:jc w:val="both"/>
              <w:rPr>
                <w:rFonts w:ascii="Times New Roman" w:hAnsi="Times New Roman" w:cs="Times New Roman"/>
                <w:sz w:val="24"/>
                <w:szCs w:val="24"/>
                <w:lang w:val="lv-LV"/>
              </w:rPr>
            </w:pPr>
            <w:r>
              <w:rPr>
                <w:rFonts w:ascii="Times New Roman" w:hAnsi="Times New Roman" w:cs="Times New Roman"/>
                <w:sz w:val="24"/>
                <w:szCs w:val="24"/>
                <w:lang w:val="lv-LV"/>
              </w:rPr>
              <w:t>-</w:t>
            </w:r>
            <w:r w:rsidR="0018384E" w:rsidRPr="0018384E">
              <w:rPr>
                <w:rFonts w:ascii="Times New Roman" w:hAnsi="Times New Roman" w:cs="Times New Roman"/>
                <w:sz w:val="24"/>
                <w:szCs w:val="24"/>
                <w:lang w:val="lv-LV"/>
              </w:rPr>
              <w:t xml:space="preserve"> atbalstu saņēmušo sociālās atstumtības un nabadzības riskam pakļauto personu skaits</w:t>
            </w:r>
            <w:r>
              <w:rPr>
                <w:rFonts w:ascii="Times New Roman" w:hAnsi="Times New Roman" w:cs="Times New Roman"/>
                <w:sz w:val="24"/>
                <w:szCs w:val="24"/>
                <w:lang w:val="lv-LV"/>
              </w:rPr>
              <w:t xml:space="preserve"> (projektā sasniegtā vērtība – 9 079);</w:t>
            </w:r>
          </w:p>
          <w:p w14:paraId="726CE388" w14:textId="2D0BB61A" w:rsidR="0018384E" w:rsidRPr="0018384E" w:rsidRDefault="0085559B" w:rsidP="0018384E">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w:t>
            </w:r>
            <w:r w:rsidR="0018384E" w:rsidRPr="0018384E">
              <w:rPr>
                <w:rFonts w:ascii="Times New Roman" w:hAnsi="Times New Roman" w:cs="Times New Roman"/>
                <w:sz w:val="24"/>
                <w:szCs w:val="24"/>
                <w:lang w:val="lv-LV"/>
              </w:rPr>
              <w:t>to izstrādāto vai pilnveidoto profesionālās kompetences pilnveides programmu, metodisko līdzekļu, vadlīniju skaits, kur ir integrēti vienlīdzīgu iespēju jautājumi (dzimumu līdztiesība, invaliditāte, vecums vai etniskā piederība)</w:t>
            </w:r>
            <w:r w:rsidR="008F7356">
              <w:rPr>
                <w:rFonts w:ascii="Times New Roman" w:hAnsi="Times New Roman" w:cs="Times New Roman"/>
                <w:sz w:val="24"/>
                <w:szCs w:val="24"/>
                <w:lang w:val="lv-LV"/>
              </w:rPr>
              <w:t xml:space="preserve"> (projektā sasniegtā vērtība – 17)</w:t>
            </w:r>
            <w:r w:rsidR="0018384E" w:rsidRPr="0018384E">
              <w:rPr>
                <w:rFonts w:ascii="Times New Roman" w:hAnsi="Times New Roman" w:cs="Times New Roman"/>
                <w:sz w:val="24"/>
                <w:szCs w:val="24"/>
                <w:lang w:val="lv-LV"/>
              </w:rPr>
              <w:t>;</w:t>
            </w:r>
          </w:p>
          <w:p w14:paraId="5661D60F" w14:textId="3555D9C4" w:rsidR="0018384E" w:rsidRPr="0018384E" w:rsidRDefault="0085559B" w:rsidP="0085559B">
            <w:pPr>
              <w:spacing w:before="12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w:t>
            </w:r>
            <w:r w:rsidR="0018384E" w:rsidRPr="0018384E">
              <w:rPr>
                <w:rFonts w:ascii="Times New Roman" w:hAnsi="Times New Roman" w:cs="Times New Roman"/>
                <w:sz w:val="24"/>
                <w:szCs w:val="24"/>
                <w:lang w:val="lv-LV"/>
              </w:rPr>
              <w:t xml:space="preserve">specifiskus pakalpojumus saņēmušo personu ar invaliditāti skaits (asistenta, </w:t>
            </w:r>
            <w:proofErr w:type="spellStart"/>
            <w:r w:rsidR="0018384E" w:rsidRPr="0018384E">
              <w:rPr>
                <w:rFonts w:ascii="Times New Roman" w:hAnsi="Times New Roman" w:cs="Times New Roman"/>
                <w:sz w:val="24"/>
                <w:szCs w:val="24"/>
                <w:lang w:val="lv-LV"/>
              </w:rPr>
              <w:t>surdotulka</w:t>
            </w:r>
            <w:proofErr w:type="spellEnd"/>
            <w:r w:rsidR="0018384E" w:rsidRPr="0018384E">
              <w:rPr>
                <w:rFonts w:ascii="Times New Roman" w:hAnsi="Times New Roman" w:cs="Times New Roman"/>
                <w:sz w:val="24"/>
                <w:szCs w:val="24"/>
                <w:lang w:val="lv-LV"/>
              </w:rPr>
              <w:t xml:space="preserve">, </w:t>
            </w:r>
            <w:proofErr w:type="spellStart"/>
            <w:r w:rsidR="0018384E" w:rsidRPr="0018384E">
              <w:rPr>
                <w:rFonts w:ascii="Times New Roman" w:hAnsi="Times New Roman" w:cs="Times New Roman"/>
                <w:sz w:val="24"/>
                <w:szCs w:val="24"/>
                <w:lang w:val="lv-LV"/>
              </w:rPr>
              <w:t>ergoterapeita</w:t>
            </w:r>
            <w:proofErr w:type="spellEnd"/>
            <w:r w:rsidR="0018384E" w:rsidRPr="0018384E">
              <w:rPr>
                <w:rFonts w:ascii="Times New Roman" w:hAnsi="Times New Roman" w:cs="Times New Roman"/>
                <w:sz w:val="24"/>
                <w:szCs w:val="24"/>
                <w:lang w:val="lv-LV"/>
              </w:rPr>
              <w:t>, specializētā transporta pakalpojumi)</w:t>
            </w:r>
            <w:r w:rsidR="008F7356">
              <w:rPr>
                <w:rFonts w:ascii="Times New Roman" w:hAnsi="Times New Roman" w:cs="Times New Roman"/>
                <w:sz w:val="24"/>
                <w:szCs w:val="24"/>
                <w:lang w:val="lv-LV"/>
              </w:rPr>
              <w:t xml:space="preserve"> (projektā sasniegtā vērtība – 11)</w:t>
            </w:r>
            <w:r w:rsidR="0018384E" w:rsidRPr="0018384E">
              <w:rPr>
                <w:rFonts w:ascii="Times New Roman" w:hAnsi="Times New Roman" w:cs="Times New Roman"/>
                <w:sz w:val="24"/>
                <w:szCs w:val="24"/>
                <w:lang w:val="lv-LV"/>
              </w:rPr>
              <w:t>.</w:t>
            </w:r>
          </w:p>
          <w:p w14:paraId="093E3828" w14:textId="77777777" w:rsidR="008F7356" w:rsidRDefault="0018384E" w:rsidP="0085559B">
            <w:pPr>
              <w:spacing w:before="120"/>
              <w:jc w:val="both"/>
              <w:rPr>
                <w:rFonts w:ascii="Times New Roman" w:hAnsi="Times New Roman" w:cs="Times New Roman"/>
                <w:sz w:val="24"/>
                <w:szCs w:val="24"/>
                <w:lang w:val="lv-LV"/>
              </w:rPr>
            </w:pPr>
            <w:r w:rsidRPr="0018384E">
              <w:rPr>
                <w:rFonts w:ascii="Times New Roman" w:hAnsi="Times New Roman" w:cs="Times New Roman"/>
                <w:sz w:val="24"/>
                <w:szCs w:val="24"/>
                <w:lang w:val="lv-LV"/>
              </w:rPr>
              <w:t>Projekta īstenošanas laikā līdz 2022. gada decembrim ir izstrādāti un īstenoti 93 497 individuālie PMP riska mazināšanas plāni un atbalsta pasākumi, pārsniedzot darbības rezultātus par 45 %. Biežāk sastopamie (80 %) atbalsta pasākumi dalījumā pēc riska veida ir bijuši ar mācību darbu un izglītības iestādi saistītie riski. Lai veidotu atbalstošu mācību vidi, līdz 2022. gada decembrim ir izstrādāti visi Projektā plānotie septiņi metodiskā atbalsta līdzekļi, īstenotas 10 no 11 iecerētajām konferencēm, nodrošinātas 1</w:t>
            </w:r>
            <w:r w:rsidR="008F7356">
              <w:rPr>
                <w:rFonts w:ascii="Times New Roman" w:hAnsi="Times New Roman" w:cs="Times New Roman"/>
                <w:sz w:val="24"/>
                <w:szCs w:val="24"/>
                <w:lang w:val="lv-LV"/>
              </w:rPr>
              <w:t xml:space="preserve"> </w:t>
            </w:r>
            <w:r w:rsidRPr="0018384E">
              <w:rPr>
                <w:rFonts w:ascii="Times New Roman" w:hAnsi="Times New Roman" w:cs="Times New Roman"/>
                <w:sz w:val="24"/>
                <w:szCs w:val="24"/>
                <w:lang w:val="lv-LV"/>
              </w:rPr>
              <w:t xml:space="preserve">052 (79 % no plānotā) </w:t>
            </w:r>
            <w:proofErr w:type="spellStart"/>
            <w:r w:rsidRPr="0018384E">
              <w:rPr>
                <w:rFonts w:ascii="Times New Roman" w:hAnsi="Times New Roman" w:cs="Times New Roman"/>
                <w:sz w:val="24"/>
                <w:szCs w:val="24"/>
                <w:lang w:val="lv-LV"/>
              </w:rPr>
              <w:t>supervīzijas</w:t>
            </w:r>
            <w:proofErr w:type="spellEnd"/>
            <w:r w:rsidRPr="0018384E">
              <w:rPr>
                <w:rFonts w:ascii="Times New Roman" w:hAnsi="Times New Roman" w:cs="Times New Roman"/>
                <w:sz w:val="24"/>
                <w:szCs w:val="24"/>
                <w:lang w:val="lv-LV"/>
              </w:rPr>
              <w:t xml:space="preserve"> pedagogiem un atbalsta personālam, izstrādātas 10 paredzētās profesionālās kompetences pilnveides programmas, kā arī īstenotas 469 (71 % no plānotā) darbnīcas izglītības iestādēs par PMP pasākumu īstenošanu. </w:t>
            </w:r>
          </w:p>
          <w:p w14:paraId="64AF8E98" w14:textId="398FF145" w:rsidR="008F7356" w:rsidRPr="0018384E" w:rsidRDefault="0018384E" w:rsidP="0085559B">
            <w:pPr>
              <w:spacing w:after="120"/>
              <w:jc w:val="both"/>
              <w:rPr>
                <w:rFonts w:ascii="Times New Roman" w:eastAsia="Calibri" w:hAnsi="Times New Roman" w:cs="Times New Roman"/>
                <w:color w:val="000000"/>
                <w:sz w:val="24"/>
                <w:szCs w:val="24"/>
                <w:lang w:val="lv-LV"/>
              </w:rPr>
            </w:pPr>
            <w:r w:rsidRPr="0018384E">
              <w:rPr>
                <w:rFonts w:ascii="Times New Roman" w:hAnsi="Times New Roman" w:cs="Times New Roman"/>
                <w:sz w:val="24"/>
                <w:szCs w:val="24"/>
                <w:lang w:val="lv-LV"/>
              </w:rPr>
              <w:t>Ņemot vērā, ka viens no PMP iemesliem ir saistīts ar ekonomiskajiem riskiem, Projekta ietvaros 2</w:t>
            </w:r>
            <w:r w:rsidR="008F7356">
              <w:rPr>
                <w:rFonts w:ascii="Times New Roman" w:hAnsi="Times New Roman" w:cs="Times New Roman"/>
                <w:sz w:val="24"/>
                <w:szCs w:val="24"/>
                <w:lang w:val="lv-LV"/>
              </w:rPr>
              <w:t xml:space="preserve"> </w:t>
            </w:r>
            <w:r w:rsidRPr="0018384E">
              <w:rPr>
                <w:rFonts w:ascii="Times New Roman" w:hAnsi="Times New Roman" w:cs="Times New Roman"/>
                <w:sz w:val="24"/>
                <w:szCs w:val="24"/>
                <w:lang w:val="lv-LV"/>
              </w:rPr>
              <w:t>724 izglītojamajiem tika sniegts atbalsts transporta pakalpojumu izdevumu kompensācijai, 2</w:t>
            </w:r>
            <w:r w:rsidR="008F7356">
              <w:rPr>
                <w:rFonts w:ascii="Times New Roman" w:hAnsi="Times New Roman" w:cs="Times New Roman"/>
                <w:sz w:val="24"/>
                <w:szCs w:val="24"/>
                <w:lang w:val="lv-LV"/>
              </w:rPr>
              <w:t xml:space="preserve"> </w:t>
            </w:r>
            <w:r w:rsidRPr="0018384E">
              <w:rPr>
                <w:rFonts w:ascii="Times New Roman" w:hAnsi="Times New Roman" w:cs="Times New Roman"/>
                <w:sz w:val="24"/>
                <w:szCs w:val="24"/>
                <w:lang w:val="lv-LV"/>
              </w:rPr>
              <w:t>581 izglītojamajam nodrošinātas naktsmītnes dienesta viesnīcā vai internātā, savukārt ēdināšanas pakalpojumi nodrošināti 8</w:t>
            </w:r>
            <w:r w:rsidR="008F7356">
              <w:rPr>
                <w:rFonts w:ascii="Times New Roman" w:hAnsi="Times New Roman" w:cs="Times New Roman"/>
                <w:sz w:val="24"/>
                <w:szCs w:val="24"/>
                <w:lang w:val="lv-LV"/>
              </w:rPr>
              <w:t xml:space="preserve"> </w:t>
            </w:r>
            <w:r w:rsidRPr="0018384E">
              <w:rPr>
                <w:rFonts w:ascii="Times New Roman" w:hAnsi="Times New Roman" w:cs="Times New Roman"/>
                <w:sz w:val="24"/>
                <w:szCs w:val="24"/>
                <w:lang w:val="lv-LV"/>
              </w:rPr>
              <w:t>740 izglītojamajiem. Savukārt individuālie mācību līdzekļi nodrošināti 191 profesionālās izglītības iestāžu izglītojamam un individuālas lietošanas priekšmeti – 59 PMP riskam pakļautajiem izglītojamiem.</w:t>
            </w:r>
          </w:p>
        </w:tc>
      </w:tr>
      <w:tr w:rsidR="000F4176" w:rsidRPr="00F9128B" w14:paraId="021AD276" w14:textId="77777777" w:rsidTr="00282D88">
        <w:tc>
          <w:tcPr>
            <w:tcW w:w="9923" w:type="dxa"/>
            <w:shd w:val="clear" w:color="auto" w:fill="E2EFD9"/>
          </w:tcPr>
          <w:p w14:paraId="191222C7" w14:textId="77777777" w:rsidR="000F4176" w:rsidRDefault="000F4176" w:rsidP="006B3678">
            <w:pPr>
              <w:spacing w:after="120"/>
              <w:jc w:val="center"/>
              <w:rPr>
                <w:rFonts w:ascii="Times New Roman" w:eastAsia="Calibri" w:hAnsi="Times New Roman" w:cs="Times New Roman"/>
                <w:b/>
                <w:bCs/>
                <w:color w:val="000000"/>
                <w:sz w:val="24"/>
                <w:szCs w:val="24"/>
                <w:lang w:val="lv-LV"/>
              </w:rPr>
            </w:pPr>
            <w:r w:rsidRPr="00F9128B">
              <w:rPr>
                <w:rFonts w:ascii="Times New Roman" w:eastAsia="Calibri" w:hAnsi="Times New Roman" w:cs="Times New Roman"/>
                <w:b/>
                <w:bCs/>
                <w:color w:val="000000"/>
                <w:sz w:val="24"/>
                <w:szCs w:val="24"/>
                <w:lang w:val="lv-LV"/>
              </w:rPr>
              <w:t>Labā prakse</w:t>
            </w:r>
          </w:p>
          <w:p w14:paraId="38ABC602" w14:textId="33D8EE39" w:rsidR="006A4904" w:rsidRPr="0085559B" w:rsidRDefault="00C46286" w:rsidP="00C46286">
            <w:pPr>
              <w:spacing w:after="120"/>
              <w:jc w:val="both"/>
              <w:rPr>
                <w:rFonts w:ascii="Times New Roman" w:eastAsia="Calibri" w:hAnsi="Times New Roman" w:cs="Times New Roman"/>
                <w:color w:val="000000"/>
                <w:sz w:val="24"/>
                <w:szCs w:val="24"/>
                <w:lang w:val="lv-LV"/>
              </w:rPr>
            </w:pPr>
            <w:r w:rsidRPr="00C46286">
              <w:rPr>
                <w:rFonts w:ascii="Times New Roman" w:eastAsia="Calibri" w:hAnsi="Times New Roman" w:cs="Times New Roman"/>
                <w:color w:val="000000"/>
                <w:sz w:val="24"/>
                <w:szCs w:val="24"/>
                <w:lang w:val="lv-LV"/>
              </w:rPr>
              <w:t xml:space="preserve">Projektam ir tieša pozitīva ietekme uz HP VI mērķu sasniegšanu, jo tā mērķis un atbalstāmās darbības ir tieši vērstas uz sociālās atstumtības riskam pakļauto </w:t>
            </w:r>
            <w:r w:rsidRPr="00815A62">
              <w:rPr>
                <w:rFonts w:ascii="Times New Roman" w:eastAsia="Calibri" w:hAnsi="Times New Roman" w:cs="Times New Roman"/>
                <w:color w:val="000000"/>
                <w:sz w:val="24"/>
                <w:szCs w:val="24"/>
                <w:lang w:val="lv-LV"/>
              </w:rPr>
              <w:t xml:space="preserve">bērnu un situācijas uzlabošanu un nodrošina </w:t>
            </w:r>
            <w:r w:rsidRPr="0085559B">
              <w:rPr>
                <w:rFonts w:ascii="Times New Roman" w:eastAsia="Calibri" w:hAnsi="Times New Roman" w:cs="Times New Roman"/>
                <w:color w:val="000000"/>
                <w:sz w:val="24"/>
                <w:szCs w:val="24"/>
                <w:lang w:val="lv-LV"/>
              </w:rPr>
              <w:t>viņiem ilgtermiņā iespējas iegūt izglītību un nebūtu izstumtiem no darba tirgus.</w:t>
            </w:r>
          </w:p>
          <w:p w14:paraId="36203CB9" w14:textId="4F2656CC" w:rsidR="00C46286" w:rsidRDefault="00C46286" w:rsidP="00C46286">
            <w:pPr>
              <w:spacing w:after="120"/>
              <w:jc w:val="both"/>
              <w:rPr>
                <w:rFonts w:ascii="Times New Roman" w:hAnsi="Times New Roman" w:cs="Times New Roman"/>
                <w:sz w:val="24"/>
                <w:szCs w:val="24"/>
                <w:lang w:val="lv-LV"/>
              </w:rPr>
            </w:pPr>
            <w:r w:rsidRPr="00815A62">
              <w:rPr>
                <w:rFonts w:ascii="Times New Roman" w:hAnsi="Times New Roman" w:cs="Times New Roman"/>
                <w:sz w:val="24"/>
                <w:szCs w:val="24"/>
                <w:lang w:val="lv-LV"/>
              </w:rPr>
              <w:t xml:space="preserve">Projekta pasākumi </w:t>
            </w:r>
            <w:r w:rsidR="00815A62">
              <w:rPr>
                <w:rFonts w:ascii="Times New Roman" w:hAnsi="Times New Roman" w:cs="Times New Roman"/>
                <w:sz w:val="24"/>
                <w:szCs w:val="24"/>
                <w:lang w:val="lv-LV"/>
              </w:rPr>
              <w:t xml:space="preserve">bija </w:t>
            </w:r>
            <w:r w:rsidRPr="00815A62">
              <w:rPr>
                <w:rFonts w:ascii="Times New Roman" w:hAnsi="Times New Roman" w:cs="Times New Roman"/>
                <w:sz w:val="24"/>
                <w:szCs w:val="24"/>
                <w:lang w:val="lv-LV"/>
              </w:rPr>
              <w:t xml:space="preserve">vērsti uz agrīnu neattaisnoto kavējumu un mācību pārtraukšanas risku problēmas diagnostiku un risinājumiem, lai savlaicīgi novērstu situācijas, kas nākotnē prasītu daudz vairāk resursu un varētu būt mazāk efektīvas. Kaut arī problemātikas centrā </w:t>
            </w:r>
            <w:r w:rsidR="00D67120">
              <w:rPr>
                <w:rFonts w:ascii="Times New Roman" w:hAnsi="Times New Roman" w:cs="Times New Roman"/>
                <w:sz w:val="24"/>
                <w:szCs w:val="24"/>
                <w:lang w:val="lv-LV"/>
              </w:rPr>
              <w:t>bija</w:t>
            </w:r>
            <w:r w:rsidRPr="00815A62">
              <w:rPr>
                <w:rFonts w:ascii="Times New Roman" w:hAnsi="Times New Roman" w:cs="Times New Roman"/>
                <w:sz w:val="24"/>
                <w:szCs w:val="24"/>
                <w:lang w:val="lv-LV"/>
              </w:rPr>
              <w:t xml:space="preserve"> izglītojamais ar risku pārtraukt mācības, tomēr svarīgi atzīmēt, ka Projekts veicin</w:t>
            </w:r>
            <w:r w:rsidR="00D67120">
              <w:rPr>
                <w:rFonts w:ascii="Times New Roman" w:hAnsi="Times New Roman" w:cs="Times New Roman"/>
                <w:sz w:val="24"/>
                <w:szCs w:val="24"/>
                <w:lang w:val="lv-LV"/>
              </w:rPr>
              <w:t>āja</w:t>
            </w:r>
            <w:r w:rsidRPr="00815A62">
              <w:rPr>
                <w:rFonts w:ascii="Times New Roman" w:hAnsi="Times New Roman" w:cs="Times New Roman"/>
                <w:sz w:val="24"/>
                <w:szCs w:val="24"/>
                <w:lang w:val="lv-LV"/>
              </w:rPr>
              <w:t xml:space="preserve"> ilgtspējīgas sadarbības sistēmas veidošanu starp pašvaldību, izglītības iestādēm, </w:t>
            </w:r>
            <w:r w:rsidR="00D67120">
              <w:rPr>
                <w:rFonts w:ascii="Times New Roman" w:hAnsi="Times New Roman" w:cs="Times New Roman"/>
                <w:sz w:val="24"/>
                <w:szCs w:val="24"/>
                <w:lang w:val="lv-LV"/>
              </w:rPr>
              <w:t>p</w:t>
            </w:r>
            <w:r w:rsidRPr="00815A62">
              <w:rPr>
                <w:rFonts w:ascii="Times New Roman" w:hAnsi="Times New Roman" w:cs="Times New Roman"/>
                <w:sz w:val="24"/>
                <w:szCs w:val="24"/>
                <w:lang w:val="lv-LV"/>
              </w:rPr>
              <w:t>edagogiem, atbalsta personālu un izglītojamo vecākiem vai pārstāvjiem, lai laikus identificētu riska grupas izglītojamos un sniegtu viņiem personalizētu un vajadzībās balstītu atbalstu (t. sk. pedagogu un atbalsta personāla konsultācijas, izdevumu kompensācijas par transportu, ēdināšanu, dienesta viesnīcu, u.c.)</w:t>
            </w:r>
            <w:r w:rsidR="00EF302F">
              <w:rPr>
                <w:rFonts w:ascii="Times New Roman" w:hAnsi="Times New Roman" w:cs="Times New Roman"/>
                <w:sz w:val="24"/>
                <w:szCs w:val="24"/>
                <w:lang w:val="lv-LV"/>
              </w:rPr>
              <w:t>, kas kopumā veicina sociālo iekļaušanu</w:t>
            </w:r>
            <w:r w:rsidRPr="00815A62">
              <w:rPr>
                <w:rFonts w:ascii="Times New Roman" w:hAnsi="Times New Roman" w:cs="Times New Roman"/>
                <w:sz w:val="24"/>
                <w:szCs w:val="24"/>
                <w:lang w:val="lv-LV"/>
              </w:rPr>
              <w:t xml:space="preserve">. </w:t>
            </w:r>
          </w:p>
          <w:p w14:paraId="709E7E5A" w14:textId="15B20762" w:rsidR="000F7235" w:rsidRDefault="00EF302F" w:rsidP="000F7235">
            <w:pPr>
              <w:spacing w:after="120"/>
              <w:jc w:val="both"/>
              <w:rPr>
                <w:rFonts w:ascii="Times New Roman" w:hAnsi="Times New Roman" w:cs="Times New Roman"/>
                <w:sz w:val="24"/>
                <w:szCs w:val="24"/>
                <w:lang w:val="lv-LV"/>
              </w:rPr>
            </w:pPr>
            <w:r>
              <w:rPr>
                <w:rFonts w:ascii="Times New Roman" w:hAnsi="Times New Roman" w:cs="Times New Roman"/>
                <w:sz w:val="24"/>
                <w:szCs w:val="24"/>
                <w:lang w:val="lv-LV"/>
              </w:rPr>
              <w:t>V</w:t>
            </w:r>
            <w:r w:rsidR="00D246C1">
              <w:rPr>
                <w:rFonts w:ascii="Times New Roman" w:hAnsi="Times New Roman" w:cs="Times New Roman"/>
                <w:sz w:val="24"/>
                <w:szCs w:val="24"/>
                <w:lang w:val="lv-LV"/>
              </w:rPr>
              <w:t xml:space="preserve">ienlaikus ar projekta galvenajām aktivitātēm </w:t>
            </w:r>
            <w:r>
              <w:rPr>
                <w:rFonts w:ascii="Times New Roman" w:hAnsi="Times New Roman" w:cs="Times New Roman"/>
                <w:sz w:val="24"/>
                <w:szCs w:val="24"/>
                <w:lang w:val="lv-LV"/>
              </w:rPr>
              <w:t xml:space="preserve">veiksmīgi </w:t>
            </w:r>
            <w:r w:rsidR="00D246C1">
              <w:rPr>
                <w:rFonts w:ascii="Times New Roman" w:hAnsi="Times New Roman" w:cs="Times New Roman"/>
                <w:sz w:val="24"/>
                <w:szCs w:val="24"/>
                <w:lang w:val="lv-LV"/>
              </w:rPr>
              <w:t>tika īstenota</w:t>
            </w:r>
            <w:r w:rsidR="00CF0FB5">
              <w:rPr>
                <w:rFonts w:ascii="Times New Roman" w:hAnsi="Times New Roman" w:cs="Times New Roman"/>
                <w:sz w:val="24"/>
                <w:szCs w:val="24"/>
                <w:lang w:val="lv-LV"/>
              </w:rPr>
              <w:t xml:space="preserve"> virkne HP darbību, kas </w:t>
            </w:r>
            <w:r w:rsidR="009F247C">
              <w:rPr>
                <w:rFonts w:ascii="Times New Roman" w:hAnsi="Times New Roman" w:cs="Times New Roman"/>
                <w:sz w:val="24"/>
                <w:szCs w:val="24"/>
                <w:lang w:val="lv-LV"/>
              </w:rPr>
              <w:t>nodrošināja</w:t>
            </w:r>
            <w:r w:rsidR="00CF0FB5">
              <w:rPr>
                <w:rFonts w:ascii="Times New Roman" w:hAnsi="Times New Roman" w:cs="Times New Roman"/>
                <w:sz w:val="24"/>
                <w:szCs w:val="24"/>
                <w:lang w:val="lv-LV"/>
              </w:rPr>
              <w:t xml:space="preserve"> vienlīdzīgu iespēju un </w:t>
            </w:r>
            <w:proofErr w:type="spellStart"/>
            <w:r w:rsidR="00CF0FB5">
              <w:rPr>
                <w:rFonts w:ascii="Times New Roman" w:hAnsi="Times New Roman" w:cs="Times New Roman"/>
                <w:sz w:val="24"/>
                <w:szCs w:val="24"/>
                <w:lang w:val="lv-LV"/>
              </w:rPr>
              <w:t>nediskriminācijas</w:t>
            </w:r>
            <w:proofErr w:type="spellEnd"/>
            <w:r w:rsidR="00CF0FB5">
              <w:rPr>
                <w:rFonts w:ascii="Times New Roman" w:hAnsi="Times New Roman" w:cs="Times New Roman"/>
                <w:sz w:val="24"/>
                <w:szCs w:val="24"/>
                <w:lang w:val="lv-LV"/>
              </w:rPr>
              <w:t xml:space="preserve"> principu </w:t>
            </w:r>
            <w:r w:rsidR="009F247C">
              <w:rPr>
                <w:rFonts w:ascii="Times New Roman" w:hAnsi="Times New Roman" w:cs="Times New Roman"/>
                <w:sz w:val="24"/>
                <w:szCs w:val="24"/>
                <w:lang w:val="lv-LV"/>
              </w:rPr>
              <w:t xml:space="preserve">ievērošanu: </w:t>
            </w:r>
          </w:p>
          <w:p w14:paraId="089E74B6" w14:textId="0D46CFCC" w:rsidR="000F7235" w:rsidRPr="009F247C" w:rsidRDefault="000F7235" w:rsidP="000F7235">
            <w:pPr>
              <w:spacing w:after="120"/>
              <w:jc w:val="both"/>
              <w:rPr>
                <w:rFonts w:ascii="Times New Roman" w:hAnsi="Times New Roman" w:cs="Times New Roman"/>
                <w:i/>
                <w:iCs/>
                <w:sz w:val="24"/>
                <w:szCs w:val="24"/>
                <w:lang w:val="lv-LV"/>
              </w:rPr>
            </w:pPr>
            <w:r w:rsidRPr="009F247C">
              <w:rPr>
                <w:rFonts w:ascii="Times New Roman" w:hAnsi="Times New Roman" w:cs="Times New Roman"/>
                <w:i/>
                <w:iCs/>
                <w:sz w:val="24"/>
                <w:szCs w:val="24"/>
                <w:lang w:val="lv-LV"/>
              </w:rPr>
              <w:t>Dzimumu līdztiesība</w:t>
            </w:r>
          </w:p>
          <w:p w14:paraId="41F011FB" w14:textId="4AE6A537" w:rsidR="000F7235" w:rsidRPr="000F7235" w:rsidRDefault="000F7235" w:rsidP="000F7235">
            <w:pPr>
              <w:spacing w:after="120"/>
              <w:jc w:val="both"/>
              <w:rPr>
                <w:rFonts w:ascii="Times New Roman" w:hAnsi="Times New Roman" w:cs="Times New Roman"/>
                <w:sz w:val="24"/>
                <w:szCs w:val="24"/>
                <w:lang w:val="lv-LV"/>
              </w:rPr>
            </w:pPr>
            <w:r w:rsidRPr="000F7235">
              <w:rPr>
                <w:rFonts w:ascii="Times New Roman" w:hAnsi="Times New Roman" w:cs="Times New Roman"/>
                <w:sz w:val="24"/>
                <w:szCs w:val="24"/>
                <w:lang w:val="lv-LV"/>
              </w:rPr>
              <w:lastRenderedPageBreak/>
              <w:t>Īstenojot projekta aktivitātes, nodrošināt</w:t>
            </w:r>
            <w:r w:rsidR="009F247C">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vienlīdzīgu iespēju pamatprincipu ievērošan</w:t>
            </w:r>
            <w:r w:rsidR="009F247C">
              <w:rPr>
                <w:rFonts w:ascii="Times New Roman" w:hAnsi="Times New Roman" w:cs="Times New Roman"/>
                <w:sz w:val="24"/>
                <w:szCs w:val="24"/>
                <w:lang w:val="lv-LV"/>
              </w:rPr>
              <w:t>a</w:t>
            </w:r>
            <w:r w:rsidRPr="000F7235">
              <w:rPr>
                <w:rFonts w:ascii="Times New Roman" w:hAnsi="Times New Roman" w:cs="Times New Roman"/>
                <w:sz w:val="24"/>
                <w:szCs w:val="24"/>
                <w:lang w:val="lv-LV"/>
              </w:rPr>
              <w:t>, novērtējot vīriešu un sieviešu lomu sabiedrības attīstībā. Dzimuma līdztiesības nodrošināšanai projektā republikas pilsētu un novadu pašvaldībās un profesionālās izglītības iestādēs projektā paredzētajās aktivitātēs tik</w:t>
            </w:r>
            <w:r w:rsidR="009F247C">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iesaistīti abu dzimumu pārstāvji, akcentējot dzimumu līdztiesību. Ņemot vērā atšķirīgās prasmes un sniegumu dažādos mācību priekšmetos, meitenēm un zēniem tik</w:t>
            </w:r>
            <w:r w:rsidR="009F247C">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piedāvātas aktivitātes dažādu spēju attīstībai, piemēram, meitenes ieinteresētas par tehniskajām jomām, zēni – par humanitārajām, sociālajām</w:t>
            </w:r>
            <w:r w:rsidR="009F247C">
              <w:rPr>
                <w:rFonts w:ascii="Times New Roman" w:hAnsi="Times New Roman" w:cs="Times New Roman"/>
                <w:sz w:val="24"/>
                <w:szCs w:val="24"/>
                <w:lang w:val="lv-LV"/>
              </w:rPr>
              <w:t>.</w:t>
            </w:r>
            <w:r w:rsidRPr="000F7235">
              <w:rPr>
                <w:rFonts w:ascii="Times New Roman" w:hAnsi="Times New Roman" w:cs="Times New Roman"/>
                <w:sz w:val="24"/>
                <w:szCs w:val="24"/>
                <w:lang w:val="lv-LV"/>
              </w:rPr>
              <w:t xml:space="preserve"> PMP risku novēršanas vadlīniju saturā, rekomendāciju, konsultāciju, metodisko līdzekļu, vadlīniju, semināru, programmu pedagogiem, </w:t>
            </w:r>
            <w:proofErr w:type="spellStart"/>
            <w:r w:rsidRPr="000F7235">
              <w:rPr>
                <w:rFonts w:ascii="Times New Roman" w:hAnsi="Times New Roman" w:cs="Times New Roman"/>
                <w:sz w:val="24"/>
                <w:szCs w:val="24"/>
                <w:lang w:val="lv-LV"/>
              </w:rPr>
              <w:t>supervīziju</w:t>
            </w:r>
            <w:proofErr w:type="spellEnd"/>
            <w:r w:rsidRPr="000F7235">
              <w:rPr>
                <w:rFonts w:ascii="Times New Roman" w:hAnsi="Times New Roman" w:cs="Times New Roman"/>
                <w:sz w:val="24"/>
                <w:szCs w:val="24"/>
                <w:lang w:val="lv-LV"/>
              </w:rPr>
              <w:t>, informatīvo kampaņu saturā tik</w:t>
            </w:r>
            <w:r w:rsidR="009F247C">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integrēti dzimumu līdztiesības jautājumi.</w:t>
            </w:r>
          </w:p>
          <w:p w14:paraId="31EE95F0" w14:textId="77777777" w:rsidR="000F7235" w:rsidRPr="009F247C" w:rsidRDefault="000F7235" w:rsidP="000F7235">
            <w:pPr>
              <w:spacing w:after="120"/>
              <w:jc w:val="both"/>
              <w:rPr>
                <w:rFonts w:ascii="Times New Roman" w:hAnsi="Times New Roman" w:cs="Times New Roman"/>
                <w:i/>
                <w:iCs/>
                <w:sz w:val="24"/>
                <w:szCs w:val="24"/>
                <w:lang w:val="lv-LV"/>
              </w:rPr>
            </w:pPr>
            <w:r w:rsidRPr="009F247C">
              <w:rPr>
                <w:rFonts w:ascii="Times New Roman" w:hAnsi="Times New Roman" w:cs="Times New Roman"/>
                <w:i/>
                <w:iCs/>
                <w:sz w:val="24"/>
                <w:szCs w:val="24"/>
                <w:lang w:val="lv-LV"/>
              </w:rPr>
              <w:t>Personu ar invaliditāti tiesību ievērošana un sociālā iekļaušana</w:t>
            </w:r>
          </w:p>
          <w:p w14:paraId="28FAE42B" w14:textId="4268BCC9" w:rsidR="000F7235" w:rsidRPr="000F7235" w:rsidRDefault="000F7235" w:rsidP="000F7235">
            <w:pPr>
              <w:spacing w:after="120"/>
              <w:jc w:val="both"/>
              <w:rPr>
                <w:rFonts w:ascii="Times New Roman" w:hAnsi="Times New Roman" w:cs="Times New Roman"/>
                <w:sz w:val="24"/>
                <w:szCs w:val="24"/>
                <w:lang w:val="lv-LV"/>
              </w:rPr>
            </w:pPr>
            <w:r w:rsidRPr="000F7235">
              <w:rPr>
                <w:rFonts w:ascii="Times New Roman" w:hAnsi="Times New Roman" w:cs="Times New Roman"/>
                <w:sz w:val="24"/>
                <w:szCs w:val="24"/>
                <w:lang w:val="lv-LV"/>
              </w:rPr>
              <w:t>Personas ar invaliditāti ti</w:t>
            </w:r>
            <w:r w:rsidR="009F247C">
              <w:rPr>
                <w:rFonts w:ascii="Times New Roman" w:hAnsi="Times New Roman" w:cs="Times New Roman"/>
                <w:sz w:val="24"/>
                <w:szCs w:val="24"/>
                <w:lang w:val="lv-LV"/>
              </w:rPr>
              <w:t>ka</w:t>
            </w:r>
            <w:r w:rsidRPr="000F7235">
              <w:rPr>
                <w:rFonts w:ascii="Times New Roman" w:hAnsi="Times New Roman" w:cs="Times New Roman"/>
                <w:sz w:val="24"/>
                <w:szCs w:val="24"/>
                <w:lang w:val="lv-LV"/>
              </w:rPr>
              <w:t xml:space="preserve"> iedalītas pēc funkcionālo traucējumu veida: personas ar redzes traucējumiem (vājredzīgas un neredzīgas personas), ar dzirdes traucējumiem (vājdzirdīgas un nedzirdīgas personas), ar kustību traucējumiem (personas, kas pārvietojas ar spieķu, kruķu vai </w:t>
            </w:r>
            <w:proofErr w:type="spellStart"/>
            <w:r w:rsidRPr="000F7235">
              <w:rPr>
                <w:rFonts w:ascii="Times New Roman" w:hAnsi="Times New Roman" w:cs="Times New Roman"/>
                <w:sz w:val="24"/>
                <w:szCs w:val="24"/>
                <w:lang w:val="lv-LV"/>
              </w:rPr>
              <w:t>riteņkrēsla</w:t>
            </w:r>
            <w:proofErr w:type="spellEnd"/>
            <w:r w:rsidRPr="000F7235">
              <w:rPr>
                <w:rFonts w:ascii="Times New Roman" w:hAnsi="Times New Roman" w:cs="Times New Roman"/>
                <w:sz w:val="24"/>
                <w:szCs w:val="24"/>
                <w:lang w:val="lv-LV"/>
              </w:rPr>
              <w:t xml:space="preserve"> palīdzību vai kam kustību veikšanai nepieciešamas cita veida palīgierīces vai palīdzība), ar garīga rakstura traucējumiem (psihiskie traucējumi un garīgās attīstības traucējumi) vai ar cita veida traucējumiem (iepriekš neklasificētie traucējumi). Būtiski ir tas, ka katrai funkcionālo traucējumu grupai ir nepieciešami atšķirīgi pakalpojumi un atbalsts, lai nodrošinātu šo personu tiesības un vienlīdzīgas iespējas. Personām ar invaliditāti </w:t>
            </w:r>
            <w:r w:rsidR="004F3EB9">
              <w:rPr>
                <w:rFonts w:ascii="Times New Roman" w:hAnsi="Times New Roman" w:cs="Times New Roman"/>
                <w:sz w:val="24"/>
                <w:szCs w:val="24"/>
                <w:lang w:val="lv-LV"/>
              </w:rPr>
              <w:t xml:space="preserve">tika nodrošinātas </w:t>
            </w:r>
            <w:r w:rsidRPr="000F7235">
              <w:rPr>
                <w:rFonts w:ascii="Times New Roman" w:hAnsi="Times New Roman" w:cs="Times New Roman"/>
                <w:sz w:val="24"/>
                <w:szCs w:val="24"/>
                <w:lang w:val="lv-LV"/>
              </w:rPr>
              <w:t>vienlīdzīgas iespējas piedalīties projekta aktivitātēs, jo vairums profesionālās izglītības un vispārējās izglītības iestād</w:t>
            </w:r>
            <w:r w:rsidR="00826EF9">
              <w:rPr>
                <w:rFonts w:ascii="Times New Roman" w:hAnsi="Times New Roman" w:cs="Times New Roman"/>
                <w:sz w:val="24"/>
                <w:szCs w:val="24"/>
                <w:lang w:val="lv-LV"/>
              </w:rPr>
              <w:t>ē</w:t>
            </w:r>
            <w:r w:rsidRPr="000F7235">
              <w:rPr>
                <w:rFonts w:ascii="Times New Roman" w:hAnsi="Times New Roman" w:cs="Times New Roman"/>
                <w:sz w:val="24"/>
                <w:szCs w:val="24"/>
                <w:lang w:val="lv-LV"/>
              </w:rPr>
              <w:t xml:space="preserve">s </w:t>
            </w:r>
            <w:r w:rsidR="00826EF9">
              <w:rPr>
                <w:rFonts w:ascii="Times New Roman" w:hAnsi="Times New Roman" w:cs="Times New Roman"/>
                <w:sz w:val="24"/>
                <w:szCs w:val="24"/>
                <w:lang w:val="lv-LV"/>
              </w:rPr>
              <w:t xml:space="preserve">ir </w:t>
            </w:r>
            <w:r w:rsidRPr="000F7235">
              <w:rPr>
                <w:rFonts w:ascii="Times New Roman" w:hAnsi="Times New Roman" w:cs="Times New Roman"/>
                <w:sz w:val="24"/>
                <w:szCs w:val="24"/>
                <w:lang w:val="lv-LV"/>
              </w:rPr>
              <w:t>nodrošin</w:t>
            </w:r>
            <w:r w:rsidR="00826EF9">
              <w:rPr>
                <w:rFonts w:ascii="Times New Roman" w:hAnsi="Times New Roman" w:cs="Times New Roman"/>
                <w:sz w:val="24"/>
                <w:szCs w:val="24"/>
                <w:lang w:val="lv-LV"/>
              </w:rPr>
              <w:t>āta</w:t>
            </w:r>
            <w:r w:rsidRPr="000F7235">
              <w:rPr>
                <w:rFonts w:ascii="Times New Roman" w:hAnsi="Times New Roman" w:cs="Times New Roman"/>
                <w:sz w:val="24"/>
                <w:szCs w:val="24"/>
                <w:lang w:val="lv-LV"/>
              </w:rPr>
              <w:t xml:space="preserve"> </w:t>
            </w:r>
            <w:proofErr w:type="spellStart"/>
            <w:r w:rsidR="00826EF9">
              <w:rPr>
                <w:rFonts w:ascii="Times New Roman" w:hAnsi="Times New Roman" w:cs="Times New Roman"/>
                <w:sz w:val="24"/>
                <w:szCs w:val="24"/>
                <w:lang w:val="lv-LV"/>
              </w:rPr>
              <w:t>piekļūstamība</w:t>
            </w:r>
            <w:proofErr w:type="spellEnd"/>
            <w:r w:rsidR="00826EF9">
              <w:rPr>
                <w:rFonts w:ascii="Times New Roman" w:hAnsi="Times New Roman" w:cs="Times New Roman"/>
                <w:sz w:val="24"/>
                <w:szCs w:val="24"/>
                <w:lang w:val="lv-LV"/>
              </w:rPr>
              <w:t>.</w:t>
            </w:r>
            <w:r w:rsidRPr="000F7235">
              <w:rPr>
                <w:rFonts w:ascii="Times New Roman" w:hAnsi="Times New Roman" w:cs="Times New Roman"/>
                <w:sz w:val="24"/>
                <w:szCs w:val="24"/>
                <w:lang w:val="lv-LV"/>
              </w:rPr>
              <w:t xml:space="preserve"> Pateicoties ES fondu finansējumam daudzās izglītības iestādēs ir pielāgota ēku kompleksa infrastruktūra (uzbraucamie celiņi, pacēlāji, ēdināšanas telpas, mācību kabineti, labierīcības u.c.) personām ar invaliditāti. Projekta ietvaros paredzētas atbalsta personas cilvēkiem ar funkcionāliem traucējumiem (piemēram, asistents, atbalsta personāls, skolotāja palīgs, </w:t>
            </w:r>
            <w:proofErr w:type="spellStart"/>
            <w:r w:rsidRPr="000F7235">
              <w:rPr>
                <w:rFonts w:ascii="Times New Roman" w:hAnsi="Times New Roman" w:cs="Times New Roman"/>
                <w:sz w:val="24"/>
                <w:szCs w:val="24"/>
                <w:lang w:val="lv-LV"/>
              </w:rPr>
              <w:t>surdotulks</w:t>
            </w:r>
            <w:proofErr w:type="spellEnd"/>
            <w:r w:rsidRPr="000F7235">
              <w:rPr>
                <w:rFonts w:ascii="Times New Roman" w:hAnsi="Times New Roman" w:cs="Times New Roman"/>
                <w:sz w:val="24"/>
                <w:szCs w:val="24"/>
                <w:lang w:val="lv-LV"/>
              </w:rPr>
              <w:t>, u.c.); speciālais transports personām ar invaliditāti nokļūšanai no dzīvesvietas uz izglītības iestādi vai mācību prakses vietu un atpakaļ</w:t>
            </w:r>
            <w:r w:rsidR="00826EF9">
              <w:rPr>
                <w:rFonts w:ascii="Times New Roman" w:hAnsi="Times New Roman" w:cs="Times New Roman"/>
                <w:sz w:val="24"/>
                <w:szCs w:val="24"/>
                <w:lang w:val="lv-LV"/>
              </w:rPr>
              <w:t>.</w:t>
            </w:r>
            <w:r w:rsidRPr="000F7235">
              <w:rPr>
                <w:rFonts w:ascii="Times New Roman" w:hAnsi="Times New Roman" w:cs="Times New Roman"/>
                <w:sz w:val="24"/>
                <w:szCs w:val="24"/>
                <w:lang w:val="lv-LV"/>
              </w:rPr>
              <w:t xml:space="preserve"> PMP risku novēršanas vadlīniju saturā, rekomendāciju, konsultāciju, metodisko līdzekļu, vadlīniju, semināru, programmu pedagogiem, </w:t>
            </w:r>
            <w:proofErr w:type="spellStart"/>
            <w:r w:rsidRPr="000F7235">
              <w:rPr>
                <w:rFonts w:ascii="Times New Roman" w:hAnsi="Times New Roman" w:cs="Times New Roman"/>
                <w:sz w:val="24"/>
                <w:szCs w:val="24"/>
                <w:lang w:val="lv-LV"/>
              </w:rPr>
              <w:t>supervīziju</w:t>
            </w:r>
            <w:proofErr w:type="spellEnd"/>
            <w:r w:rsidRPr="000F7235">
              <w:rPr>
                <w:rFonts w:ascii="Times New Roman" w:hAnsi="Times New Roman" w:cs="Times New Roman"/>
                <w:sz w:val="24"/>
                <w:szCs w:val="24"/>
                <w:lang w:val="lv-LV"/>
              </w:rPr>
              <w:t>, informatīvo kampaņu saturā tiks integrēti invaliditātes jautājumi.</w:t>
            </w:r>
          </w:p>
          <w:p w14:paraId="3C100024" w14:textId="471F3127" w:rsidR="000F7235" w:rsidRPr="00826EF9" w:rsidRDefault="000F7235" w:rsidP="000F7235">
            <w:pPr>
              <w:spacing w:after="120"/>
              <w:jc w:val="both"/>
              <w:rPr>
                <w:rFonts w:ascii="Times New Roman" w:hAnsi="Times New Roman" w:cs="Times New Roman"/>
                <w:i/>
                <w:iCs/>
                <w:sz w:val="24"/>
                <w:szCs w:val="24"/>
                <w:lang w:val="lv-LV"/>
              </w:rPr>
            </w:pPr>
            <w:proofErr w:type="spellStart"/>
            <w:r w:rsidRPr="00826EF9">
              <w:rPr>
                <w:rFonts w:ascii="Times New Roman" w:hAnsi="Times New Roman" w:cs="Times New Roman"/>
                <w:i/>
                <w:iCs/>
                <w:sz w:val="24"/>
                <w:szCs w:val="24"/>
                <w:lang w:val="lv-LV"/>
              </w:rPr>
              <w:t>Nediskrimināciju</w:t>
            </w:r>
            <w:proofErr w:type="spellEnd"/>
            <w:r w:rsidRPr="00826EF9">
              <w:rPr>
                <w:rFonts w:ascii="Times New Roman" w:hAnsi="Times New Roman" w:cs="Times New Roman"/>
                <w:i/>
                <w:iCs/>
                <w:sz w:val="24"/>
                <w:szCs w:val="24"/>
                <w:lang w:val="lv-LV"/>
              </w:rPr>
              <w:t xml:space="preserve"> etniskās piederības dēļ</w:t>
            </w:r>
          </w:p>
          <w:p w14:paraId="4CE23999" w14:textId="5B33E68D" w:rsidR="000F7235" w:rsidRPr="000F7235" w:rsidRDefault="000F7235" w:rsidP="000F7235">
            <w:pPr>
              <w:spacing w:after="120"/>
              <w:jc w:val="both"/>
              <w:rPr>
                <w:rFonts w:ascii="Times New Roman" w:hAnsi="Times New Roman" w:cs="Times New Roman"/>
                <w:sz w:val="24"/>
                <w:szCs w:val="24"/>
                <w:lang w:val="lv-LV"/>
              </w:rPr>
            </w:pPr>
            <w:r w:rsidRPr="000F7235">
              <w:rPr>
                <w:rFonts w:ascii="Times New Roman" w:hAnsi="Times New Roman" w:cs="Times New Roman"/>
                <w:sz w:val="24"/>
                <w:szCs w:val="24"/>
                <w:lang w:val="lv-LV"/>
              </w:rPr>
              <w:t xml:space="preserve">PMP risku novēršanas vadlīniju saturā, rekomendāciju, konsultāciju, metodisko līdzekļu, vadlīniju, semināru, programmu pedagogiem, </w:t>
            </w:r>
            <w:proofErr w:type="spellStart"/>
            <w:r w:rsidRPr="000F7235">
              <w:rPr>
                <w:rFonts w:ascii="Times New Roman" w:hAnsi="Times New Roman" w:cs="Times New Roman"/>
                <w:sz w:val="24"/>
                <w:szCs w:val="24"/>
                <w:lang w:val="lv-LV"/>
              </w:rPr>
              <w:t>supervīziju</w:t>
            </w:r>
            <w:proofErr w:type="spellEnd"/>
            <w:r w:rsidRPr="000F7235">
              <w:rPr>
                <w:rFonts w:ascii="Times New Roman" w:hAnsi="Times New Roman" w:cs="Times New Roman"/>
                <w:sz w:val="24"/>
                <w:szCs w:val="24"/>
                <w:lang w:val="lv-LV"/>
              </w:rPr>
              <w:t>, informatīvo kampaņu saturā tik</w:t>
            </w:r>
            <w:r w:rsidR="000813C2">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integrēti </w:t>
            </w:r>
            <w:proofErr w:type="spellStart"/>
            <w:r w:rsidRPr="000F7235">
              <w:rPr>
                <w:rFonts w:ascii="Times New Roman" w:hAnsi="Times New Roman" w:cs="Times New Roman"/>
                <w:sz w:val="24"/>
                <w:szCs w:val="24"/>
                <w:lang w:val="lv-LV"/>
              </w:rPr>
              <w:t>nediskriminācijas</w:t>
            </w:r>
            <w:proofErr w:type="spellEnd"/>
            <w:r w:rsidRPr="000F7235">
              <w:rPr>
                <w:rFonts w:ascii="Times New Roman" w:hAnsi="Times New Roman" w:cs="Times New Roman"/>
                <w:sz w:val="24"/>
                <w:szCs w:val="24"/>
                <w:lang w:val="lv-LV"/>
              </w:rPr>
              <w:t xml:space="preserve"> etniskās piederības dēļ jautājumi</w:t>
            </w:r>
            <w:r w:rsidR="000813C2">
              <w:rPr>
                <w:rFonts w:ascii="Times New Roman" w:hAnsi="Times New Roman" w:cs="Times New Roman"/>
                <w:sz w:val="24"/>
                <w:szCs w:val="24"/>
                <w:lang w:val="lv-LV"/>
              </w:rPr>
              <w:t>. P</w:t>
            </w:r>
            <w:r w:rsidRPr="000F7235">
              <w:rPr>
                <w:rFonts w:ascii="Times New Roman" w:hAnsi="Times New Roman" w:cs="Times New Roman"/>
                <w:sz w:val="24"/>
                <w:szCs w:val="24"/>
                <w:lang w:val="lv-LV"/>
              </w:rPr>
              <w:t>rojekta ietvaros apmācību procesā tik</w:t>
            </w:r>
            <w:r w:rsidR="000813C2">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sniegts individuāls atbalsts grupām no nelabvēlīgas vides, ieskaitot migrantus un </w:t>
            </w:r>
            <w:proofErr w:type="spellStart"/>
            <w:r w:rsidRPr="000F7235">
              <w:rPr>
                <w:rFonts w:ascii="Times New Roman" w:hAnsi="Times New Roman" w:cs="Times New Roman"/>
                <w:sz w:val="24"/>
                <w:szCs w:val="24"/>
                <w:lang w:val="lv-LV"/>
              </w:rPr>
              <w:t>romu</w:t>
            </w:r>
            <w:proofErr w:type="spellEnd"/>
            <w:r w:rsidRPr="000F7235">
              <w:rPr>
                <w:rFonts w:ascii="Times New Roman" w:hAnsi="Times New Roman" w:cs="Times New Roman"/>
                <w:sz w:val="24"/>
                <w:szCs w:val="24"/>
                <w:lang w:val="lv-LV"/>
              </w:rPr>
              <w:t xml:space="preserve"> tautības pārstāvjus (piemēram, atkārtošana, paskaidrošana, apmācību ritma pielāgošana individuālajām spējām u.c.)</w:t>
            </w:r>
            <w:r w:rsidR="000813C2">
              <w:rPr>
                <w:rFonts w:ascii="Times New Roman" w:hAnsi="Times New Roman" w:cs="Times New Roman"/>
                <w:sz w:val="24"/>
                <w:szCs w:val="24"/>
                <w:lang w:val="lv-LV"/>
              </w:rPr>
              <w:t xml:space="preserve">. Tika īstenoti </w:t>
            </w:r>
            <w:r w:rsidRPr="000F7235">
              <w:rPr>
                <w:rFonts w:ascii="Times New Roman" w:hAnsi="Times New Roman" w:cs="Times New Roman"/>
                <w:sz w:val="24"/>
                <w:szCs w:val="24"/>
                <w:lang w:val="lv-LV"/>
              </w:rPr>
              <w:t>motivējoši pasākumi etnisko minoritāšu jauniešiem, veicinot iekļaušanos apmācību programmās, veicinot sociālo iekļaušanu.</w:t>
            </w:r>
          </w:p>
          <w:p w14:paraId="1DC8783A" w14:textId="1AAA75BB" w:rsidR="000F7235" w:rsidRPr="00EF302F" w:rsidRDefault="000F7235" w:rsidP="000F7235">
            <w:pPr>
              <w:spacing w:after="120"/>
              <w:jc w:val="both"/>
              <w:rPr>
                <w:rFonts w:ascii="Times New Roman" w:hAnsi="Times New Roman" w:cs="Times New Roman"/>
                <w:i/>
                <w:iCs/>
                <w:sz w:val="24"/>
                <w:szCs w:val="24"/>
                <w:lang w:val="lv-LV"/>
              </w:rPr>
            </w:pPr>
            <w:proofErr w:type="spellStart"/>
            <w:r w:rsidRPr="00EF302F">
              <w:rPr>
                <w:rFonts w:ascii="Times New Roman" w:hAnsi="Times New Roman" w:cs="Times New Roman"/>
                <w:i/>
                <w:iCs/>
                <w:sz w:val="24"/>
                <w:szCs w:val="24"/>
                <w:lang w:val="lv-LV"/>
              </w:rPr>
              <w:t>Nediskriminācij</w:t>
            </w:r>
            <w:r w:rsidR="000813C2">
              <w:rPr>
                <w:rFonts w:ascii="Times New Roman" w:hAnsi="Times New Roman" w:cs="Times New Roman"/>
                <w:i/>
                <w:iCs/>
                <w:sz w:val="24"/>
                <w:szCs w:val="24"/>
                <w:lang w:val="lv-LV"/>
              </w:rPr>
              <w:t>a</w:t>
            </w:r>
            <w:proofErr w:type="spellEnd"/>
            <w:r w:rsidRPr="00EF302F">
              <w:rPr>
                <w:rFonts w:ascii="Times New Roman" w:hAnsi="Times New Roman" w:cs="Times New Roman"/>
                <w:i/>
                <w:iCs/>
                <w:sz w:val="24"/>
                <w:szCs w:val="24"/>
                <w:lang w:val="lv-LV"/>
              </w:rPr>
              <w:t xml:space="preserve"> vecuma dēļ</w:t>
            </w:r>
          </w:p>
          <w:p w14:paraId="0C962B00" w14:textId="2AFF51CB" w:rsidR="00A307EC" w:rsidRDefault="000F7235" w:rsidP="000F7235">
            <w:pPr>
              <w:spacing w:after="120"/>
              <w:jc w:val="both"/>
              <w:rPr>
                <w:rFonts w:ascii="Times New Roman" w:hAnsi="Times New Roman" w:cs="Times New Roman"/>
                <w:sz w:val="24"/>
                <w:szCs w:val="24"/>
                <w:lang w:val="lv-LV"/>
              </w:rPr>
            </w:pPr>
            <w:r w:rsidRPr="000F7235">
              <w:rPr>
                <w:rFonts w:ascii="Times New Roman" w:hAnsi="Times New Roman" w:cs="Times New Roman"/>
                <w:sz w:val="24"/>
                <w:szCs w:val="24"/>
                <w:lang w:val="lv-LV"/>
              </w:rPr>
              <w:t xml:space="preserve">PMP risku novēršanas vadlīniju, rekomendāciju, konsultāciju, metodisko līdzekļu, semināru, programmu pedagogiem, </w:t>
            </w:r>
            <w:proofErr w:type="spellStart"/>
            <w:r w:rsidRPr="000F7235">
              <w:rPr>
                <w:rFonts w:ascii="Times New Roman" w:hAnsi="Times New Roman" w:cs="Times New Roman"/>
                <w:sz w:val="24"/>
                <w:szCs w:val="24"/>
                <w:lang w:val="lv-LV"/>
              </w:rPr>
              <w:t>supervīziju</w:t>
            </w:r>
            <w:proofErr w:type="spellEnd"/>
            <w:r w:rsidRPr="000F7235">
              <w:rPr>
                <w:rFonts w:ascii="Times New Roman" w:hAnsi="Times New Roman" w:cs="Times New Roman"/>
                <w:sz w:val="24"/>
                <w:szCs w:val="24"/>
                <w:lang w:val="lv-LV"/>
              </w:rPr>
              <w:t>, informatīvo kampaņu saturā tik</w:t>
            </w:r>
            <w:r w:rsidR="00C47827">
              <w:rPr>
                <w:rFonts w:ascii="Times New Roman" w:hAnsi="Times New Roman" w:cs="Times New Roman"/>
                <w:sz w:val="24"/>
                <w:szCs w:val="24"/>
                <w:lang w:val="lv-LV"/>
              </w:rPr>
              <w:t>a</w:t>
            </w:r>
            <w:r w:rsidRPr="000F7235">
              <w:rPr>
                <w:rFonts w:ascii="Times New Roman" w:hAnsi="Times New Roman" w:cs="Times New Roman"/>
                <w:sz w:val="24"/>
                <w:szCs w:val="24"/>
                <w:lang w:val="lv-LV"/>
              </w:rPr>
              <w:t xml:space="preserve"> integrēti </w:t>
            </w:r>
            <w:proofErr w:type="spellStart"/>
            <w:r w:rsidRPr="000F7235">
              <w:rPr>
                <w:rFonts w:ascii="Times New Roman" w:hAnsi="Times New Roman" w:cs="Times New Roman"/>
                <w:sz w:val="24"/>
                <w:szCs w:val="24"/>
                <w:lang w:val="lv-LV"/>
              </w:rPr>
              <w:t>nediskriminācijas</w:t>
            </w:r>
            <w:proofErr w:type="spellEnd"/>
            <w:r w:rsidRPr="000F7235">
              <w:rPr>
                <w:rFonts w:ascii="Times New Roman" w:hAnsi="Times New Roman" w:cs="Times New Roman"/>
                <w:sz w:val="24"/>
                <w:szCs w:val="24"/>
                <w:lang w:val="lv-LV"/>
              </w:rPr>
              <w:t xml:space="preserve"> vecuma dēļ jautājumi, t.sk., </w:t>
            </w:r>
            <w:r w:rsidR="00EF302F">
              <w:rPr>
                <w:rFonts w:ascii="Times New Roman" w:hAnsi="Times New Roman" w:cs="Times New Roman"/>
                <w:sz w:val="24"/>
                <w:szCs w:val="24"/>
                <w:lang w:val="lv-LV"/>
              </w:rPr>
              <w:t xml:space="preserve">par </w:t>
            </w:r>
            <w:r w:rsidRPr="000F7235">
              <w:rPr>
                <w:rFonts w:ascii="Times New Roman" w:hAnsi="Times New Roman" w:cs="Times New Roman"/>
                <w:sz w:val="24"/>
                <w:szCs w:val="24"/>
                <w:lang w:val="lv-LV"/>
              </w:rPr>
              <w:t>aktīv</w:t>
            </w:r>
            <w:r w:rsidR="00EF302F">
              <w:rPr>
                <w:rFonts w:ascii="Times New Roman" w:hAnsi="Times New Roman" w:cs="Times New Roman"/>
                <w:sz w:val="24"/>
                <w:szCs w:val="24"/>
                <w:lang w:val="lv-LV"/>
              </w:rPr>
              <w:t>u</w:t>
            </w:r>
            <w:r w:rsidRPr="000F7235">
              <w:rPr>
                <w:rFonts w:ascii="Times New Roman" w:hAnsi="Times New Roman" w:cs="Times New Roman"/>
                <w:sz w:val="24"/>
                <w:szCs w:val="24"/>
                <w:lang w:val="lv-LV"/>
              </w:rPr>
              <w:t xml:space="preserve"> novecošan</w:t>
            </w:r>
            <w:r w:rsidR="00EF302F">
              <w:rPr>
                <w:rFonts w:ascii="Times New Roman" w:hAnsi="Times New Roman" w:cs="Times New Roman"/>
                <w:sz w:val="24"/>
                <w:szCs w:val="24"/>
                <w:lang w:val="lv-LV"/>
              </w:rPr>
              <w:t>os</w:t>
            </w:r>
            <w:r w:rsidRPr="000F7235">
              <w:rPr>
                <w:rFonts w:ascii="Times New Roman" w:hAnsi="Times New Roman" w:cs="Times New Roman"/>
                <w:sz w:val="24"/>
                <w:szCs w:val="24"/>
                <w:lang w:val="lv-LV"/>
              </w:rPr>
              <w:t xml:space="preserve"> un veselīg</w:t>
            </w:r>
            <w:r w:rsidR="00EF302F">
              <w:rPr>
                <w:rFonts w:ascii="Times New Roman" w:hAnsi="Times New Roman" w:cs="Times New Roman"/>
                <w:sz w:val="24"/>
                <w:szCs w:val="24"/>
                <w:lang w:val="lv-LV"/>
              </w:rPr>
              <w:t>u</w:t>
            </w:r>
            <w:r w:rsidRPr="000F7235">
              <w:rPr>
                <w:rFonts w:ascii="Times New Roman" w:hAnsi="Times New Roman" w:cs="Times New Roman"/>
                <w:sz w:val="24"/>
                <w:szCs w:val="24"/>
                <w:lang w:val="lv-LV"/>
              </w:rPr>
              <w:t xml:space="preserve"> dzīvesveid</w:t>
            </w:r>
            <w:r w:rsidR="00EF302F">
              <w:rPr>
                <w:rFonts w:ascii="Times New Roman" w:hAnsi="Times New Roman" w:cs="Times New Roman"/>
                <w:sz w:val="24"/>
                <w:szCs w:val="24"/>
                <w:lang w:val="lv-LV"/>
              </w:rPr>
              <w:t>u</w:t>
            </w:r>
            <w:r w:rsidRPr="000F7235">
              <w:rPr>
                <w:rFonts w:ascii="Times New Roman" w:hAnsi="Times New Roman" w:cs="Times New Roman"/>
                <w:sz w:val="24"/>
                <w:szCs w:val="24"/>
                <w:lang w:val="lv-LV"/>
              </w:rPr>
              <w:t>.</w:t>
            </w:r>
          </w:p>
          <w:p w14:paraId="5EDA91DE" w14:textId="1FF1A39A" w:rsidR="006A4904" w:rsidRPr="006A4904" w:rsidRDefault="00A307EC" w:rsidP="00DF5252">
            <w:pPr>
              <w:spacing w:after="120"/>
              <w:jc w:val="both"/>
              <w:rPr>
                <w:rFonts w:ascii="Times New Roman" w:eastAsia="Calibri" w:hAnsi="Times New Roman" w:cs="Times New Roman"/>
                <w:bCs/>
                <w:color w:val="000000"/>
                <w:sz w:val="24"/>
                <w:szCs w:val="24"/>
                <w:lang w:val="lv-LV"/>
              </w:rPr>
            </w:pPr>
            <w:r w:rsidRPr="00C46286">
              <w:rPr>
                <w:rFonts w:ascii="Times New Roman" w:hAnsi="Times New Roman" w:cs="Times New Roman"/>
                <w:sz w:val="24"/>
                <w:szCs w:val="24"/>
                <w:lang w:val="lv-LV"/>
              </w:rPr>
              <w:t>Projekts ir viens no apjomīgākajiem, resursu ietilpīgākajiem un nozīmīgākajiem ES struktūrfondu pašlaik īstenotajiem projektiem izglītības jomā Latvijā. Projekts tika īstenots 81 mēneša periodā no 2017. gada marta līdz 2023. gada decembrim.</w:t>
            </w:r>
          </w:p>
        </w:tc>
      </w:tr>
    </w:tbl>
    <w:p w14:paraId="67E1136E" w14:textId="167FF167" w:rsidR="00464252" w:rsidRDefault="00464252" w:rsidP="00B544A1">
      <w:pPr>
        <w:spacing w:after="120"/>
        <w:jc w:val="both"/>
        <w:rPr>
          <w:rFonts w:ascii="Times New Roman" w:eastAsia="Calibri" w:hAnsi="Times New Roman" w:cs="Times New Roman"/>
          <w:sz w:val="24"/>
          <w:szCs w:val="24"/>
        </w:rPr>
      </w:pPr>
    </w:p>
    <w:p w14:paraId="455CB391" w14:textId="10618F88" w:rsidR="00DF5252" w:rsidRDefault="00DF5252" w:rsidP="00B544A1">
      <w:pPr>
        <w:spacing w:after="120"/>
        <w:jc w:val="both"/>
        <w:rPr>
          <w:rFonts w:ascii="Times New Roman" w:eastAsia="Calibri" w:hAnsi="Times New Roman" w:cs="Times New Roman"/>
          <w:sz w:val="24"/>
          <w:szCs w:val="24"/>
        </w:rPr>
      </w:pPr>
    </w:p>
    <w:p w14:paraId="09CBFD52" w14:textId="77777777" w:rsidR="00DF5252" w:rsidRDefault="00DF5252" w:rsidP="00B544A1">
      <w:pPr>
        <w:spacing w:after="120"/>
        <w:jc w:val="both"/>
        <w:rPr>
          <w:rFonts w:ascii="Times New Roman" w:eastAsia="Calibri" w:hAnsi="Times New Roman" w:cs="Times New Roman"/>
          <w:sz w:val="24"/>
          <w:szCs w:val="24"/>
        </w:rPr>
      </w:pPr>
    </w:p>
    <w:p w14:paraId="38BC4DD7" w14:textId="77777777" w:rsidR="00B544A1" w:rsidRPr="00B544A1" w:rsidRDefault="00B544A1" w:rsidP="00B544A1">
      <w:pPr>
        <w:spacing w:after="120"/>
        <w:jc w:val="both"/>
        <w:rPr>
          <w:rFonts w:ascii="Times New Roman" w:eastAsia="Calibri" w:hAnsi="Times New Roman" w:cs="Times New Roman"/>
          <w:b/>
          <w:bCs/>
          <w:i/>
          <w:iCs/>
          <w:sz w:val="24"/>
          <w:szCs w:val="24"/>
        </w:rPr>
      </w:pPr>
      <w:r w:rsidRPr="00B544A1">
        <w:rPr>
          <w:rFonts w:ascii="Times New Roman" w:eastAsia="Calibri" w:hAnsi="Times New Roman" w:cs="Times New Roman"/>
          <w:b/>
          <w:bCs/>
          <w:i/>
          <w:iCs/>
          <w:sz w:val="24"/>
          <w:szCs w:val="24"/>
        </w:rPr>
        <w:t>2. projekts</w:t>
      </w:r>
    </w:p>
    <w:tbl>
      <w:tblPr>
        <w:tblStyle w:val="Reatabula"/>
        <w:tblW w:w="9923" w:type="dxa"/>
        <w:tblInd w:w="-572" w:type="dxa"/>
        <w:tblLook w:val="04A0" w:firstRow="1" w:lastRow="0" w:firstColumn="1" w:lastColumn="0" w:noHBand="0" w:noVBand="1"/>
      </w:tblPr>
      <w:tblGrid>
        <w:gridCol w:w="9923"/>
      </w:tblGrid>
      <w:tr w:rsidR="00B544A1" w:rsidRPr="00B544A1" w14:paraId="2ADF6498" w14:textId="77777777" w:rsidTr="00282D88">
        <w:tc>
          <w:tcPr>
            <w:tcW w:w="9923" w:type="dxa"/>
            <w:shd w:val="clear" w:color="auto" w:fill="E2EFD9"/>
          </w:tcPr>
          <w:p w14:paraId="2B02F0DF" w14:textId="77777777" w:rsidR="00B544A1" w:rsidRPr="00F9128B" w:rsidRDefault="00B544A1" w:rsidP="00B544A1">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SAM un SAMP</w:t>
            </w:r>
          </w:p>
        </w:tc>
      </w:tr>
      <w:tr w:rsidR="00B544A1" w:rsidRPr="00B544A1" w14:paraId="7BD2D7DB" w14:textId="77777777" w:rsidTr="00282D88">
        <w:tc>
          <w:tcPr>
            <w:tcW w:w="9923" w:type="dxa"/>
          </w:tcPr>
          <w:p w14:paraId="5722DCEE" w14:textId="77777777" w:rsidR="00B544A1" w:rsidRPr="00F9128B" w:rsidRDefault="00B544A1" w:rsidP="00B544A1">
            <w:pPr>
              <w:spacing w:after="120"/>
              <w:jc w:val="center"/>
              <w:rPr>
                <w:rFonts w:ascii="Times New Roman" w:eastAsia="Calibri" w:hAnsi="Times New Roman" w:cs="Times New Roman"/>
                <w:sz w:val="24"/>
                <w:szCs w:val="24"/>
                <w:lang w:val="lv-LV"/>
              </w:rPr>
            </w:pPr>
            <w:r w:rsidRPr="00F9128B">
              <w:rPr>
                <w:rFonts w:ascii="Times New Roman" w:eastAsia="Calibri" w:hAnsi="Times New Roman" w:cs="Times New Roman"/>
                <w:sz w:val="24"/>
                <w:szCs w:val="24"/>
                <w:lang w:val="lv-LV"/>
              </w:rPr>
              <w:t>7.2.1. SAM “Palielināt nodarbinātībā, izglītībā vai apmācībās neiesaistītu jauniešu nodarbinātību un izglītības ieguvi Jauniešu garantijas ietvaros”</w:t>
            </w:r>
          </w:p>
          <w:p w14:paraId="6F827BC3" w14:textId="141E1008" w:rsidR="0085559B" w:rsidRPr="00F9128B" w:rsidRDefault="00B544A1" w:rsidP="00B544A1">
            <w:pPr>
              <w:spacing w:after="120"/>
              <w:jc w:val="center"/>
              <w:rPr>
                <w:rFonts w:ascii="Times New Roman" w:eastAsia="Calibri" w:hAnsi="Times New Roman" w:cs="Times New Roman"/>
                <w:sz w:val="24"/>
                <w:szCs w:val="24"/>
                <w:lang w:val="lv-LV"/>
              </w:rPr>
            </w:pPr>
            <w:r w:rsidRPr="00F9128B">
              <w:rPr>
                <w:rFonts w:ascii="Times New Roman" w:eastAsia="Calibri" w:hAnsi="Times New Roman" w:cs="Times New Roman"/>
                <w:sz w:val="24"/>
                <w:szCs w:val="24"/>
                <w:lang w:val="lv-LV"/>
              </w:rPr>
              <w:t>7.2.1.1 SAMP “Aktīvās darba tirgus politikas pasākumu īstenošana jauniešu bezdarbnieku nodarbinātības veicināšanai”</w:t>
            </w:r>
          </w:p>
        </w:tc>
      </w:tr>
      <w:tr w:rsidR="00B544A1" w:rsidRPr="00B544A1" w14:paraId="0F8B6414" w14:textId="77777777" w:rsidTr="00282D88">
        <w:trPr>
          <w:trHeight w:val="431"/>
        </w:trPr>
        <w:tc>
          <w:tcPr>
            <w:tcW w:w="9923" w:type="dxa"/>
            <w:shd w:val="clear" w:color="auto" w:fill="E2EFD9"/>
          </w:tcPr>
          <w:p w14:paraId="62AFDBAD" w14:textId="77777777" w:rsidR="00B544A1" w:rsidRPr="00F9128B" w:rsidRDefault="00B544A1" w:rsidP="00B544A1">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Nr. un nosaukums</w:t>
            </w:r>
          </w:p>
        </w:tc>
      </w:tr>
      <w:tr w:rsidR="00B544A1" w:rsidRPr="00B544A1" w14:paraId="7B9D2F11" w14:textId="77777777" w:rsidTr="00282D88">
        <w:tc>
          <w:tcPr>
            <w:tcW w:w="9923" w:type="dxa"/>
          </w:tcPr>
          <w:p w14:paraId="718AF9C7" w14:textId="77777777" w:rsidR="00B544A1" w:rsidRPr="00F9128B" w:rsidRDefault="00B544A1" w:rsidP="00B544A1">
            <w:pPr>
              <w:spacing w:after="120"/>
              <w:jc w:val="center"/>
              <w:rPr>
                <w:rFonts w:ascii="Times New Roman" w:eastAsia="Calibri" w:hAnsi="Times New Roman" w:cs="Times New Roman"/>
                <w:sz w:val="24"/>
                <w:szCs w:val="24"/>
                <w:lang w:val="lv-LV"/>
              </w:rPr>
            </w:pPr>
            <w:r w:rsidRPr="00F9128B">
              <w:rPr>
                <w:rFonts w:ascii="Times New Roman" w:eastAsia="Calibri" w:hAnsi="Times New Roman" w:cs="Times New Roman"/>
                <w:sz w:val="24"/>
                <w:szCs w:val="24"/>
                <w:lang w:val="lv-LV"/>
              </w:rPr>
              <w:t>7.2.1.1/15/I/001 “Jauniešu garantijas”</w:t>
            </w:r>
          </w:p>
        </w:tc>
      </w:tr>
      <w:tr w:rsidR="00B544A1" w:rsidRPr="00B544A1" w14:paraId="67337A2D" w14:textId="77777777" w:rsidTr="00282D88">
        <w:tc>
          <w:tcPr>
            <w:tcW w:w="9923" w:type="dxa"/>
            <w:shd w:val="clear" w:color="auto" w:fill="E2EFD9"/>
          </w:tcPr>
          <w:p w14:paraId="58238F0B" w14:textId="1AF87D0C" w:rsidR="007147AD" w:rsidRPr="00F9128B" w:rsidRDefault="00B544A1" w:rsidP="007147AD">
            <w:pPr>
              <w:spacing w:after="120"/>
              <w:jc w:val="center"/>
              <w:rPr>
                <w:rFonts w:ascii="Times New Roman" w:eastAsia="Calibri" w:hAnsi="Times New Roman" w:cs="Times New Roman"/>
                <w:b/>
                <w:bCs/>
                <w:color w:val="000000"/>
                <w:sz w:val="24"/>
                <w:szCs w:val="24"/>
                <w:lang w:val="lv-LV"/>
              </w:rPr>
            </w:pPr>
            <w:r w:rsidRPr="00F9128B">
              <w:rPr>
                <w:rFonts w:ascii="Times New Roman" w:eastAsia="Calibri" w:hAnsi="Times New Roman" w:cs="Times New Roman"/>
                <w:b/>
                <w:bCs/>
                <w:color w:val="000000"/>
                <w:sz w:val="24"/>
                <w:szCs w:val="24"/>
                <w:lang w:val="lv-LV"/>
              </w:rPr>
              <w:t>Projekta īstenotājs</w:t>
            </w:r>
            <w:r w:rsidR="007147AD">
              <w:rPr>
                <w:rFonts w:ascii="Times New Roman" w:eastAsia="Calibri" w:hAnsi="Times New Roman" w:cs="Times New Roman"/>
                <w:b/>
                <w:bCs/>
                <w:color w:val="000000"/>
                <w:sz w:val="24"/>
                <w:szCs w:val="24"/>
                <w:lang w:val="lv-LV"/>
              </w:rPr>
              <w:t xml:space="preserve">, tīmekļa vietne </w:t>
            </w:r>
          </w:p>
        </w:tc>
      </w:tr>
      <w:tr w:rsidR="00B544A1" w:rsidRPr="00B544A1" w14:paraId="6BA03E2E" w14:textId="77777777" w:rsidTr="00282D88">
        <w:tc>
          <w:tcPr>
            <w:tcW w:w="9923" w:type="dxa"/>
          </w:tcPr>
          <w:p w14:paraId="7434E7FD" w14:textId="051C520F" w:rsidR="007147AD" w:rsidRPr="007147AD" w:rsidRDefault="00B544A1" w:rsidP="007147AD">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Nodarbinātības valsts aģentūra</w:t>
            </w:r>
            <w:r w:rsidR="007147AD">
              <w:rPr>
                <w:rFonts w:ascii="Times New Roman" w:eastAsia="Calibri" w:hAnsi="Times New Roman" w:cs="Times New Roman"/>
                <w:color w:val="000000"/>
                <w:sz w:val="24"/>
                <w:szCs w:val="24"/>
                <w:lang w:val="lv-LV"/>
              </w:rPr>
              <w:t xml:space="preserve">, </w:t>
            </w:r>
            <w:hyperlink r:id="rId9" w:history="1">
              <w:r w:rsidR="00DF5252" w:rsidRPr="00006C62">
                <w:rPr>
                  <w:rStyle w:val="Hipersaite"/>
                  <w:rFonts w:ascii="Times New Roman" w:eastAsia="Calibri" w:hAnsi="Times New Roman" w:cs="Times New Roman"/>
                  <w:sz w:val="24"/>
                  <w:szCs w:val="24"/>
                </w:rPr>
                <w:t>https://www.lm.gov.lv/lv/jauniesu-garantija</w:t>
              </w:r>
            </w:hyperlink>
            <w:r w:rsidR="00DF5252">
              <w:rPr>
                <w:rFonts w:ascii="Times New Roman" w:eastAsia="Calibri" w:hAnsi="Times New Roman" w:cs="Times New Roman"/>
                <w:color w:val="000000"/>
                <w:sz w:val="24"/>
                <w:szCs w:val="24"/>
                <w:lang w:val="lv-LV"/>
              </w:rPr>
              <w:t xml:space="preserve"> </w:t>
            </w:r>
            <w:r w:rsidR="007147AD" w:rsidRPr="007147AD">
              <w:rPr>
                <w:rFonts w:ascii="Times New Roman" w:eastAsia="Calibri" w:hAnsi="Times New Roman" w:cs="Times New Roman"/>
                <w:color w:val="000000"/>
                <w:sz w:val="24"/>
                <w:szCs w:val="24"/>
                <w:lang w:val="lv-LV"/>
              </w:rPr>
              <w:t>;</w:t>
            </w:r>
          </w:p>
          <w:p w14:paraId="3CE300BE" w14:textId="08859B4C" w:rsidR="00B544A1" w:rsidRPr="00F9128B" w:rsidRDefault="00DF5252" w:rsidP="007147AD">
            <w:pPr>
              <w:spacing w:after="120"/>
              <w:jc w:val="center"/>
              <w:rPr>
                <w:rFonts w:ascii="Times New Roman" w:eastAsia="Calibri" w:hAnsi="Times New Roman" w:cs="Times New Roman"/>
                <w:color w:val="000000"/>
                <w:sz w:val="24"/>
                <w:szCs w:val="24"/>
                <w:lang w:val="lv-LV"/>
              </w:rPr>
            </w:pPr>
            <w:hyperlink r:id="rId10" w:history="1">
              <w:r w:rsidRPr="00006C62">
                <w:rPr>
                  <w:rStyle w:val="Hipersaite"/>
                  <w:rFonts w:ascii="Times New Roman" w:eastAsia="Calibri" w:hAnsi="Times New Roman" w:cs="Times New Roman"/>
                  <w:sz w:val="24"/>
                  <w:szCs w:val="24"/>
                </w:rPr>
                <w:t>https://www.nva.gov.lv/lv/node/246?utm_source=https%3A%2F%2Fwww.lm.gov.lv%2F</w:t>
              </w:r>
            </w:hyperlink>
            <w:r>
              <w:rPr>
                <w:rFonts w:ascii="Times New Roman" w:eastAsia="Calibri" w:hAnsi="Times New Roman" w:cs="Times New Roman"/>
                <w:color w:val="000000"/>
                <w:sz w:val="24"/>
                <w:szCs w:val="24"/>
                <w:lang w:val="lv-LV"/>
              </w:rPr>
              <w:t xml:space="preserve"> </w:t>
            </w:r>
          </w:p>
        </w:tc>
      </w:tr>
      <w:tr w:rsidR="00B544A1" w:rsidRPr="00B544A1" w14:paraId="73DB9BB8" w14:textId="77777777" w:rsidTr="00282D88">
        <w:tc>
          <w:tcPr>
            <w:tcW w:w="9923" w:type="dxa"/>
            <w:shd w:val="clear" w:color="auto" w:fill="E2EFD9"/>
          </w:tcPr>
          <w:p w14:paraId="7D7E5DA6"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Projekta īstenošanas vieta</w:t>
            </w:r>
          </w:p>
        </w:tc>
      </w:tr>
      <w:tr w:rsidR="00B544A1" w:rsidRPr="00B544A1" w14:paraId="38D66202" w14:textId="77777777" w:rsidTr="00282D88">
        <w:tc>
          <w:tcPr>
            <w:tcW w:w="9923" w:type="dxa"/>
          </w:tcPr>
          <w:p w14:paraId="4AF1C9C5"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Visa Latvija</w:t>
            </w:r>
          </w:p>
        </w:tc>
      </w:tr>
      <w:tr w:rsidR="00B544A1" w:rsidRPr="00B544A1" w14:paraId="6714EE07" w14:textId="77777777" w:rsidTr="00282D88">
        <w:tc>
          <w:tcPr>
            <w:tcW w:w="9923" w:type="dxa"/>
            <w:shd w:val="clear" w:color="auto" w:fill="E2EFD9"/>
          </w:tcPr>
          <w:p w14:paraId="137ABF98"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Projekta mērķis</w:t>
            </w:r>
          </w:p>
        </w:tc>
      </w:tr>
      <w:tr w:rsidR="00B544A1" w:rsidRPr="00B544A1" w14:paraId="11C7519D" w14:textId="77777777" w:rsidTr="00282D88">
        <w:trPr>
          <w:trHeight w:val="413"/>
        </w:trPr>
        <w:tc>
          <w:tcPr>
            <w:tcW w:w="9923" w:type="dxa"/>
            <w:shd w:val="clear" w:color="auto" w:fill="FFFFFF"/>
          </w:tcPr>
          <w:p w14:paraId="28FC6B25" w14:textId="358402C2"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Situācija darba tirgū pakāpeniski uzlabojas, tomēr jauniešiem, kas nemācās, nestrādā un neapgūst arodu (personas ar zemu izglītības līmeni, ilgstošie bezdarbnieki, personas ar invaliditāti u.</w:t>
            </w:r>
            <w:r w:rsidR="000271C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c.), ir grūtības iekļauties darba tirgū neatbilstošas izglītības vai profesionālo iemaņu dēļ. Projekta ietvaros NVA</w:t>
            </w:r>
            <w:r w:rsidR="0085559B">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sadarbībā ar izglītības iestādēm, darba devējiem un citām juridiskām personām organizē</w:t>
            </w:r>
            <w:r w:rsidR="002505A0">
              <w:rPr>
                <w:rFonts w:ascii="Times New Roman" w:eastAsia="Calibri" w:hAnsi="Times New Roman" w:cs="Times New Roman"/>
                <w:color w:val="000000"/>
                <w:sz w:val="24"/>
                <w:szCs w:val="24"/>
                <w:lang w:val="lv-LV"/>
              </w:rPr>
              <w:t>ja</w:t>
            </w:r>
            <w:r w:rsidRPr="00F9128B">
              <w:rPr>
                <w:rFonts w:ascii="Times New Roman" w:eastAsia="Calibri" w:hAnsi="Times New Roman" w:cs="Times New Roman"/>
                <w:color w:val="000000"/>
                <w:sz w:val="24"/>
                <w:szCs w:val="24"/>
                <w:lang w:val="lv-LV"/>
              </w:rPr>
              <w:t xml:space="preserve"> apmācību un nodarbinātības pasākumus bezdarbniekiem.</w:t>
            </w:r>
          </w:p>
          <w:p w14:paraId="76A733CB" w14:textId="32275AF4"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Projekta mērķis ir </w:t>
            </w:r>
            <w:r w:rsidR="000271CA" w:rsidRPr="00F9128B">
              <w:rPr>
                <w:rFonts w:ascii="Times New Roman" w:eastAsia="Calibri" w:hAnsi="Times New Roman" w:cs="Times New Roman"/>
                <w:color w:val="000000"/>
                <w:sz w:val="24"/>
                <w:szCs w:val="24"/>
                <w:lang w:val="lv-LV"/>
              </w:rPr>
              <w:t xml:space="preserve">sekmēt </w:t>
            </w:r>
            <w:r w:rsidRPr="00F9128B">
              <w:rPr>
                <w:rFonts w:ascii="Times New Roman" w:eastAsia="Calibri" w:hAnsi="Times New Roman" w:cs="Times New Roman"/>
                <w:color w:val="000000"/>
                <w:sz w:val="24"/>
                <w:szCs w:val="24"/>
                <w:lang w:val="lv-LV"/>
              </w:rPr>
              <w:t>19</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000 jaunieš</w:t>
            </w:r>
            <w:r w:rsidR="000271CA">
              <w:rPr>
                <w:rFonts w:ascii="Times New Roman" w:eastAsia="Calibri" w:hAnsi="Times New Roman" w:cs="Times New Roman"/>
                <w:color w:val="000000"/>
                <w:sz w:val="24"/>
                <w:szCs w:val="24"/>
                <w:lang w:val="lv-LV"/>
              </w:rPr>
              <w:t>u</w:t>
            </w:r>
            <w:r w:rsidRPr="00F9128B">
              <w:rPr>
                <w:rFonts w:ascii="Times New Roman" w:eastAsia="Calibri" w:hAnsi="Times New Roman" w:cs="Times New Roman"/>
                <w:color w:val="000000"/>
                <w:sz w:val="24"/>
                <w:szCs w:val="24"/>
                <w:lang w:val="lv-LV"/>
              </w:rPr>
              <w:t xml:space="preserve"> bezdarbniek</w:t>
            </w:r>
            <w:r w:rsidR="000271CA">
              <w:rPr>
                <w:rFonts w:ascii="Times New Roman" w:eastAsia="Calibri" w:hAnsi="Times New Roman" w:cs="Times New Roman"/>
                <w:color w:val="000000"/>
                <w:sz w:val="24"/>
                <w:szCs w:val="24"/>
                <w:lang w:val="lv-LV"/>
              </w:rPr>
              <w:t>u</w:t>
            </w:r>
            <w:r w:rsidRPr="00F9128B">
              <w:rPr>
                <w:rFonts w:ascii="Times New Roman" w:eastAsia="Calibri" w:hAnsi="Times New Roman" w:cs="Times New Roman"/>
                <w:color w:val="000000"/>
                <w:sz w:val="24"/>
                <w:szCs w:val="24"/>
                <w:lang w:val="lv-LV"/>
              </w:rPr>
              <w:t xml:space="preserve"> pāreju uz nodarbinātību, jo īpaši īstenojot darba tirgus prasībām atbilstošu prasmju un iemaņu paaugstināšanas pasākumus un praktiskas pieredzes iegūšanu darbavietā.</w:t>
            </w:r>
          </w:p>
          <w:p w14:paraId="077AEC49" w14:textId="77777777" w:rsidR="00B544A1" w:rsidRPr="00F9128B" w:rsidRDefault="00B544A1" w:rsidP="00B544A1">
            <w:pPr>
              <w:spacing w:after="120"/>
              <w:jc w:val="both"/>
              <w:rPr>
                <w:rFonts w:ascii="Times New Roman" w:eastAsia="Calibri" w:hAnsi="Times New Roman" w:cs="Times New Roman"/>
                <w:b/>
                <w:bCs/>
                <w:color w:val="000000"/>
                <w:sz w:val="24"/>
                <w:szCs w:val="24"/>
                <w:lang w:val="lv-LV"/>
              </w:rPr>
            </w:pPr>
            <w:r w:rsidRPr="00F9128B">
              <w:rPr>
                <w:rFonts w:ascii="Times New Roman" w:eastAsia="Calibri" w:hAnsi="Times New Roman" w:cs="Times New Roman"/>
                <w:color w:val="000000"/>
                <w:sz w:val="24"/>
                <w:szCs w:val="24"/>
                <w:lang w:val="lv-LV"/>
              </w:rPr>
              <w:t xml:space="preserve">Mērķa grupas iesaiste projektā īstenotajos pasākumos nodrošina jauniešiem bezdarbniekiem iespēju iegūt darba tirgus prasībām atbilstošas prasmes un iemaņas, profesionālo kvalifikāciju, kā arī praktisku pieredzi darbavietā.  </w:t>
            </w:r>
          </w:p>
        </w:tc>
      </w:tr>
      <w:tr w:rsidR="00B544A1" w:rsidRPr="00B544A1" w14:paraId="62AFC414" w14:textId="77777777" w:rsidTr="00282D88">
        <w:trPr>
          <w:trHeight w:val="413"/>
        </w:trPr>
        <w:tc>
          <w:tcPr>
            <w:tcW w:w="9923" w:type="dxa"/>
            <w:shd w:val="clear" w:color="auto" w:fill="E2EFD9"/>
          </w:tcPr>
          <w:p w14:paraId="2692A424"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Sasniegtie rādītāji</w:t>
            </w:r>
          </w:p>
        </w:tc>
      </w:tr>
      <w:tr w:rsidR="00B544A1" w:rsidRPr="00B544A1" w14:paraId="6F0EEA0A" w14:textId="77777777" w:rsidTr="00282D88">
        <w:tc>
          <w:tcPr>
            <w:tcW w:w="9923" w:type="dxa"/>
          </w:tcPr>
          <w:p w14:paraId="0C022CA7" w14:textId="0A2751DB"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2014.</w:t>
            </w:r>
            <w:r w:rsidR="000271CA">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2018.</w:t>
            </w:r>
            <w:r w:rsidR="000271C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gadā</w:t>
            </w:r>
            <w:r w:rsidR="002E7F85">
              <w:rPr>
                <w:rFonts w:ascii="Times New Roman" w:eastAsia="Calibri" w:hAnsi="Times New Roman" w:cs="Times New Roman"/>
                <w:color w:val="000000"/>
                <w:sz w:val="24"/>
                <w:szCs w:val="24"/>
                <w:lang w:val="lv-LV"/>
              </w:rPr>
              <w:t xml:space="preserve"> (projekta ieviešanas periodā)</w:t>
            </w:r>
            <w:r w:rsidRPr="00F9128B">
              <w:rPr>
                <w:rFonts w:ascii="Times New Roman" w:eastAsia="Calibri" w:hAnsi="Times New Roman" w:cs="Times New Roman"/>
                <w:color w:val="000000"/>
                <w:sz w:val="24"/>
                <w:szCs w:val="24"/>
                <w:lang w:val="lv-LV"/>
              </w:rPr>
              <w:t xml:space="preserve"> reģistrētā bezdarbnieka statusu NVA saņēma 73</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818 jaunieši </w:t>
            </w:r>
            <w:r w:rsidR="000271CA" w:rsidRPr="00F9128B">
              <w:rPr>
                <w:rFonts w:ascii="Times New Roman" w:eastAsia="Calibri" w:hAnsi="Times New Roman" w:cs="Times New Roman"/>
                <w:color w:val="000000"/>
                <w:sz w:val="24"/>
                <w:szCs w:val="24"/>
                <w:lang w:val="lv-LV"/>
              </w:rPr>
              <w:t>15</w:t>
            </w:r>
            <w:r w:rsidR="000271CA">
              <w:rPr>
                <w:rFonts w:ascii="Times New Roman" w:hAnsi="Times New Roman" w:cs="Times New Roman"/>
                <w:sz w:val="18"/>
                <w:szCs w:val="18"/>
              </w:rPr>
              <w:t>–</w:t>
            </w:r>
            <w:r w:rsidR="000271CA" w:rsidRPr="00F9128B">
              <w:rPr>
                <w:rFonts w:ascii="Times New Roman" w:eastAsia="Calibri" w:hAnsi="Times New Roman" w:cs="Times New Roman"/>
                <w:color w:val="000000"/>
                <w:sz w:val="24"/>
                <w:szCs w:val="24"/>
                <w:lang w:val="lv-LV"/>
              </w:rPr>
              <w:t>24 gad</w:t>
            </w:r>
            <w:r w:rsidR="000271CA">
              <w:rPr>
                <w:rFonts w:ascii="Times New Roman" w:eastAsia="Calibri" w:hAnsi="Times New Roman" w:cs="Times New Roman"/>
                <w:color w:val="000000"/>
                <w:sz w:val="24"/>
                <w:szCs w:val="24"/>
                <w:lang w:val="lv-LV"/>
              </w:rPr>
              <w:t>u</w:t>
            </w:r>
            <w:r w:rsidR="000271CA" w:rsidRPr="00F9128B">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vecumā un 82</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877 jaunieši 25</w:t>
            </w:r>
            <w:r w:rsidR="000271CA">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29 gad</w:t>
            </w:r>
            <w:r w:rsidR="000271CA">
              <w:rPr>
                <w:rFonts w:ascii="Times New Roman" w:eastAsia="Calibri" w:hAnsi="Times New Roman" w:cs="Times New Roman"/>
                <w:color w:val="000000"/>
                <w:sz w:val="24"/>
                <w:szCs w:val="24"/>
                <w:lang w:val="lv-LV"/>
              </w:rPr>
              <w:t>u</w:t>
            </w:r>
            <w:r w:rsidRPr="00F9128B">
              <w:rPr>
                <w:rFonts w:ascii="Times New Roman" w:eastAsia="Calibri" w:hAnsi="Times New Roman" w:cs="Times New Roman"/>
                <w:color w:val="000000"/>
                <w:sz w:val="24"/>
                <w:szCs w:val="24"/>
                <w:lang w:val="lv-LV"/>
              </w:rPr>
              <w:t xml:space="preserve"> </w:t>
            </w:r>
            <w:r w:rsidR="000271CA" w:rsidRPr="00F9128B">
              <w:rPr>
                <w:rFonts w:ascii="Times New Roman" w:eastAsia="Calibri" w:hAnsi="Times New Roman" w:cs="Times New Roman"/>
                <w:color w:val="000000"/>
                <w:sz w:val="24"/>
                <w:szCs w:val="24"/>
                <w:lang w:val="lv-LV"/>
              </w:rPr>
              <w:t>vecumā</w:t>
            </w:r>
            <w:r w:rsidRPr="00F9128B">
              <w:rPr>
                <w:rFonts w:ascii="Times New Roman" w:eastAsia="Calibri" w:hAnsi="Times New Roman" w:cs="Times New Roman"/>
                <w:color w:val="000000"/>
                <w:sz w:val="24"/>
                <w:szCs w:val="24"/>
                <w:lang w:val="lv-LV"/>
              </w:rPr>
              <w:t>, savukārt VIAA īstenotajās programmās iesaistījās 9</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443 nenodarbinātie jaunieši. 2014.</w:t>
            </w:r>
            <w:r w:rsidR="000271CA">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2018.</w:t>
            </w:r>
            <w:r w:rsidR="000271C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gadā darbā iekārtojās 42</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942 NVA reģistrētie jaunieši bezdarbnieki </w:t>
            </w:r>
            <w:r w:rsidR="000271CA" w:rsidRPr="00F9128B">
              <w:rPr>
                <w:rFonts w:ascii="Times New Roman" w:eastAsia="Calibri" w:hAnsi="Times New Roman" w:cs="Times New Roman"/>
                <w:color w:val="000000"/>
                <w:sz w:val="24"/>
                <w:szCs w:val="24"/>
                <w:lang w:val="lv-LV"/>
              </w:rPr>
              <w:t>15</w:t>
            </w:r>
            <w:r w:rsidR="000271CA">
              <w:rPr>
                <w:rFonts w:ascii="Times New Roman" w:hAnsi="Times New Roman" w:cs="Times New Roman"/>
                <w:sz w:val="18"/>
                <w:szCs w:val="18"/>
              </w:rPr>
              <w:t>–</w:t>
            </w:r>
            <w:r w:rsidR="000271CA" w:rsidRPr="00F9128B">
              <w:rPr>
                <w:rFonts w:ascii="Times New Roman" w:eastAsia="Calibri" w:hAnsi="Times New Roman" w:cs="Times New Roman"/>
                <w:color w:val="000000"/>
                <w:sz w:val="24"/>
                <w:szCs w:val="24"/>
                <w:lang w:val="lv-LV"/>
              </w:rPr>
              <w:t>24 gad</w:t>
            </w:r>
            <w:r w:rsidR="000271CA">
              <w:rPr>
                <w:rFonts w:ascii="Times New Roman" w:eastAsia="Calibri" w:hAnsi="Times New Roman" w:cs="Times New Roman"/>
                <w:color w:val="000000"/>
                <w:sz w:val="24"/>
                <w:szCs w:val="24"/>
                <w:lang w:val="lv-LV"/>
              </w:rPr>
              <w:t>u</w:t>
            </w:r>
            <w:r w:rsidR="000271CA" w:rsidRPr="00F9128B">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vecumā un 56</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284 jaunieši 25</w:t>
            </w:r>
            <w:r w:rsidR="000271CA">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29 gad</w:t>
            </w:r>
            <w:r w:rsidR="000271CA">
              <w:rPr>
                <w:rFonts w:ascii="Times New Roman" w:eastAsia="Calibri" w:hAnsi="Times New Roman" w:cs="Times New Roman"/>
                <w:color w:val="000000"/>
                <w:sz w:val="24"/>
                <w:szCs w:val="24"/>
                <w:lang w:val="lv-LV"/>
              </w:rPr>
              <w:t>u</w:t>
            </w:r>
            <w:r w:rsidRPr="00F9128B">
              <w:rPr>
                <w:rFonts w:ascii="Times New Roman" w:eastAsia="Calibri" w:hAnsi="Times New Roman" w:cs="Times New Roman"/>
                <w:color w:val="000000"/>
                <w:sz w:val="24"/>
                <w:szCs w:val="24"/>
                <w:lang w:val="lv-LV"/>
              </w:rPr>
              <w:t xml:space="preserve">  </w:t>
            </w:r>
            <w:r w:rsidR="000271CA" w:rsidRPr="00F9128B">
              <w:rPr>
                <w:rFonts w:ascii="Times New Roman" w:eastAsia="Calibri" w:hAnsi="Times New Roman" w:cs="Times New Roman"/>
                <w:color w:val="000000"/>
                <w:sz w:val="24"/>
                <w:szCs w:val="24"/>
                <w:lang w:val="lv-LV"/>
              </w:rPr>
              <w:t xml:space="preserve">vecumā </w:t>
            </w:r>
            <w:r w:rsidRPr="00F9128B">
              <w:rPr>
                <w:rFonts w:ascii="Times New Roman" w:eastAsia="Calibri" w:hAnsi="Times New Roman" w:cs="Times New Roman"/>
                <w:color w:val="000000"/>
                <w:sz w:val="24"/>
                <w:szCs w:val="24"/>
                <w:lang w:val="lv-LV"/>
              </w:rPr>
              <w:t>(62</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 no visiem NVA reģistrētajiem jauniešiem bezdarbniekiem). </w:t>
            </w:r>
          </w:p>
          <w:p w14:paraId="26B4D897" w14:textId="2DAB030B" w:rsidR="00B544A1"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Kopumā 2014.</w:t>
            </w:r>
            <w:r w:rsidR="000271CA">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2018.</w:t>
            </w:r>
            <w:r w:rsidR="000271C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gadā </w:t>
            </w:r>
            <w:r w:rsidR="000271CA" w:rsidRPr="00F9128B">
              <w:rPr>
                <w:rFonts w:ascii="Times New Roman" w:eastAsia="Calibri" w:hAnsi="Times New Roman" w:cs="Times New Roman"/>
                <w:color w:val="000000"/>
                <w:sz w:val="24"/>
                <w:szCs w:val="24"/>
                <w:lang w:val="lv-LV"/>
              </w:rPr>
              <w:t>J</w:t>
            </w:r>
            <w:r w:rsidR="000271CA">
              <w:rPr>
                <w:rFonts w:ascii="Times New Roman" w:eastAsia="Calibri" w:hAnsi="Times New Roman" w:cs="Times New Roman"/>
                <w:color w:val="000000"/>
                <w:sz w:val="24"/>
                <w:szCs w:val="24"/>
                <w:lang w:val="lv-LV"/>
              </w:rPr>
              <w:t>auniešu garantij</w:t>
            </w:r>
            <w:r w:rsidR="00834276">
              <w:rPr>
                <w:rFonts w:ascii="Times New Roman" w:eastAsia="Calibri" w:hAnsi="Times New Roman" w:cs="Times New Roman"/>
                <w:color w:val="000000"/>
                <w:sz w:val="24"/>
                <w:szCs w:val="24"/>
                <w:lang w:val="lv-LV"/>
              </w:rPr>
              <w:t>u</w:t>
            </w:r>
            <w:r w:rsidR="000271CA" w:rsidRPr="00F9128B">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ietvaros darba meklēšanas atbalsta pasākumos piedalījās 137</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651 jaunietis, konkurētspējas paaugstināšanas pasākumos – 47</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104 jaunieši, jauniešiem tika sniegtas 176</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839 karjeras konsultācijas (168</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677 saņēma karjeras konsultācijas NVA un 8</w:t>
            </w:r>
            <w:r w:rsidR="000271C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162 </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V</w:t>
            </w:r>
            <w:r w:rsidR="00834276">
              <w:rPr>
                <w:rFonts w:ascii="Times New Roman" w:eastAsia="Calibri" w:hAnsi="Times New Roman" w:cs="Times New Roman"/>
                <w:color w:val="000000"/>
                <w:sz w:val="24"/>
                <w:szCs w:val="24"/>
                <w:lang w:val="lv-LV"/>
              </w:rPr>
              <w:t>alsts izglītības attīstības aģentūrā</w:t>
            </w:r>
            <w:r w:rsidR="00F3372E">
              <w:rPr>
                <w:rFonts w:ascii="Times New Roman" w:eastAsia="Calibri" w:hAnsi="Times New Roman" w:cs="Times New Roman"/>
                <w:color w:val="000000"/>
                <w:sz w:val="24"/>
                <w:szCs w:val="24"/>
                <w:lang w:val="lv-LV"/>
              </w:rPr>
              <w:t xml:space="preserve"> (VIAA)</w:t>
            </w:r>
            <w:r w:rsidRPr="00F9128B">
              <w:rPr>
                <w:rFonts w:ascii="Times New Roman" w:eastAsia="Calibri" w:hAnsi="Times New Roman" w:cs="Times New Roman"/>
                <w:color w:val="000000"/>
                <w:sz w:val="24"/>
                <w:szCs w:val="24"/>
                <w:lang w:val="lv-LV"/>
              </w:rPr>
              <w:t>, individuāli un grupās). Savukārt ilgtermiņa atbalsts  tika sniegts 29</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526 jauniešiem  (20</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083 reģistrētajiem bezdarbniekiem; 8</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938 nenodarbinātajiem jauniešiem un 505 ieslodzījuma vietās esošajiem jauniešiem 7.2.1.2.</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pasākuma ietvaros). Dalībnieku skaits veido 103</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 no plānotā </w:t>
            </w:r>
            <w:r w:rsidR="00834276">
              <w:rPr>
                <w:rFonts w:ascii="Times New Roman" w:eastAsia="Calibri" w:hAnsi="Times New Roman" w:cs="Times New Roman"/>
                <w:color w:val="000000"/>
                <w:sz w:val="24"/>
                <w:szCs w:val="24"/>
                <w:lang w:val="lv-LV"/>
              </w:rPr>
              <w:t>Jauniešu garantijās</w:t>
            </w:r>
            <w:r w:rsidRPr="00F9128B">
              <w:rPr>
                <w:rFonts w:ascii="Times New Roman" w:eastAsia="Calibri" w:hAnsi="Times New Roman" w:cs="Times New Roman"/>
                <w:color w:val="000000"/>
                <w:sz w:val="24"/>
                <w:szCs w:val="24"/>
                <w:lang w:val="lv-LV"/>
              </w:rPr>
              <w:t xml:space="preserve"> iesaistāmo jauniešu skaita (2014.</w:t>
            </w:r>
            <w:r w:rsidR="00834276">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2019.</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gadā programmā </w:t>
            </w:r>
            <w:r w:rsidR="00A92F92">
              <w:rPr>
                <w:rFonts w:ascii="Times New Roman" w:eastAsia="Calibri" w:hAnsi="Times New Roman" w:cs="Times New Roman"/>
                <w:color w:val="000000"/>
                <w:sz w:val="24"/>
                <w:szCs w:val="24"/>
                <w:lang w:val="lv-LV"/>
              </w:rPr>
              <w:t xml:space="preserve">bija </w:t>
            </w:r>
            <w:r w:rsidRPr="00F9128B">
              <w:rPr>
                <w:rFonts w:ascii="Times New Roman" w:eastAsia="Calibri" w:hAnsi="Times New Roman" w:cs="Times New Roman"/>
                <w:color w:val="000000"/>
                <w:sz w:val="24"/>
                <w:szCs w:val="24"/>
                <w:lang w:val="lv-LV"/>
              </w:rPr>
              <w:t>jāiesaista 28 700 NEET jaunieši</w:t>
            </w:r>
            <w:r w:rsidR="00834276">
              <w:rPr>
                <w:rFonts w:ascii="Times New Roman" w:eastAsia="Calibri" w:hAnsi="Times New Roman" w:cs="Times New Roman"/>
                <w:color w:val="000000"/>
                <w:sz w:val="24"/>
                <w:szCs w:val="24"/>
                <w:lang w:val="lv-LV"/>
              </w:rPr>
              <w:t>)</w:t>
            </w:r>
            <w:r w:rsidRPr="00F9128B">
              <w:rPr>
                <w:rFonts w:ascii="Times New Roman" w:eastAsia="Calibri" w:hAnsi="Times New Roman" w:cs="Times New Roman"/>
                <w:color w:val="000000"/>
                <w:sz w:val="24"/>
                <w:szCs w:val="24"/>
                <w:lang w:val="lv-LV"/>
              </w:rPr>
              <w:t>.</w:t>
            </w:r>
          </w:p>
          <w:p w14:paraId="29E3DC7F" w14:textId="42E09CDB" w:rsidR="0085559B" w:rsidRDefault="00E34C64" w:rsidP="00E34C64">
            <w:pPr>
              <w:jc w:val="both"/>
              <w:rPr>
                <w:rFonts w:ascii="Times New Roman" w:hAnsi="Times New Roman" w:cs="Times New Roman"/>
                <w:sz w:val="24"/>
                <w:szCs w:val="24"/>
                <w:lang w:val="lv-LV"/>
              </w:rPr>
            </w:pPr>
            <w:r w:rsidRPr="00E34C64">
              <w:rPr>
                <w:rFonts w:ascii="Times New Roman" w:hAnsi="Times New Roman" w:cs="Times New Roman"/>
                <w:sz w:val="24"/>
                <w:szCs w:val="24"/>
                <w:lang w:val="lv-LV"/>
              </w:rPr>
              <w:lastRenderedPageBreak/>
              <w:t xml:space="preserve">Piecu gadu laikā projekts ir sasniedzis iznākuma rādītājus - bezdarbnieki, tostarp ilgstošie bezdarbnieki, kuri ir saņēmuši atbalstu un uzsākuši dalību apmācību vai nodarbinātības pasākumu un JNI atbalstīto pasākumu dalībnieki, 106% apmērā jeb </w:t>
            </w:r>
            <w:r w:rsidRPr="00FD11FC">
              <w:rPr>
                <w:rFonts w:ascii="Times New Roman" w:hAnsi="Times New Roman" w:cs="Times New Roman"/>
                <w:sz w:val="24"/>
                <w:szCs w:val="24"/>
                <w:lang w:val="lv-LV"/>
              </w:rPr>
              <w:t xml:space="preserve">dalību uzsākušas 20 083 </w:t>
            </w:r>
            <w:r w:rsidRPr="00FD11FC">
              <w:rPr>
                <w:rFonts w:ascii="Times New Roman" w:hAnsi="Times New Roman" w:cs="Times New Roman"/>
                <w:b/>
                <w:sz w:val="24"/>
                <w:szCs w:val="24"/>
                <w:lang w:val="lv-LV"/>
              </w:rPr>
              <w:t>unikālās personas</w:t>
            </w:r>
            <w:r w:rsidRPr="00FD11FC">
              <w:rPr>
                <w:rFonts w:ascii="Times New Roman" w:hAnsi="Times New Roman" w:cs="Times New Roman"/>
                <w:sz w:val="24"/>
                <w:szCs w:val="24"/>
                <w:lang w:val="lv-LV"/>
              </w:rPr>
              <w:t xml:space="preserve"> no 19 000 noteiktajām</w:t>
            </w:r>
            <w:r w:rsidRPr="00E34C64">
              <w:rPr>
                <w:rFonts w:ascii="Times New Roman" w:hAnsi="Times New Roman" w:cs="Times New Roman"/>
                <w:sz w:val="24"/>
                <w:szCs w:val="24"/>
                <w:lang w:val="lv-LV"/>
              </w:rPr>
              <w:t>. Sadalījumā pa vecuma grupām lielākais dalību uzsākušo skaits (55%) bija vecumā 18-24 gadiem, savukārt vismazākais vecuma grupā 15-17 gadiem – 2% un neskatoties uz to, ka vecuma grupā 25-29 gadiem ir lielāks reģistrēto jauniešu bezdarbnieku skaits nekā vecuma grupā 15-24 gadiem, no dalību uzsākušajiem šajā vecuma grupā ir 43%. Tādējādi secināms, ka projekts ir sasniedzis savu izvirzītos mērķi arī attiecībā uz to, ka prioritāri atbalsts sniegts jauniešiem bezdarbniekiem vecuma grupā 15-24 gadiem.</w:t>
            </w:r>
          </w:p>
          <w:p w14:paraId="295637C7"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Projekta rezultāta rādītāji ir šādi:</w:t>
            </w:r>
          </w:p>
          <w:p w14:paraId="6BA68DF4" w14:textId="67DDA01E"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Kvalifikāciju ieguvušie dalībnieki tūlīt pēc dalības apmācībās – 5 934 personas</w:t>
            </w:r>
            <w:r w:rsidR="00B55407">
              <w:rPr>
                <w:rFonts w:ascii="Times New Roman" w:hAnsi="Times New Roman" w:cs="Times New Roman"/>
                <w:sz w:val="24"/>
                <w:szCs w:val="24"/>
                <w:lang w:val="lv-LV"/>
              </w:rPr>
              <w:t>.</w:t>
            </w:r>
          </w:p>
          <w:p w14:paraId="6FA0C079"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Dalībnieki, kas ir bezdarbnieki un pēc aiziešanas saņem darba, pieaugušo izglītības, mācekļa vai prakses vietas piedāvājumu – 12 050 personas.</w:t>
            </w:r>
          </w:p>
          <w:p w14:paraId="0504E576"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 xml:space="preserve">Dalībnieki, kas ir bezdarbnieki un pēc aiziešanas iesaistījušies izglītībā/apmācībā, kvalifikācijas ieguvē, vai ir nodarbināti, tostarp </w:t>
            </w:r>
            <w:proofErr w:type="spellStart"/>
            <w:r w:rsidRPr="00EE33E9">
              <w:rPr>
                <w:rFonts w:ascii="Times New Roman" w:hAnsi="Times New Roman" w:cs="Times New Roman"/>
                <w:sz w:val="24"/>
                <w:szCs w:val="24"/>
                <w:lang w:val="lv-LV"/>
              </w:rPr>
              <w:t>pašnodarbinātie</w:t>
            </w:r>
            <w:proofErr w:type="spellEnd"/>
            <w:r w:rsidRPr="00EE33E9">
              <w:rPr>
                <w:rFonts w:ascii="Times New Roman" w:hAnsi="Times New Roman" w:cs="Times New Roman"/>
                <w:sz w:val="24"/>
                <w:szCs w:val="24"/>
                <w:lang w:val="lv-LV"/>
              </w:rPr>
              <w:t xml:space="preserve"> – 8 325 personas.</w:t>
            </w:r>
          </w:p>
          <w:p w14:paraId="27E38AF4"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Dalībnieki, kas ir ilgstošie bezdarbnieki un saņem darba, pieaugušo izglītības, mācekļa vai prakses vietas piedāvājumu pēc aiziešanas – 4 618 personas.</w:t>
            </w:r>
          </w:p>
          <w:p w14:paraId="5F567720"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 xml:space="preserve">Dalībnieki, kas ir ilgstošie bezdarbnieki un pēc aiziešanas iesaistījušies izglītībā/apmācībā, kvalifikācijas ieguvē, vai ir nodarbināti, tostarp </w:t>
            </w:r>
            <w:proofErr w:type="spellStart"/>
            <w:r w:rsidRPr="00EE33E9">
              <w:rPr>
                <w:rFonts w:ascii="Times New Roman" w:hAnsi="Times New Roman" w:cs="Times New Roman"/>
                <w:sz w:val="24"/>
                <w:szCs w:val="24"/>
                <w:lang w:val="lv-LV"/>
              </w:rPr>
              <w:t>pašnodarbinātie</w:t>
            </w:r>
            <w:proofErr w:type="spellEnd"/>
            <w:r w:rsidRPr="00EE33E9">
              <w:rPr>
                <w:rFonts w:ascii="Times New Roman" w:hAnsi="Times New Roman" w:cs="Times New Roman"/>
                <w:sz w:val="24"/>
                <w:szCs w:val="24"/>
                <w:lang w:val="lv-LV"/>
              </w:rPr>
              <w:t xml:space="preserve"> – 3 345 personas.</w:t>
            </w:r>
          </w:p>
          <w:p w14:paraId="1324E137"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Dalībnieki, kas piedalās pieaugušo izglītībā, apmācības programmās, kuras pabeidzot, tiek iegūta kvalifikācija, mācekļa praksē vai stažēšanās pasākumos sešos mēnešos pēc aiziešanas – 2 214 personas.</w:t>
            </w:r>
          </w:p>
          <w:p w14:paraId="08E0C59D" w14:textId="77777777" w:rsidR="00EE33E9" w:rsidRPr="00EE33E9" w:rsidRDefault="00EE33E9" w:rsidP="00EE33E9">
            <w:pPr>
              <w:jc w:val="both"/>
              <w:rPr>
                <w:rFonts w:ascii="Times New Roman" w:hAnsi="Times New Roman" w:cs="Times New Roman"/>
                <w:sz w:val="24"/>
                <w:szCs w:val="24"/>
                <w:lang w:val="lv-LV"/>
              </w:rPr>
            </w:pPr>
            <w:r w:rsidRPr="00EE33E9">
              <w:rPr>
                <w:rFonts w:ascii="Times New Roman" w:hAnsi="Times New Roman" w:cs="Times New Roman"/>
                <w:sz w:val="24"/>
                <w:szCs w:val="24"/>
                <w:lang w:val="lv-LV"/>
              </w:rPr>
              <w:t>Nodarbinātībā iesaistītie dalībnieki sešos mēnešos pēc aiziešanas – 8 290 personas.</w:t>
            </w:r>
          </w:p>
          <w:p w14:paraId="3DEE4351" w14:textId="3209C837" w:rsidR="00EE33E9" w:rsidRDefault="00EE33E9" w:rsidP="00EE33E9">
            <w:pPr>
              <w:jc w:val="both"/>
              <w:rPr>
                <w:rFonts w:ascii="Times New Roman" w:hAnsi="Times New Roman" w:cs="Times New Roman"/>
                <w:sz w:val="24"/>
                <w:szCs w:val="24"/>
                <w:lang w:val="lv-LV"/>
              </w:rPr>
            </w:pPr>
            <w:proofErr w:type="spellStart"/>
            <w:r w:rsidRPr="00EE33E9">
              <w:rPr>
                <w:rFonts w:ascii="Times New Roman" w:hAnsi="Times New Roman" w:cs="Times New Roman"/>
                <w:sz w:val="24"/>
                <w:szCs w:val="24"/>
                <w:lang w:val="lv-LV"/>
              </w:rPr>
              <w:t>Pašnodarbinātībā</w:t>
            </w:r>
            <w:proofErr w:type="spellEnd"/>
            <w:r w:rsidRPr="00EE33E9">
              <w:rPr>
                <w:rFonts w:ascii="Times New Roman" w:hAnsi="Times New Roman" w:cs="Times New Roman"/>
                <w:sz w:val="24"/>
                <w:szCs w:val="24"/>
                <w:lang w:val="lv-LV"/>
              </w:rPr>
              <w:t xml:space="preserve"> iesaistītie dalībnieki sešos mēnešos pēc aiziešanas – 86 personas.</w:t>
            </w:r>
          </w:p>
          <w:p w14:paraId="4A77C009" w14:textId="246AA1E6" w:rsidR="00E34C64" w:rsidRPr="00E34C64" w:rsidRDefault="00E34C64" w:rsidP="00E34C64">
            <w:pPr>
              <w:jc w:val="both"/>
              <w:rPr>
                <w:rFonts w:ascii="Times New Roman" w:hAnsi="Times New Roman" w:cs="Times New Roman"/>
                <w:sz w:val="24"/>
                <w:szCs w:val="24"/>
                <w:lang w:val="lv-LV"/>
              </w:rPr>
            </w:pPr>
          </w:p>
        </w:tc>
      </w:tr>
      <w:tr w:rsidR="00B544A1" w:rsidRPr="00B544A1" w14:paraId="60A90D29" w14:textId="77777777" w:rsidTr="00282D88">
        <w:tc>
          <w:tcPr>
            <w:tcW w:w="9923" w:type="dxa"/>
            <w:shd w:val="clear" w:color="auto" w:fill="E2EFD9"/>
          </w:tcPr>
          <w:p w14:paraId="2A357A7E" w14:textId="77777777" w:rsidR="00B544A1" w:rsidRPr="00F9128B" w:rsidRDefault="00B544A1" w:rsidP="00B544A1">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lastRenderedPageBreak/>
              <w:t>Labā prakse</w:t>
            </w:r>
          </w:p>
        </w:tc>
      </w:tr>
      <w:tr w:rsidR="00B544A1" w:rsidRPr="00B544A1" w14:paraId="51AC1182" w14:textId="77777777" w:rsidTr="00282D88">
        <w:tc>
          <w:tcPr>
            <w:tcW w:w="9923" w:type="dxa"/>
          </w:tcPr>
          <w:p w14:paraId="506AD27B" w14:textId="7B125CE2"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Kā projekta labā prakse minama sekmīgā to galveno problēmu, ar kurām mērķ</w:t>
            </w:r>
            <w:r w:rsidR="00834276">
              <w:rPr>
                <w:rFonts w:ascii="Times New Roman" w:eastAsia="Calibri" w:hAnsi="Times New Roman" w:cs="Times New Roman"/>
                <w:color w:val="000000"/>
                <w:sz w:val="24"/>
                <w:szCs w:val="24"/>
                <w:lang w:val="lv-LV"/>
              </w:rPr>
              <w:t xml:space="preserve">a </w:t>
            </w:r>
            <w:r w:rsidRPr="00F9128B">
              <w:rPr>
                <w:rFonts w:ascii="Times New Roman" w:eastAsia="Calibri" w:hAnsi="Times New Roman" w:cs="Times New Roman"/>
                <w:color w:val="000000"/>
                <w:sz w:val="24"/>
                <w:szCs w:val="24"/>
                <w:lang w:val="lv-LV"/>
              </w:rPr>
              <w:t>grupas jaunieši saskaras darba tirgū neatkarīgi no dzimuma, invaliditātes vai etniskās piederības, risināšana. Projekta mērķis un atbalstāmās darbības ir tieši vērstas uz sociālās atstumtības riskam pakļauto jauniešu situācijas uzlabošanu un nodrošina vienlīdzīgu piekļuvi pakalpojumiem, precēm, palīdzībai un informācijai neatkarīgi no dzimuma, invaliditātes veida, vecuma, etniskās piederības un citiem faktoriem. Jāpiebilst, ka no visiem  2014.</w:t>
            </w:r>
            <w:r w:rsidR="00834276">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2018.</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gadā iesaistītajiem jauniešiem 26</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bija ar pamatizglītību vai nepabeigtu pamatizglītību, 62</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 </w:t>
            </w:r>
            <w:r w:rsidR="00834276">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 xml:space="preserve"> ar vispārējo vidējo izglītību vai profesionālo izglītību un 12</w:t>
            </w:r>
            <w:r w:rsidR="00834276">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 </w:t>
            </w:r>
            <w:r w:rsidR="00834276">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 xml:space="preserve"> ar augstāko izglītību. 63</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no visiem atbalstu saņēmušajiem jauniešiem bija no lauku apvidiem, 7</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 </w:t>
            </w:r>
            <w:r w:rsidR="00834276">
              <w:rPr>
                <w:rFonts w:ascii="Times New Roman" w:hAnsi="Times New Roman" w:cs="Times New Roman"/>
                <w:sz w:val="18"/>
                <w:szCs w:val="18"/>
              </w:rPr>
              <w:t>–</w:t>
            </w:r>
            <w:r w:rsidRPr="00F9128B">
              <w:rPr>
                <w:rFonts w:ascii="Times New Roman" w:eastAsia="Calibri" w:hAnsi="Times New Roman" w:cs="Times New Roman"/>
                <w:color w:val="000000"/>
                <w:sz w:val="24"/>
                <w:szCs w:val="24"/>
                <w:lang w:val="lv-LV"/>
              </w:rPr>
              <w:t xml:space="preserve"> personas ar invaliditāti un 10</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 </w:t>
            </w:r>
            <w:r w:rsidR="00834276">
              <w:rPr>
                <w:rFonts w:ascii="Times New Roman" w:hAnsi="Times New Roman" w:cs="Times New Roman"/>
                <w:sz w:val="18"/>
                <w:szCs w:val="18"/>
              </w:rPr>
              <w:t xml:space="preserve">– </w:t>
            </w:r>
            <w:r w:rsidRPr="00F9128B">
              <w:rPr>
                <w:rFonts w:ascii="Times New Roman" w:eastAsia="Calibri" w:hAnsi="Times New Roman" w:cs="Times New Roman"/>
                <w:color w:val="000000"/>
                <w:sz w:val="24"/>
                <w:szCs w:val="24"/>
                <w:lang w:val="lv-LV"/>
              </w:rPr>
              <w:t>citas nelabvēlīgā situācijā esošas personas (trūcīgas personas, personas ar apgādībā esošiem bērniem, bezpajumtnieki u.</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c.). 61</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visu projektā iesaistīto jauniešu bija sievietes, 39</w:t>
            </w:r>
            <w:r w:rsidR="00834276">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 </w:t>
            </w:r>
            <w:r w:rsidR="00834276">
              <w:rPr>
                <w:rFonts w:ascii="Times New Roman" w:hAnsi="Times New Roman" w:cs="Times New Roman"/>
                <w:sz w:val="18"/>
                <w:szCs w:val="18"/>
              </w:rPr>
              <w:t xml:space="preserve">– </w:t>
            </w:r>
            <w:r w:rsidRPr="00F9128B">
              <w:rPr>
                <w:rFonts w:ascii="Times New Roman" w:eastAsia="Calibri" w:hAnsi="Times New Roman" w:cs="Times New Roman"/>
                <w:color w:val="000000"/>
                <w:sz w:val="24"/>
                <w:szCs w:val="24"/>
                <w:lang w:val="lv-LV"/>
              </w:rPr>
              <w:t>vīrieši.</w:t>
            </w:r>
          </w:p>
          <w:p w14:paraId="1BCDACE7" w14:textId="46DE3FEB" w:rsidR="00190C7F" w:rsidRPr="00190C7F" w:rsidRDefault="00727992" w:rsidP="00190C7F">
            <w:pPr>
              <w:spacing w:after="120"/>
              <w:jc w:val="both"/>
              <w:rPr>
                <w:rFonts w:ascii="Times New Roman" w:eastAsia="Calibri" w:hAnsi="Times New Roman" w:cs="Times New Roman"/>
                <w:color w:val="000000"/>
                <w:sz w:val="24"/>
                <w:szCs w:val="24"/>
                <w:lang w:val="lv-LV"/>
              </w:rPr>
            </w:pPr>
            <w:r>
              <w:rPr>
                <w:rFonts w:ascii="Times New Roman" w:eastAsia="Calibri" w:hAnsi="Times New Roman" w:cs="Times New Roman"/>
                <w:color w:val="000000"/>
                <w:sz w:val="24"/>
                <w:szCs w:val="24"/>
                <w:lang w:val="lv-LV"/>
              </w:rPr>
              <w:t xml:space="preserve">Lai arī projektam sākotnēji tika noteikta </w:t>
            </w:r>
            <w:r w:rsidR="00190C7F" w:rsidRPr="00190C7F">
              <w:rPr>
                <w:rFonts w:ascii="Times New Roman" w:eastAsia="Calibri" w:hAnsi="Times New Roman" w:cs="Times New Roman"/>
                <w:color w:val="000000"/>
                <w:sz w:val="24"/>
                <w:szCs w:val="24"/>
                <w:lang w:val="lv-LV"/>
              </w:rPr>
              <w:t>netieša pozitīva ietekme uz horizontālo principu “Vienlīdzīgas iespējas”</w:t>
            </w:r>
            <w:r>
              <w:rPr>
                <w:rFonts w:ascii="Times New Roman" w:eastAsia="Calibri" w:hAnsi="Times New Roman" w:cs="Times New Roman"/>
                <w:color w:val="000000"/>
                <w:sz w:val="24"/>
                <w:szCs w:val="24"/>
                <w:lang w:val="lv-LV"/>
              </w:rPr>
              <w:t>, tā ietekme uz HP VI</w:t>
            </w:r>
            <w:r w:rsidR="00190C7F" w:rsidRPr="00190C7F">
              <w:rPr>
                <w:rFonts w:ascii="Times New Roman" w:eastAsia="Calibri" w:hAnsi="Times New Roman" w:cs="Times New Roman"/>
                <w:color w:val="000000"/>
                <w:sz w:val="24"/>
                <w:szCs w:val="24"/>
                <w:lang w:val="lv-LV"/>
              </w:rPr>
              <w:t xml:space="preserve"> mērķ</w:t>
            </w:r>
            <w:r>
              <w:rPr>
                <w:rFonts w:ascii="Times New Roman" w:eastAsia="Calibri" w:hAnsi="Times New Roman" w:cs="Times New Roman"/>
                <w:color w:val="000000"/>
                <w:sz w:val="24"/>
                <w:szCs w:val="24"/>
                <w:lang w:val="lv-LV"/>
              </w:rPr>
              <w:t>u</w:t>
            </w:r>
            <w:r w:rsidR="00190C7F" w:rsidRPr="00190C7F">
              <w:rPr>
                <w:rFonts w:ascii="Times New Roman" w:eastAsia="Calibri" w:hAnsi="Times New Roman" w:cs="Times New Roman"/>
                <w:color w:val="000000"/>
                <w:sz w:val="24"/>
                <w:szCs w:val="24"/>
                <w:lang w:val="lv-LV"/>
              </w:rPr>
              <w:t xml:space="preserve"> sasniegšan</w:t>
            </w:r>
            <w:r>
              <w:rPr>
                <w:rFonts w:ascii="Times New Roman" w:eastAsia="Calibri" w:hAnsi="Times New Roman" w:cs="Times New Roman"/>
                <w:color w:val="000000"/>
                <w:sz w:val="24"/>
                <w:szCs w:val="24"/>
                <w:lang w:val="lv-LV"/>
              </w:rPr>
              <w:t>u tiek vērtēta kā būtiska</w:t>
            </w:r>
            <w:r w:rsidR="00190C7F" w:rsidRPr="00190C7F">
              <w:rPr>
                <w:rFonts w:ascii="Times New Roman" w:eastAsia="Calibri" w:hAnsi="Times New Roman" w:cs="Times New Roman"/>
                <w:color w:val="000000"/>
                <w:sz w:val="24"/>
                <w:szCs w:val="24"/>
                <w:lang w:val="lv-LV"/>
              </w:rPr>
              <w:t xml:space="preserve">, </w:t>
            </w:r>
            <w:r w:rsidR="0055313B">
              <w:rPr>
                <w:rFonts w:ascii="Times New Roman" w:eastAsia="Calibri" w:hAnsi="Times New Roman" w:cs="Times New Roman"/>
                <w:color w:val="000000"/>
                <w:sz w:val="24"/>
                <w:szCs w:val="24"/>
                <w:lang w:val="lv-LV"/>
              </w:rPr>
              <w:t>jo projekta</w:t>
            </w:r>
            <w:r w:rsidR="00190C7F" w:rsidRPr="00190C7F">
              <w:rPr>
                <w:rFonts w:ascii="Times New Roman" w:eastAsia="Calibri" w:hAnsi="Times New Roman" w:cs="Times New Roman"/>
                <w:color w:val="000000"/>
                <w:sz w:val="24"/>
                <w:szCs w:val="24"/>
                <w:lang w:val="lv-LV"/>
              </w:rPr>
              <w:t xml:space="preserve"> darbības rad</w:t>
            </w:r>
            <w:r w:rsidR="0055313B">
              <w:rPr>
                <w:rFonts w:ascii="Times New Roman" w:eastAsia="Calibri" w:hAnsi="Times New Roman" w:cs="Times New Roman"/>
                <w:color w:val="000000"/>
                <w:sz w:val="24"/>
                <w:szCs w:val="24"/>
                <w:lang w:val="lv-LV"/>
              </w:rPr>
              <w:t>īja</w:t>
            </w:r>
            <w:r w:rsidR="00190C7F" w:rsidRPr="00190C7F">
              <w:rPr>
                <w:rFonts w:ascii="Times New Roman" w:eastAsia="Calibri" w:hAnsi="Times New Roman" w:cs="Times New Roman"/>
                <w:color w:val="000000"/>
                <w:sz w:val="24"/>
                <w:szCs w:val="24"/>
                <w:lang w:val="lv-LV"/>
              </w:rPr>
              <w:t xml:space="preserve"> labvēlīgus apstākļus sociālās atstumtības riskam pakļautām iedzīvotāju grupām </w:t>
            </w:r>
            <w:r w:rsidR="0055313B">
              <w:rPr>
                <w:rFonts w:ascii="Times New Roman" w:eastAsia="Calibri" w:hAnsi="Times New Roman" w:cs="Times New Roman"/>
                <w:color w:val="000000"/>
                <w:sz w:val="24"/>
                <w:szCs w:val="24"/>
                <w:lang w:val="lv-LV"/>
              </w:rPr>
              <w:t>un uzlaboja</w:t>
            </w:r>
            <w:r w:rsidR="00190C7F" w:rsidRPr="00190C7F">
              <w:rPr>
                <w:rFonts w:ascii="Times New Roman" w:eastAsia="Calibri" w:hAnsi="Times New Roman" w:cs="Times New Roman"/>
                <w:color w:val="000000"/>
                <w:sz w:val="24"/>
                <w:szCs w:val="24"/>
                <w:lang w:val="lv-LV"/>
              </w:rPr>
              <w:t xml:space="preserve"> to stāvokli.</w:t>
            </w:r>
            <w:r w:rsidR="00733A6E">
              <w:rPr>
                <w:rFonts w:ascii="Times New Roman" w:eastAsia="Calibri" w:hAnsi="Times New Roman" w:cs="Times New Roman"/>
                <w:color w:val="000000"/>
                <w:sz w:val="24"/>
                <w:szCs w:val="24"/>
                <w:lang w:val="lv-LV"/>
              </w:rPr>
              <w:t xml:space="preserve"> Īpaši ir jāizceļ tas, ka lielākā daļa </w:t>
            </w:r>
            <w:r w:rsidR="00677AFF">
              <w:rPr>
                <w:rFonts w:ascii="Times New Roman" w:eastAsia="Calibri" w:hAnsi="Times New Roman" w:cs="Times New Roman"/>
                <w:color w:val="000000"/>
                <w:sz w:val="24"/>
                <w:szCs w:val="24"/>
                <w:lang w:val="lv-LV"/>
              </w:rPr>
              <w:t>HP specifisko darbību bija iekļautas MKN par pasākuma īstenošanu</w:t>
            </w:r>
            <w:r w:rsidR="00F543B8">
              <w:rPr>
                <w:rStyle w:val="Vresatsauce"/>
                <w:rFonts w:ascii="Times New Roman" w:eastAsia="Calibri" w:hAnsi="Times New Roman" w:cs="Times New Roman"/>
                <w:color w:val="000000"/>
                <w:sz w:val="24"/>
                <w:szCs w:val="24"/>
                <w:lang w:val="lv-LV"/>
              </w:rPr>
              <w:footnoteReference w:id="3"/>
            </w:r>
            <w:r w:rsidR="00677AFF">
              <w:rPr>
                <w:rFonts w:ascii="Times New Roman" w:eastAsia="Calibri" w:hAnsi="Times New Roman" w:cs="Times New Roman"/>
                <w:color w:val="000000"/>
                <w:sz w:val="24"/>
                <w:szCs w:val="24"/>
                <w:lang w:val="lv-LV"/>
              </w:rPr>
              <w:t xml:space="preserve"> </w:t>
            </w:r>
            <w:r w:rsidR="0055313B">
              <w:rPr>
                <w:rFonts w:ascii="Times New Roman" w:eastAsia="Calibri" w:hAnsi="Times New Roman" w:cs="Times New Roman"/>
                <w:color w:val="000000"/>
                <w:sz w:val="24"/>
                <w:szCs w:val="24"/>
                <w:lang w:val="lv-LV"/>
              </w:rPr>
              <w:t xml:space="preserve">kā </w:t>
            </w:r>
            <w:r w:rsidR="00677AFF">
              <w:rPr>
                <w:rFonts w:ascii="Times New Roman" w:eastAsia="Calibri" w:hAnsi="Times New Roman" w:cs="Times New Roman"/>
                <w:color w:val="000000"/>
                <w:sz w:val="24"/>
                <w:szCs w:val="24"/>
                <w:lang w:val="lv-LV"/>
              </w:rPr>
              <w:t>atbalstām</w:t>
            </w:r>
            <w:r w:rsidR="0055313B">
              <w:rPr>
                <w:rFonts w:ascii="Times New Roman" w:eastAsia="Calibri" w:hAnsi="Times New Roman" w:cs="Times New Roman"/>
                <w:color w:val="000000"/>
                <w:sz w:val="24"/>
                <w:szCs w:val="24"/>
                <w:lang w:val="lv-LV"/>
              </w:rPr>
              <w:t>ās</w:t>
            </w:r>
            <w:r w:rsidR="00677AFF">
              <w:rPr>
                <w:rFonts w:ascii="Times New Roman" w:eastAsia="Calibri" w:hAnsi="Times New Roman" w:cs="Times New Roman"/>
                <w:color w:val="000000"/>
                <w:sz w:val="24"/>
                <w:szCs w:val="24"/>
                <w:lang w:val="lv-LV"/>
              </w:rPr>
              <w:t xml:space="preserve"> darbīb</w:t>
            </w:r>
            <w:r w:rsidR="0055313B">
              <w:rPr>
                <w:rFonts w:ascii="Times New Roman" w:eastAsia="Calibri" w:hAnsi="Times New Roman" w:cs="Times New Roman"/>
                <w:color w:val="000000"/>
                <w:sz w:val="24"/>
                <w:szCs w:val="24"/>
                <w:lang w:val="lv-LV"/>
              </w:rPr>
              <w:t>a</w:t>
            </w:r>
            <w:r w:rsidR="00677AFF">
              <w:rPr>
                <w:rFonts w:ascii="Times New Roman" w:eastAsia="Calibri" w:hAnsi="Times New Roman" w:cs="Times New Roman"/>
                <w:color w:val="000000"/>
                <w:sz w:val="24"/>
                <w:szCs w:val="24"/>
                <w:lang w:val="lv-LV"/>
              </w:rPr>
              <w:t>s un to izmaksas bija projekta attiecināmās izmaksas</w:t>
            </w:r>
            <w:r w:rsidR="0055313B">
              <w:rPr>
                <w:rFonts w:ascii="Times New Roman" w:eastAsia="Calibri" w:hAnsi="Times New Roman" w:cs="Times New Roman"/>
                <w:color w:val="000000"/>
                <w:sz w:val="24"/>
                <w:szCs w:val="24"/>
                <w:lang w:val="lv-LV"/>
              </w:rPr>
              <w:t>.</w:t>
            </w:r>
            <w:r w:rsidR="002A5416">
              <w:rPr>
                <w:rFonts w:ascii="Times New Roman" w:eastAsia="Calibri" w:hAnsi="Times New Roman" w:cs="Times New Roman"/>
                <w:color w:val="000000"/>
                <w:sz w:val="24"/>
                <w:szCs w:val="24"/>
                <w:lang w:val="lv-LV"/>
              </w:rPr>
              <w:t xml:space="preserve"> </w:t>
            </w:r>
            <w:r w:rsidR="0055313B">
              <w:rPr>
                <w:rFonts w:ascii="Times New Roman" w:eastAsia="Calibri" w:hAnsi="Times New Roman" w:cs="Times New Roman"/>
                <w:color w:val="000000"/>
                <w:sz w:val="24"/>
                <w:szCs w:val="24"/>
                <w:lang w:val="lv-LV"/>
              </w:rPr>
              <w:t>P</w:t>
            </w:r>
            <w:r w:rsidR="002A5416">
              <w:rPr>
                <w:rFonts w:ascii="Times New Roman" w:eastAsia="Calibri" w:hAnsi="Times New Roman" w:cs="Times New Roman"/>
                <w:color w:val="000000"/>
                <w:sz w:val="24"/>
                <w:szCs w:val="24"/>
                <w:lang w:val="lv-LV"/>
              </w:rPr>
              <w:t xml:space="preserve">iemēram, </w:t>
            </w:r>
            <w:r w:rsidR="00677AFF">
              <w:rPr>
                <w:rFonts w:ascii="Times New Roman" w:eastAsia="Calibri" w:hAnsi="Times New Roman" w:cs="Times New Roman"/>
                <w:color w:val="000000"/>
                <w:sz w:val="24"/>
                <w:szCs w:val="24"/>
                <w:lang w:val="lv-LV"/>
              </w:rPr>
              <w:t xml:space="preserve"> </w:t>
            </w:r>
            <w:r w:rsidR="002A5416" w:rsidRPr="002A5416">
              <w:rPr>
                <w:rFonts w:ascii="Times New Roman" w:eastAsia="Calibri" w:hAnsi="Times New Roman" w:cs="Times New Roman"/>
                <w:color w:val="000000"/>
                <w:sz w:val="24"/>
                <w:szCs w:val="24"/>
                <w:lang w:val="lv-LV"/>
              </w:rPr>
              <w:t>pakalpojum</w:t>
            </w:r>
            <w:r w:rsidR="002A5416">
              <w:rPr>
                <w:rFonts w:ascii="Times New Roman" w:eastAsia="Calibri" w:hAnsi="Times New Roman" w:cs="Times New Roman"/>
                <w:color w:val="000000"/>
                <w:sz w:val="24"/>
                <w:szCs w:val="24"/>
                <w:lang w:val="lv-LV"/>
              </w:rPr>
              <w:t xml:space="preserve">u </w:t>
            </w:r>
            <w:r w:rsidR="002A5416" w:rsidRPr="002A5416">
              <w:rPr>
                <w:rFonts w:ascii="Times New Roman" w:eastAsia="Calibri" w:hAnsi="Times New Roman" w:cs="Times New Roman"/>
                <w:color w:val="000000"/>
                <w:sz w:val="24"/>
                <w:szCs w:val="24"/>
                <w:lang w:val="lv-LV"/>
              </w:rPr>
              <w:t xml:space="preserve">izmaksas par </w:t>
            </w:r>
            <w:proofErr w:type="spellStart"/>
            <w:r w:rsidR="002A5416" w:rsidRPr="002A5416">
              <w:rPr>
                <w:rFonts w:ascii="Times New Roman" w:eastAsia="Calibri" w:hAnsi="Times New Roman" w:cs="Times New Roman"/>
                <w:color w:val="000000"/>
                <w:sz w:val="24"/>
                <w:szCs w:val="24"/>
                <w:lang w:val="lv-LV"/>
              </w:rPr>
              <w:t>ergoterapeitu</w:t>
            </w:r>
            <w:proofErr w:type="spellEnd"/>
            <w:r w:rsidR="002A5416" w:rsidRPr="002A5416">
              <w:rPr>
                <w:rFonts w:ascii="Times New Roman" w:eastAsia="Calibri" w:hAnsi="Times New Roman" w:cs="Times New Roman"/>
                <w:color w:val="000000"/>
                <w:sz w:val="24"/>
                <w:szCs w:val="24"/>
                <w:lang w:val="lv-LV"/>
              </w:rPr>
              <w:t xml:space="preserve">, </w:t>
            </w:r>
            <w:proofErr w:type="spellStart"/>
            <w:r w:rsidR="002A5416" w:rsidRPr="002A5416">
              <w:rPr>
                <w:rFonts w:ascii="Times New Roman" w:eastAsia="Calibri" w:hAnsi="Times New Roman" w:cs="Times New Roman"/>
                <w:color w:val="000000"/>
                <w:sz w:val="24"/>
                <w:szCs w:val="24"/>
                <w:lang w:val="lv-LV"/>
              </w:rPr>
              <w:t>surdotulku</w:t>
            </w:r>
            <w:proofErr w:type="spellEnd"/>
            <w:r w:rsidR="002A5416" w:rsidRPr="002A5416">
              <w:rPr>
                <w:rFonts w:ascii="Times New Roman" w:eastAsia="Calibri" w:hAnsi="Times New Roman" w:cs="Times New Roman"/>
                <w:color w:val="000000"/>
                <w:sz w:val="24"/>
                <w:szCs w:val="24"/>
                <w:lang w:val="lv-LV"/>
              </w:rPr>
              <w:t xml:space="preserve"> vai citu speciālistu pakalpojumiem pasākumos iesaistītajiem jauniešiem</w:t>
            </w:r>
            <w:r w:rsidR="002A5416">
              <w:rPr>
                <w:rFonts w:ascii="Times New Roman" w:eastAsia="Calibri" w:hAnsi="Times New Roman" w:cs="Times New Roman"/>
                <w:color w:val="000000"/>
                <w:sz w:val="24"/>
                <w:szCs w:val="24"/>
                <w:lang w:val="lv-LV"/>
              </w:rPr>
              <w:t xml:space="preserve"> un specializētā transporta pakalpojums.</w:t>
            </w:r>
          </w:p>
          <w:p w14:paraId="3C6EDF9A" w14:textId="40CC6801"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 xml:space="preserve">Projektā </w:t>
            </w:r>
            <w:r w:rsidR="00DA1C92">
              <w:rPr>
                <w:rFonts w:ascii="Times New Roman" w:eastAsia="Calibri" w:hAnsi="Times New Roman" w:cs="Times New Roman"/>
                <w:color w:val="000000"/>
                <w:sz w:val="24"/>
                <w:szCs w:val="24"/>
                <w:lang w:val="lv-LV"/>
              </w:rPr>
              <w:t>īstenotās</w:t>
            </w:r>
            <w:r w:rsidRPr="00190C7F">
              <w:rPr>
                <w:rFonts w:ascii="Times New Roman" w:eastAsia="Calibri" w:hAnsi="Times New Roman" w:cs="Times New Roman"/>
                <w:color w:val="000000"/>
                <w:sz w:val="24"/>
                <w:szCs w:val="24"/>
                <w:lang w:val="lv-LV"/>
              </w:rPr>
              <w:t xml:space="preserve"> darbības </w:t>
            </w:r>
            <w:r w:rsidR="00DA1C92">
              <w:rPr>
                <w:rFonts w:ascii="Times New Roman" w:eastAsia="Calibri" w:hAnsi="Times New Roman" w:cs="Times New Roman"/>
                <w:color w:val="000000"/>
                <w:sz w:val="24"/>
                <w:szCs w:val="24"/>
                <w:lang w:val="lv-LV"/>
              </w:rPr>
              <w:t xml:space="preserve">kopumā </w:t>
            </w:r>
            <w:r w:rsidRPr="00190C7F">
              <w:rPr>
                <w:rFonts w:ascii="Times New Roman" w:eastAsia="Calibri" w:hAnsi="Times New Roman" w:cs="Times New Roman"/>
                <w:color w:val="000000"/>
                <w:sz w:val="24"/>
                <w:szCs w:val="24"/>
                <w:lang w:val="lv-LV"/>
              </w:rPr>
              <w:t>veicin</w:t>
            </w:r>
            <w:r w:rsidR="00DA1C92">
              <w:rPr>
                <w:rFonts w:ascii="Times New Roman" w:eastAsia="Calibri" w:hAnsi="Times New Roman" w:cs="Times New Roman"/>
                <w:color w:val="000000"/>
                <w:sz w:val="24"/>
                <w:szCs w:val="24"/>
                <w:lang w:val="lv-LV"/>
              </w:rPr>
              <w:t>āja</w:t>
            </w:r>
            <w:r w:rsidRPr="00190C7F">
              <w:rPr>
                <w:rFonts w:ascii="Times New Roman" w:eastAsia="Calibri" w:hAnsi="Times New Roman" w:cs="Times New Roman"/>
                <w:color w:val="000000"/>
                <w:sz w:val="24"/>
                <w:szCs w:val="24"/>
                <w:lang w:val="lv-LV"/>
              </w:rPr>
              <w:t xml:space="preserve"> </w:t>
            </w:r>
            <w:r w:rsidR="00DA1C92">
              <w:rPr>
                <w:rFonts w:ascii="Times New Roman" w:eastAsia="Calibri" w:hAnsi="Times New Roman" w:cs="Times New Roman"/>
                <w:color w:val="000000"/>
                <w:sz w:val="24"/>
                <w:szCs w:val="24"/>
                <w:lang w:val="lv-LV"/>
              </w:rPr>
              <w:t>sociālo iekļaušanu</w:t>
            </w:r>
            <w:r w:rsidRPr="00190C7F">
              <w:rPr>
                <w:rFonts w:ascii="Times New Roman" w:eastAsia="Calibri" w:hAnsi="Times New Roman" w:cs="Times New Roman"/>
                <w:color w:val="000000"/>
                <w:sz w:val="24"/>
                <w:szCs w:val="24"/>
                <w:lang w:val="lv-LV"/>
              </w:rPr>
              <w:t>, nodrošinot jauniešiem bezdarbniekiem projekt</w:t>
            </w:r>
            <w:r w:rsidR="00DA1C92">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 pasākumu pieejamību visā Latvijas teritorijā, </w:t>
            </w:r>
            <w:r w:rsidR="00DA1C92">
              <w:rPr>
                <w:rFonts w:ascii="Times New Roman" w:eastAsia="Calibri" w:hAnsi="Times New Roman" w:cs="Times New Roman"/>
                <w:color w:val="000000"/>
                <w:sz w:val="24"/>
                <w:szCs w:val="24"/>
                <w:lang w:val="lv-LV"/>
              </w:rPr>
              <w:t>ko nodrošināja</w:t>
            </w:r>
            <w:r w:rsidRPr="00190C7F">
              <w:rPr>
                <w:rFonts w:ascii="Times New Roman" w:eastAsia="Calibri" w:hAnsi="Times New Roman" w:cs="Times New Roman"/>
                <w:color w:val="000000"/>
                <w:sz w:val="24"/>
                <w:szCs w:val="24"/>
                <w:lang w:val="lv-LV"/>
              </w:rPr>
              <w:t xml:space="preserve"> NVA filiāļu reģionālais pārklājums un projektā </w:t>
            </w:r>
            <w:r w:rsidR="00DA1C92">
              <w:rPr>
                <w:rFonts w:ascii="Times New Roman" w:eastAsia="Calibri" w:hAnsi="Times New Roman" w:cs="Times New Roman"/>
                <w:color w:val="000000"/>
                <w:sz w:val="24"/>
                <w:szCs w:val="24"/>
                <w:lang w:val="lv-LV"/>
              </w:rPr>
              <w:t>nodrošinātais</w:t>
            </w:r>
            <w:r w:rsidRPr="00190C7F">
              <w:rPr>
                <w:rFonts w:ascii="Times New Roman" w:eastAsia="Calibri" w:hAnsi="Times New Roman" w:cs="Times New Roman"/>
                <w:color w:val="000000"/>
                <w:sz w:val="24"/>
                <w:szCs w:val="24"/>
                <w:lang w:val="lv-LV"/>
              </w:rPr>
              <w:t xml:space="preserve"> atbalsts izdevumu par transportu un dzīvojamo telpu īri vai dzīvošanu dienesta viesnīcā kompensācijai, ja jaunietis bezdarbnieks piedalās aktīvajos nodarbinātības pasākumos.</w:t>
            </w:r>
          </w:p>
          <w:p w14:paraId="0484EDF1" w14:textId="33391BEC"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 xml:space="preserve">Lai nodrošinātu vienlīdzīgas iespējas jauniešiem bezdarbniekiem </w:t>
            </w:r>
            <w:r w:rsidR="00D47DBC">
              <w:rPr>
                <w:rFonts w:ascii="Times New Roman" w:eastAsia="Calibri" w:hAnsi="Times New Roman" w:cs="Times New Roman"/>
                <w:color w:val="000000"/>
                <w:sz w:val="24"/>
                <w:szCs w:val="24"/>
                <w:lang w:val="lv-LV"/>
              </w:rPr>
              <w:t>ar invaliditāti</w:t>
            </w:r>
            <w:r w:rsidRPr="00190C7F">
              <w:rPr>
                <w:rFonts w:ascii="Times New Roman" w:eastAsia="Calibri" w:hAnsi="Times New Roman" w:cs="Times New Roman"/>
                <w:color w:val="000000"/>
                <w:sz w:val="24"/>
                <w:szCs w:val="24"/>
                <w:lang w:val="lv-LV"/>
              </w:rPr>
              <w:t xml:space="preserve"> iesaistīties projekta pasākumos, atbilstoši Publisko iepirkumu likumam, projekta vadības personāls sadarbībā ar NVA atbildīgajiem speciālistiem un īstenošanas personālu NVA filiālēs organizē</w:t>
            </w:r>
            <w:r w:rsidR="00D47DBC">
              <w:rPr>
                <w:rFonts w:ascii="Times New Roman" w:eastAsia="Calibri" w:hAnsi="Times New Roman" w:cs="Times New Roman"/>
                <w:color w:val="000000"/>
                <w:sz w:val="24"/>
                <w:szCs w:val="24"/>
                <w:lang w:val="lv-LV"/>
              </w:rPr>
              <w:t>ja</w:t>
            </w:r>
            <w:r w:rsidRPr="00190C7F">
              <w:rPr>
                <w:rFonts w:ascii="Times New Roman" w:eastAsia="Calibri" w:hAnsi="Times New Roman" w:cs="Times New Roman"/>
                <w:color w:val="000000"/>
                <w:sz w:val="24"/>
                <w:szCs w:val="24"/>
                <w:lang w:val="lv-LV"/>
              </w:rPr>
              <w:t xml:space="preserve"> to vajadzībām atbilstošus specifiskos pakalpojumus.</w:t>
            </w:r>
          </w:p>
          <w:p w14:paraId="7AA8E59A" w14:textId="1999E0B3"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Pasākums „Subsidētās darba vietas jauniešiem bezdarbniekiem (pasākumi noteiktām personu grupām)” veicin</w:t>
            </w:r>
            <w:r w:rsidR="00D47DBC">
              <w:rPr>
                <w:rFonts w:ascii="Times New Roman" w:eastAsia="Calibri" w:hAnsi="Times New Roman" w:cs="Times New Roman"/>
                <w:color w:val="000000"/>
                <w:sz w:val="24"/>
                <w:szCs w:val="24"/>
                <w:lang w:val="lv-LV"/>
              </w:rPr>
              <w:t>āja</w:t>
            </w:r>
            <w:r w:rsidRPr="00190C7F">
              <w:rPr>
                <w:rFonts w:ascii="Times New Roman" w:eastAsia="Calibri" w:hAnsi="Times New Roman" w:cs="Times New Roman"/>
                <w:color w:val="000000"/>
                <w:sz w:val="24"/>
                <w:szCs w:val="24"/>
                <w:lang w:val="lv-LV"/>
              </w:rPr>
              <w:t xml:space="preserve"> sociālās atstumtības riskam pakļauto iedzīvotāju grupu (nelabvēlīgākā situācijā esoši darbinieki un jaunieši bezdarbnieki </w:t>
            </w:r>
            <w:r w:rsidR="00C148B8">
              <w:rPr>
                <w:rFonts w:ascii="Times New Roman" w:eastAsia="Calibri" w:hAnsi="Times New Roman" w:cs="Times New Roman"/>
                <w:color w:val="000000"/>
                <w:sz w:val="24"/>
                <w:szCs w:val="24"/>
                <w:lang w:val="lv-LV"/>
              </w:rPr>
              <w:t>ar invaliditāti</w:t>
            </w:r>
            <w:r w:rsidRPr="00190C7F">
              <w:rPr>
                <w:rFonts w:ascii="Times New Roman" w:eastAsia="Calibri" w:hAnsi="Times New Roman" w:cs="Times New Roman"/>
                <w:color w:val="000000"/>
                <w:sz w:val="24"/>
                <w:szCs w:val="24"/>
                <w:lang w:val="lv-LV"/>
              </w:rPr>
              <w:t>) darba prasmju un iemaņu pilnveidi, kā arī konkurētspēju un to iekļaušanos darba tirgū. Tik</w:t>
            </w:r>
            <w:r w:rsidR="00C148B8">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 sekmēta jauniešu bezdarbnieku iekļaušanās sabiedrībā, konkurētspēja un iekārtošanās pastāvīgā darbā, kā arī darba prasmju un iemaņu pilnveidošana, organizējot jauniešu bezdarbnieku nodarbināšanu nelabvēlīgākā situācijā esošiem jauniešiem bezdarbniekiem un jauniešiem bezdarbniekiem </w:t>
            </w:r>
            <w:r w:rsidR="00C148B8">
              <w:rPr>
                <w:rFonts w:ascii="Times New Roman" w:eastAsia="Calibri" w:hAnsi="Times New Roman" w:cs="Times New Roman"/>
                <w:color w:val="000000"/>
                <w:sz w:val="24"/>
                <w:szCs w:val="24"/>
                <w:lang w:val="lv-LV"/>
              </w:rPr>
              <w:t>ar invaliditāti</w:t>
            </w:r>
            <w:r w:rsidRPr="00190C7F">
              <w:rPr>
                <w:rFonts w:ascii="Times New Roman" w:eastAsia="Calibri" w:hAnsi="Times New Roman" w:cs="Times New Roman"/>
                <w:color w:val="000000"/>
                <w:sz w:val="24"/>
                <w:szCs w:val="24"/>
                <w:lang w:val="lv-LV"/>
              </w:rPr>
              <w:t>. Personām ar garīga rakstura traucējumiem, ir ierobežotas iespējas vai vispār nav iespēju iekļauties aktīvā darba tirgū, tāpēc projektā nodrošināt</w:t>
            </w:r>
            <w:r w:rsidR="00550379">
              <w:rPr>
                <w:rFonts w:ascii="Times New Roman" w:eastAsia="Calibri" w:hAnsi="Times New Roman" w:cs="Times New Roman"/>
                <w:color w:val="000000"/>
                <w:sz w:val="24"/>
                <w:szCs w:val="24"/>
                <w:lang w:val="lv-LV"/>
              </w:rPr>
              <w:t>as</w:t>
            </w:r>
            <w:r w:rsidRPr="00190C7F">
              <w:rPr>
                <w:rFonts w:ascii="Times New Roman" w:eastAsia="Calibri" w:hAnsi="Times New Roman" w:cs="Times New Roman"/>
                <w:color w:val="000000"/>
                <w:sz w:val="24"/>
                <w:szCs w:val="24"/>
                <w:lang w:val="lv-LV"/>
              </w:rPr>
              <w:t xml:space="preserve"> atbalsta personas darba vietā cilvēkiem ar garīga rakstura traucējumiem.</w:t>
            </w:r>
          </w:p>
          <w:p w14:paraId="3C7D47D8" w14:textId="14BFAEB0"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 xml:space="preserve">Projektā </w:t>
            </w:r>
            <w:r w:rsidR="00550379">
              <w:rPr>
                <w:rFonts w:ascii="Times New Roman" w:eastAsia="Calibri" w:hAnsi="Times New Roman" w:cs="Times New Roman"/>
                <w:color w:val="000000"/>
                <w:sz w:val="24"/>
                <w:szCs w:val="24"/>
                <w:lang w:val="lv-LV"/>
              </w:rPr>
              <w:t>īstenotas</w:t>
            </w:r>
            <w:r w:rsidRPr="00190C7F">
              <w:rPr>
                <w:rFonts w:ascii="Times New Roman" w:eastAsia="Calibri" w:hAnsi="Times New Roman" w:cs="Times New Roman"/>
                <w:color w:val="000000"/>
                <w:sz w:val="24"/>
                <w:szCs w:val="24"/>
                <w:lang w:val="lv-LV"/>
              </w:rPr>
              <w:t xml:space="preserve"> specifiskas darbības, kas veicina dzimumu līdztiesību, piemēram, karjeras konsultācijās tik</w:t>
            </w:r>
            <w:r w:rsidR="00BC21A8">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 integrēti dzimumu līdztiesības jautājumi (jo īpaši, mazināti aizspriedumi par kādu no dzimumiem noteiktā profesionālā jomā), NVA karjeras konsultantiem ir pieejama metodika darbam ar riska grupām, lai projekta ietvaros sniegtu maksimāli pielāgotas konsultēšanas metodes vecākiem pēc bērna kopšanas atvaļinājuma.</w:t>
            </w:r>
          </w:p>
          <w:p w14:paraId="2D3A0FE6" w14:textId="2B342E61"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 xml:space="preserve">Projektā </w:t>
            </w:r>
            <w:r w:rsidR="00BC21A8">
              <w:rPr>
                <w:rFonts w:ascii="Times New Roman" w:eastAsia="Calibri" w:hAnsi="Times New Roman" w:cs="Times New Roman"/>
                <w:color w:val="000000"/>
                <w:sz w:val="24"/>
                <w:szCs w:val="24"/>
                <w:lang w:val="lv-LV"/>
              </w:rPr>
              <w:t>īstenotas</w:t>
            </w:r>
            <w:r w:rsidRPr="00190C7F">
              <w:rPr>
                <w:rFonts w:ascii="Times New Roman" w:eastAsia="Calibri" w:hAnsi="Times New Roman" w:cs="Times New Roman"/>
                <w:color w:val="000000"/>
                <w:sz w:val="24"/>
                <w:szCs w:val="24"/>
                <w:lang w:val="lv-LV"/>
              </w:rPr>
              <w:t xml:space="preserve"> specifiskas darbības, kas veicina personu ar invaliditāti tiesību ievērošanu un iekļaušanu, projekta īstenošanā ir nodrošināti apstākļi, kas sniedz iespēju personai ar invaliditāti piedalīties projekta vadībā un īstenošanā – iestādē ir personām ar invaliditāti pieejama vide, darbavieta un sanitārās telpas.</w:t>
            </w:r>
          </w:p>
          <w:p w14:paraId="2780A9A5" w14:textId="67775855" w:rsidR="00190C7F" w:rsidRPr="00190C7F" w:rsidRDefault="00CC1D7B" w:rsidP="00190C7F">
            <w:pPr>
              <w:spacing w:after="120"/>
              <w:jc w:val="both"/>
              <w:rPr>
                <w:rFonts w:ascii="Times New Roman" w:eastAsia="Calibri" w:hAnsi="Times New Roman" w:cs="Times New Roman"/>
                <w:color w:val="000000"/>
                <w:sz w:val="24"/>
                <w:szCs w:val="24"/>
                <w:lang w:val="lv-LV"/>
              </w:rPr>
            </w:pPr>
            <w:r>
              <w:rPr>
                <w:rFonts w:ascii="Times New Roman" w:eastAsia="Calibri" w:hAnsi="Times New Roman" w:cs="Times New Roman"/>
                <w:color w:val="000000"/>
                <w:sz w:val="24"/>
                <w:szCs w:val="24"/>
                <w:lang w:val="lv-LV"/>
              </w:rPr>
              <w:t>M</w:t>
            </w:r>
            <w:r w:rsidR="00190C7F" w:rsidRPr="00190C7F">
              <w:rPr>
                <w:rFonts w:ascii="Times New Roman" w:eastAsia="Calibri" w:hAnsi="Times New Roman" w:cs="Times New Roman"/>
                <w:color w:val="000000"/>
                <w:sz w:val="24"/>
                <w:szCs w:val="24"/>
                <w:lang w:val="lv-LV"/>
              </w:rPr>
              <w:t xml:space="preserve">ērķa grupas jauniešiem bezdarbniekiem apmācību un nodarbinātības laikā </w:t>
            </w:r>
            <w:r>
              <w:rPr>
                <w:rFonts w:ascii="Times New Roman" w:eastAsia="Calibri" w:hAnsi="Times New Roman" w:cs="Times New Roman"/>
                <w:color w:val="000000"/>
                <w:sz w:val="24"/>
                <w:szCs w:val="24"/>
                <w:lang w:val="lv-LV"/>
              </w:rPr>
              <w:t xml:space="preserve">tika nodrošināti </w:t>
            </w:r>
            <w:r w:rsidRPr="00CC1D7B">
              <w:rPr>
                <w:rFonts w:ascii="Times New Roman" w:eastAsia="Calibri" w:hAnsi="Times New Roman" w:cs="Times New Roman"/>
                <w:color w:val="000000"/>
                <w:sz w:val="24"/>
                <w:szCs w:val="24"/>
                <w:lang w:val="lv-LV"/>
              </w:rPr>
              <w:t xml:space="preserve">specifiski pakalpojumi </w:t>
            </w:r>
            <w:r>
              <w:rPr>
                <w:rFonts w:ascii="Times New Roman" w:eastAsia="Calibri" w:hAnsi="Times New Roman" w:cs="Times New Roman"/>
                <w:color w:val="000000"/>
                <w:sz w:val="24"/>
                <w:szCs w:val="24"/>
                <w:lang w:val="lv-LV"/>
              </w:rPr>
              <w:t xml:space="preserve">- </w:t>
            </w:r>
            <w:proofErr w:type="spellStart"/>
            <w:r w:rsidR="00190C7F" w:rsidRPr="00190C7F">
              <w:rPr>
                <w:rFonts w:ascii="Times New Roman" w:eastAsia="Calibri" w:hAnsi="Times New Roman" w:cs="Times New Roman"/>
                <w:color w:val="000000"/>
                <w:sz w:val="24"/>
                <w:szCs w:val="24"/>
                <w:lang w:val="lv-LV"/>
              </w:rPr>
              <w:t>ergoterapeita</w:t>
            </w:r>
            <w:proofErr w:type="spellEnd"/>
            <w:r w:rsidR="00190C7F" w:rsidRPr="00190C7F">
              <w:rPr>
                <w:rFonts w:ascii="Times New Roman" w:eastAsia="Calibri" w:hAnsi="Times New Roman" w:cs="Times New Roman"/>
                <w:color w:val="000000"/>
                <w:sz w:val="24"/>
                <w:szCs w:val="24"/>
                <w:lang w:val="lv-LV"/>
              </w:rPr>
              <w:t xml:space="preserve">, </w:t>
            </w:r>
            <w:proofErr w:type="spellStart"/>
            <w:r w:rsidR="00190C7F" w:rsidRPr="00190C7F">
              <w:rPr>
                <w:rFonts w:ascii="Times New Roman" w:eastAsia="Calibri" w:hAnsi="Times New Roman" w:cs="Times New Roman"/>
                <w:color w:val="000000"/>
                <w:sz w:val="24"/>
                <w:szCs w:val="24"/>
                <w:lang w:val="lv-LV"/>
              </w:rPr>
              <w:t>surdotulka</w:t>
            </w:r>
            <w:proofErr w:type="spellEnd"/>
            <w:r w:rsidR="00190C7F" w:rsidRPr="00190C7F">
              <w:rPr>
                <w:rFonts w:ascii="Times New Roman" w:eastAsia="Calibri" w:hAnsi="Times New Roman" w:cs="Times New Roman"/>
                <w:color w:val="000000"/>
                <w:sz w:val="24"/>
                <w:szCs w:val="24"/>
                <w:lang w:val="lv-LV"/>
              </w:rPr>
              <w:t xml:space="preserve"> </w:t>
            </w:r>
            <w:r>
              <w:rPr>
                <w:rFonts w:ascii="Times New Roman" w:eastAsia="Calibri" w:hAnsi="Times New Roman" w:cs="Times New Roman"/>
                <w:color w:val="000000"/>
                <w:sz w:val="24"/>
                <w:szCs w:val="24"/>
                <w:lang w:val="lv-LV"/>
              </w:rPr>
              <w:t xml:space="preserve">pakalpojums </w:t>
            </w:r>
            <w:r w:rsidR="00190C7F" w:rsidRPr="00190C7F">
              <w:rPr>
                <w:rFonts w:ascii="Times New Roman" w:eastAsia="Calibri" w:hAnsi="Times New Roman" w:cs="Times New Roman"/>
                <w:color w:val="000000"/>
                <w:sz w:val="24"/>
                <w:szCs w:val="24"/>
                <w:lang w:val="lv-LV"/>
              </w:rPr>
              <w:t>un specializētā transporta jauniešiem ar invaliditāti</w:t>
            </w:r>
            <w:r w:rsidR="008302D2">
              <w:rPr>
                <w:rFonts w:ascii="Times New Roman" w:eastAsia="Calibri" w:hAnsi="Times New Roman" w:cs="Times New Roman"/>
                <w:color w:val="000000"/>
                <w:sz w:val="24"/>
                <w:szCs w:val="24"/>
                <w:lang w:val="lv-LV"/>
              </w:rPr>
              <w:t xml:space="preserve"> pakalpojums</w:t>
            </w:r>
            <w:r w:rsidR="00190C7F" w:rsidRPr="00190C7F">
              <w:rPr>
                <w:rFonts w:ascii="Times New Roman" w:eastAsia="Calibri" w:hAnsi="Times New Roman" w:cs="Times New Roman"/>
                <w:color w:val="000000"/>
                <w:sz w:val="24"/>
                <w:szCs w:val="24"/>
                <w:lang w:val="lv-LV"/>
              </w:rPr>
              <w:t>.</w:t>
            </w:r>
            <w:r w:rsidR="00434331">
              <w:t xml:space="preserve"> </w:t>
            </w:r>
            <w:r w:rsidR="00434331" w:rsidRPr="00434331">
              <w:rPr>
                <w:rFonts w:ascii="Times New Roman" w:eastAsia="Calibri" w:hAnsi="Times New Roman" w:cs="Times New Roman"/>
                <w:color w:val="000000"/>
                <w:sz w:val="24"/>
                <w:szCs w:val="24"/>
                <w:lang w:val="lv-LV"/>
              </w:rPr>
              <w:t>Projekt</w:t>
            </w:r>
            <w:r w:rsidR="00434331">
              <w:rPr>
                <w:rFonts w:ascii="Times New Roman" w:eastAsia="Calibri" w:hAnsi="Times New Roman" w:cs="Times New Roman"/>
                <w:color w:val="000000"/>
                <w:sz w:val="24"/>
                <w:szCs w:val="24"/>
                <w:lang w:val="lv-LV"/>
              </w:rPr>
              <w:t>a īstenošanas</w:t>
            </w:r>
            <w:r w:rsidR="00434331" w:rsidRPr="00434331">
              <w:rPr>
                <w:rFonts w:ascii="Times New Roman" w:eastAsia="Calibri" w:hAnsi="Times New Roman" w:cs="Times New Roman"/>
                <w:color w:val="000000"/>
                <w:sz w:val="24"/>
                <w:szCs w:val="24"/>
                <w:lang w:val="lv-LV"/>
              </w:rPr>
              <w:t xml:space="preserve"> laikā </w:t>
            </w:r>
            <w:proofErr w:type="spellStart"/>
            <w:r w:rsidR="00434331" w:rsidRPr="00434331">
              <w:rPr>
                <w:rFonts w:ascii="Times New Roman" w:eastAsia="Calibri" w:hAnsi="Times New Roman" w:cs="Times New Roman"/>
                <w:color w:val="000000"/>
                <w:sz w:val="24"/>
                <w:szCs w:val="24"/>
                <w:lang w:val="lv-LV"/>
              </w:rPr>
              <w:t>ergoterapeita</w:t>
            </w:r>
            <w:proofErr w:type="spellEnd"/>
            <w:r w:rsidR="00434331" w:rsidRPr="00434331">
              <w:rPr>
                <w:rFonts w:ascii="Times New Roman" w:eastAsia="Calibri" w:hAnsi="Times New Roman" w:cs="Times New Roman"/>
                <w:color w:val="000000"/>
                <w:sz w:val="24"/>
                <w:szCs w:val="24"/>
                <w:lang w:val="lv-LV"/>
              </w:rPr>
              <w:t xml:space="preserve"> pakalpojums sniegts 287 sievietēm un 362 vīriešiem, </w:t>
            </w:r>
            <w:proofErr w:type="spellStart"/>
            <w:r w:rsidR="00434331" w:rsidRPr="00434331">
              <w:rPr>
                <w:rFonts w:ascii="Times New Roman" w:eastAsia="Calibri" w:hAnsi="Times New Roman" w:cs="Times New Roman"/>
                <w:color w:val="000000"/>
                <w:sz w:val="24"/>
                <w:szCs w:val="24"/>
                <w:lang w:val="lv-LV"/>
              </w:rPr>
              <w:t>surdotulka</w:t>
            </w:r>
            <w:proofErr w:type="spellEnd"/>
            <w:r w:rsidR="00434331" w:rsidRPr="00434331">
              <w:rPr>
                <w:rFonts w:ascii="Times New Roman" w:eastAsia="Calibri" w:hAnsi="Times New Roman" w:cs="Times New Roman"/>
                <w:color w:val="000000"/>
                <w:sz w:val="24"/>
                <w:szCs w:val="24"/>
                <w:lang w:val="lv-LV"/>
              </w:rPr>
              <w:t xml:space="preserve"> pakalpojums sniegts 5 sievietēm un 4 vīriešiem, asistenta pakalpojums sniegts 1 sievietei un 3 vīriešiem.</w:t>
            </w:r>
          </w:p>
          <w:p w14:paraId="0DF8F689" w14:textId="08D72574"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 xml:space="preserve">Apmācības un nodarbinātība </w:t>
            </w:r>
            <w:r w:rsidR="008302D2">
              <w:rPr>
                <w:rFonts w:ascii="Times New Roman" w:eastAsia="Calibri" w:hAnsi="Times New Roman" w:cs="Times New Roman"/>
                <w:color w:val="000000"/>
                <w:sz w:val="24"/>
                <w:szCs w:val="24"/>
                <w:lang w:val="lv-LV"/>
              </w:rPr>
              <w:t xml:space="preserve">mērķa grupām </w:t>
            </w:r>
            <w:r w:rsidRPr="00190C7F">
              <w:rPr>
                <w:rFonts w:ascii="Times New Roman" w:eastAsia="Calibri" w:hAnsi="Times New Roman" w:cs="Times New Roman"/>
                <w:color w:val="000000"/>
                <w:sz w:val="24"/>
                <w:szCs w:val="24"/>
                <w:lang w:val="lv-LV"/>
              </w:rPr>
              <w:t>ti</w:t>
            </w:r>
            <w:r w:rsidR="008302D2">
              <w:rPr>
                <w:rFonts w:ascii="Times New Roman" w:eastAsia="Calibri" w:hAnsi="Times New Roman" w:cs="Times New Roman"/>
                <w:color w:val="000000"/>
                <w:sz w:val="24"/>
                <w:szCs w:val="24"/>
                <w:lang w:val="lv-LV"/>
              </w:rPr>
              <w:t>ka</w:t>
            </w:r>
            <w:r w:rsidRPr="00190C7F">
              <w:rPr>
                <w:rFonts w:ascii="Times New Roman" w:eastAsia="Calibri" w:hAnsi="Times New Roman" w:cs="Times New Roman"/>
                <w:color w:val="000000"/>
                <w:sz w:val="24"/>
                <w:szCs w:val="24"/>
                <w:lang w:val="lv-LV"/>
              </w:rPr>
              <w:t xml:space="preserve"> īstenotas pielāgotās telpās, visu projekta pasākumu iepirkumos izglītības iestādēm un darba devējiem ti</w:t>
            </w:r>
            <w:r w:rsidR="008302D2">
              <w:rPr>
                <w:rFonts w:ascii="Times New Roman" w:eastAsia="Calibri" w:hAnsi="Times New Roman" w:cs="Times New Roman"/>
                <w:color w:val="000000"/>
                <w:sz w:val="24"/>
                <w:szCs w:val="24"/>
                <w:lang w:val="lv-LV"/>
              </w:rPr>
              <w:t>ka</w:t>
            </w:r>
            <w:r w:rsidRPr="00190C7F">
              <w:rPr>
                <w:rFonts w:ascii="Times New Roman" w:eastAsia="Calibri" w:hAnsi="Times New Roman" w:cs="Times New Roman"/>
                <w:color w:val="000000"/>
                <w:sz w:val="24"/>
                <w:szCs w:val="24"/>
                <w:lang w:val="lv-LV"/>
              </w:rPr>
              <w:t xml:space="preserve"> izvirzīta prasība līguma izpildes laikā nepieciešamības gadījumā uzņemt personas ar invaliditāti apmācību un darba īstenošan</w:t>
            </w:r>
            <w:r w:rsidR="0073743E">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s vietās un nodrošināt tiem atbilstošu apmācību un darba procesu. Gadījumā, ja pielāgojumi nav </w:t>
            </w:r>
            <w:r w:rsidR="0073743E">
              <w:rPr>
                <w:rFonts w:ascii="Times New Roman" w:eastAsia="Calibri" w:hAnsi="Times New Roman" w:cs="Times New Roman"/>
                <w:color w:val="000000"/>
                <w:sz w:val="24"/>
                <w:szCs w:val="24"/>
                <w:lang w:val="lv-LV"/>
              </w:rPr>
              <w:t>iespējami</w:t>
            </w:r>
            <w:r w:rsidRPr="00190C7F">
              <w:rPr>
                <w:rFonts w:ascii="Times New Roman" w:eastAsia="Calibri" w:hAnsi="Times New Roman" w:cs="Times New Roman"/>
                <w:color w:val="000000"/>
                <w:sz w:val="24"/>
                <w:szCs w:val="24"/>
                <w:lang w:val="lv-LV"/>
              </w:rPr>
              <w:t>, noteiktajā kārtībā tos var nodrošināt no projekta paredzētā finansējumu un saskaņā ar iekšējiem un ārējiem normatīviem aktiem.</w:t>
            </w:r>
          </w:p>
          <w:p w14:paraId="2316A636" w14:textId="4A8CC5A8"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Projektā ti</w:t>
            </w:r>
            <w:r w:rsidR="0073743E">
              <w:rPr>
                <w:rFonts w:ascii="Times New Roman" w:eastAsia="Calibri" w:hAnsi="Times New Roman" w:cs="Times New Roman"/>
                <w:color w:val="000000"/>
                <w:sz w:val="24"/>
                <w:szCs w:val="24"/>
                <w:lang w:val="lv-LV"/>
              </w:rPr>
              <w:t>ka</w:t>
            </w:r>
            <w:r w:rsidRPr="00190C7F">
              <w:rPr>
                <w:rFonts w:ascii="Times New Roman" w:eastAsia="Calibri" w:hAnsi="Times New Roman" w:cs="Times New Roman"/>
                <w:color w:val="000000"/>
                <w:sz w:val="24"/>
                <w:szCs w:val="24"/>
                <w:lang w:val="lv-LV"/>
              </w:rPr>
              <w:t xml:space="preserve"> paredzētas specifiskas darbības, kas veicina </w:t>
            </w:r>
            <w:proofErr w:type="spellStart"/>
            <w:r w:rsidRPr="00190C7F">
              <w:rPr>
                <w:rFonts w:ascii="Times New Roman" w:eastAsia="Calibri" w:hAnsi="Times New Roman" w:cs="Times New Roman"/>
                <w:color w:val="000000"/>
                <w:sz w:val="24"/>
                <w:szCs w:val="24"/>
                <w:lang w:val="lv-LV"/>
              </w:rPr>
              <w:t>nediskrimināciju</w:t>
            </w:r>
            <w:proofErr w:type="spellEnd"/>
            <w:r w:rsidRPr="00190C7F">
              <w:rPr>
                <w:rFonts w:ascii="Times New Roman" w:eastAsia="Calibri" w:hAnsi="Times New Roman" w:cs="Times New Roman"/>
                <w:color w:val="000000"/>
                <w:sz w:val="24"/>
                <w:szCs w:val="24"/>
                <w:lang w:val="lv-LV"/>
              </w:rPr>
              <w:t xml:space="preserve"> etniskās piederības dēļ (piemēram, NVA karjeras konsultantiem ir pieejama metodika darbam ar riska grupām, lai projekta ietvaros sniegt maksimāli pielāgotas konsultēšanas metodes – cilvēkiem ar zemu izglītības līmeni, valodas, komunikāciju barjerām). Projekta ietvaros tik</w:t>
            </w:r>
            <w:r w:rsidR="00CC0BF3">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 sniegts individuāls atbalsts grupām no nelabvēlīgas vides, ieskaitot migrantus un </w:t>
            </w:r>
            <w:proofErr w:type="spellStart"/>
            <w:r w:rsidRPr="00190C7F">
              <w:rPr>
                <w:rFonts w:ascii="Times New Roman" w:eastAsia="Calibri" w:hAnsi="Times New Roman" w:cs="Times New Roman"/>
                <w:color w:val="000000"/>
                <w:sz w:val="24"/>
                <w:szCs w:val="24"/>
                <w:lang w:val="lv-LV"/>
              </w:rPr>
              <w:t>romu</w:t>
            </w:r>
            <w:proofErr w:type="spellEnd"/>
            <w:r w:rsidRPr="00190C7F">
              <w:rPr>
                <w:rFonts w:ascii="Times New Roman" w:eastAsia="Calibri" w:hAnsi="Times New Roman" w:cs="Times New Roman"/>
                <w:color w:val="000000"/>
                <w:sz w:val="24"/>
                <w:szCs w:val="24"/>
                <w:lang w:val="lv-LV"/>
              </w:rPr>
              <w:t xml:space="preserve"> tautības pārstāvjus.</w:t>
            </w:r>
          </w:p>
          <w:p w14:paraId="36F32130" w14:textId="0D80FBB2"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Projekta īstenošanas personāla apmācību un semināru, informatīvo semināru darba devējiem un izglītības iestādēm saturā tik</w:t>
            </w:r>
            <w:r w:rsidR="00CC0BF3">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 integrēti jautājumi par dzimumu līdztiesību, personu ar invaliditāti tiesību ievērošanu un iekļaušanu un </w:t>
            </w:r>
            <w:proofErr w:type="spellStart"/>
            <w:r w:rsidRPr="00190C7F">
              <w:rPr>
                <w:rFonts w:ascii="Times New Roman" w:eastAsia="Calibri" w:hAnsi="Times New Roman" w:cs="Times New Roman"/>
                <w:color w:val="000000"/>
                <w:sz w:val="24"/>
                <w:szCs w:val="24"/>
                <w:lang w:val="lv-LV"/>
              </w:rPr>
              <w:t>nediskriminācijas</w:t>
            </w:r>
            <w:proofErr w:type="spellEnd"/>
            <w:r w:rsidRPr="00190C7F">
              <w:rPr>
                <w:rFonts w:ascii="Times New Roman" w:eastAsia="Calibri" w:hAnsi="Times New Roman" w:cs="Times New Roman"/>
                <w:color w:val="000000"/>
                <w:sz w:val="24"/>
                <w:szCs w:val="24"/>
                <w:lang w:val="lv-LV"/>
              </w:rPr>
              <w:t xml:space="preserve"> etniskās piederības, </w:t>
            </w:r>
            <w:proofErr w:type="spellStart"/>
            <w:r w:rsidRPr="00190C7F">
              <w:rPr>
                <w:rFonts w:ascii="Times New Roman" w:eastAsia="Calibri" w:hAnsi="Times New Roman" w:cs="Times New Roman"/>
                <w:color w:val="000000"/>
                <w:sz w:val="24"/>
                <w:szCs w:val="24"/>
                <w:lang w:val="lv-LV"/>
              </w:rPr>
              <w:t>stereotipisku</w:t>
            </w:r>
            <w:proofErr w:type="spellEnd"/>
            <w:r w:rsidRPr="00190C7F">
              <w:rPr>
                <w:rFonts w:ascii="Times New Roman" w:eastAsia="Calibri" w:hAnsi="Times New Roman" w:cs="Times New Roman"/>
                <w:color w:val="000000"/>
                <w:sz w:val="24"/>
                <w:szCs w:val="24"/>
                <w:lang w:val="lv-LV"/>
              </w:rPr>
              <w:t xml:space="preserve"> uzskatu izskaušanai un dažādības izpratnes veicināšanai.</w:t>
            </w:r>
          </w:p>
          <w:p w14:paraId="284CF16D" w14:textId="4807F051" w:rsidR="00190C7F" w:rsidRPr="00190C7F" w:rsidRDefault="00190C7F" w:rsidP="00190C7F">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Projekta specifiskie pakalpojumi mērķu grupas jauniešiem bezdarbniekiem mazinā</w:t>
            </w:r>
            <w:r w:rsidR="00CC0BF3">
              <w:rPr>
                <w:rFonts w:ascii="Times New Roman" w:eastAsia="Calibri" w:hAnsi="Times New Roman" w:cs="Times New Roman"/>
                <w:color w:val="000000"/>
                <w:sz w:val="24"/>
                <w:szCs w:val="24"/>
                <w:lang w:val="lv-LV"/>
              </w:rPr>
              <w:t>ja</w:t>
            </w:r>
            <w:r w:rsidRPr="00190C7F">
              <w:rPr>
                <w:rFonts w:ascii="Times New Roman" w:eastAsia="Calibri" w:hAnsi="Times New Roman" w:cs="Times New Roman"/>
                <w:color w:val="000000"/>
                <w:sz w:val="24"/>
                <w:szCs w:val="24"/>
                <w:lang w:val="lv-LV"/>
              </w:rPr>
              <w:t xml:space="preserve"> šķēršļus nodarbinātībai, īpaši sniedzot atbalstu nelabvēlīgākā situācijā esošām personām, lai uzsāktu darba attiecības vai iesaistītos projekta pasākumos, kas veicina nodarbinātību un neatkarīgu dzīvi.</w:t>
            </w:r>
          </w:p>
          <w:p w14:paraId="0ADC525E" w14:textId="0E3CF3F4" w:rsidR="00190C7F" w:rsidRDefault="00190C7F" w:rsidP="00B544A1">
            <w:pPr>
              <w:spacing w:after="120"/>
              <w:jc w:val="both"/>
              <w:rPr>
                <w:rFonts w:ascii="Times New Roman" w:eastAsia="Calibri" w:hAnsi="Times New Roman" w:cs="Times New Roman"/>
                <w:color w:val="000000"/>
                <w:sz w:val="24"/>
                <w:szCs w:val="24"/>
                <w:lang w:val="lv-LV"/>
              </w:rPr>
            </w:pPr>
            <w:r w:rsidRPr="00190C7F">
              <w:rPr>
                <w:rFonts w:ascii="Times New Roman" w:eastAsia="Calibri" w:hAnsi="Times New Roman" w:cs="Times New Roman"/>
                <w:color w:val="000000"/>
                <w:sz w:val="24"/>
                <w:szCs w:val="24"/>
                <w:lang w:val="lv-LV"/>
              </w:rPr>
              <w:t>Tik</w:t>
            </w:r>
            <w:r w:rsidR="00CC0BF3">
              <w:rPr>
                <w:rFonts w:ascii="Times New Roman" w:eastAsia="Calibri" w:hAnsi="Times New Roman" w:cs="Times New Roman"/>
                <w:color w:val="000000"/>
                <w:sz w:val="24"/>
                <w:szCs w:val="24"/>
                <w:lang w:val="lv-LV"/>
              </w:rPr>
              <w:t>a</w:t>
            </w:r>
            <w:r w:rsidRPr="00190C7F">
              <w:rPr>
                <w:rFonts w:ascii="Times New Roman" w:eastAsia="Calibri" w:hAnsi="Times New Roman" w:cs="Times New Roman"/>
                <w:color w:val="000000"/>
                <w:sz w:val="24"/>
                <w:szCs w:val="24"/>
                <w:lang w:val="lv-LV"/>
              </w:rPr>
              <w:t xml:space="preserve"> nodrošinātas vienlīdzīgas iespējas ikvienam mērķu grupas jaunietim bezdarbniekam neatkarīgi no dzimuma, invaliditātes veida, rases vai etniskās izcelsmes un citiem faktoriem iesaistīties projekta pasākumos.</w:t>
            </w:r>
          </w:p>
          <w:p w14:paraId="62362165" w14:textId="47BF5E41" w:rsidR="00B544A1" w:rsidRPr="00D2712B" w:rsidRDefault="00B544A1" w:rsidP="003E6DF9">
            <w:pPr>
              <w:spacing w:after="120"/>
              <w:jc w:val="both"/>
              <w:rPr>
                <w:rFonts w:ascii="Times New Roman" w:eastAsia="Calibri" w:hAnsi="Times New Roman" w:cs="Times New Roman"/>
                <w:bCs/>
                <w:color w:val="000000"/>
                <w:sz w:val="24"/>
                <w:szCs w:val="24"/>
                <w:lang w:val="lv-LV"/>
              </w:rPr>
            </w:pPr>
            <w:r w:rsidRPr="00F9128B">
              <w:rPr>
                <w:rFonts w:ascii="Times New Roman" w:eastAsia="Calibri" w:hAnsi="Times New Roman" w:cs="Times New Roman"/>
                <w:color w:val="000000"/>
                <w:sz w:val="24"/>
                <w:szCs w:val="24"/>
                <w:lang w:val="lv-LV"/>
              </w:rPr>
              <w:t xml:space="preserve">Projekta īstenošanas laikā tika īstenoti tādi pasākumi kā, piemēram, jauniešu uzrunāšana, konsultēšana, individuālā profilēšana un individuālās pasākumu programmas izstrāde, programmas vadītāja atbalsts,  </w:t>
            </w:r>
            <w:proofErr w:type="spellStart"/>
            <w:r w:rsidRPr="00F9128B">
              <w:rPr>
                <w:rFonts w:ascii="Times New Roman" w:eastAsia="Calibri" w:hAnsi="Times New Roman" w:cs="Times New Roman"/>
                <w:color w:val="000000"/>
                <w:sz w:val="24"/>
                <w:szCs w:val="24"/>
                <w:lang w:val="lv-LV"/>
              </w:rPr>
              <w:t>mentora</w:t>
            </w:r>
            <w:proofErr w:type="spellEnd"/>
            <w:r w:rsidRPr="00F9128B">
              <w:rPr>
                <w:rFonts w:ascii="Times New Roman" w:eastAsia="Calibri" w:hAnsi="Times New Roman" w:cs="Times New Roman"/>
                <w:color w:val="000000"/>
                <w:sz w:val="24"/>
                <w:szCs w:val="24"/>
                <w:lang w:val="lv-LV"/>
              </w:rPr>
              <w:t xml:space="preserve"> atbalsts, speciālistu (psihologs, karjeras konsultants u. c., izņemot ārstniecības personālu) konsultācijas, iesaiste vietējās sabiedriskajās aktivitātēs, specifiskajos pasākumos jauniešiem ar invaliditāti u.</w:t>
            </w:r>
            <w:r w:rsidR="00F3372E">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c.</w:t>
            </w:r>
          </w:p>
        </w:tc>
      </w:tr>
    </w:tbl>
    <w:p w14:paraId="479D55E4" w14:textId="79F4E8A9" w:rsidR="009C4337" w:rsidRDefault="009C4337" w:rsidP="00B544A1">
      <w:pPr>
        <w:spacing w:after="120"/>
        <w:jc w:val="both"/>
        <w:rPr>
          <w:rFonts w:ascii="Times New Roman" w:eastAsia="Calibri" w:hAnsi="Times New Roman" w:cs="Times New Roman"/>
          <w:sz w:val="24"/>
          <w:szCs w:val="24"/>
        </w:rPr>
      </w:pPr>
    </w:p>
    <w:p w14:paraId="19913DAC" w14:textId="77777777" w:rsidR="00B544A1" w:rsidRPr="00B544A1" w:rsidRDefault="00B544A1" w:rsidP="00B544A1">
      <w:pPr>
        <w:spacing w:after="120"/>
        <w:jc w:val="both"/>
        <w:rPr>
          <w:rFonts w:ascii="Times New Roman" w:eastAsia="Calibri" w:hAnsi="Times New Roman" w:cs="Times New Roman"/>
          <w:b/>
          <w:bCs/>
          <w:i/>
          <w:iCs/>
          <w:sz w:val="24"/>
          <w:szCs w:val="24"/>
        </w:rPr>
      </w:pPr>
      <w:r w:rsidRPr="00B544A1">
        <w:rPr>
          <w:rFonts w:ascii="Times New Roman" w:eastAsia="Calibri" w:hAnsi="Times New Roman" w:cs="Times New Roman"/>
          <w:b/>
          <w:bCs/>
          <w:i/>
          <w:iCs/>
          <w:sz w:val="24"/>
          <w:szCs w:val="24"/>
        </w:rPr>
        <w:t>3. projekts</w:t>
      </w:r>
    </w:p>
    <w:tbl>
      <w:tblPr>
        <w:tblStyle w:val="Reatabula"/>
        <w:tblW w:w="9923" w:type="dxa"/>
        <w:tblInd w:w="-572" w:type="dxa"/>
        <w:tblLook w:val="04A0" w:firstRow="1" w:lastRow="0" w:firstColumn="1" w:lastColumn="0" w:noHBand="0" w:noVBand="1"/>
      </w:tblPr>
      <w:tblGrid>
        <w:gridCol w:w="9923"/>
      </w:tblGrid>
      <w:tr w:rsidR="00B544A1" w:rsidRPr="00B544A1" w14:paraId="7D2DF4CE" w14:textId="77777777" w:rsidTr="00282D88">
        <w:tc>
          <w:tcPr>
            <w:tcW w:w="9923" w:type="dxa"/>
            <w:shd w:val="clear" w:color="auto" w:fill="E2EFD9"/>
          </w:tcPr>
          <w:p w14:paraId="73F79C24" w14:textId="77777777" w:rsidR="00B544A1" w:rsidRPr="00F9128B" w:rsidRDefault="00B544A1" w:rsidP="00B544A1">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SAM un SAMP</w:t>
            </w:r>
          </w:p>
        </w:tc>
      </w:tr>
      <w:tr w:rsidR="00B544A1" w:rsidRPr="00B544A1" w14:paraId="6CEE0EB7" w14:textId="77777777" w:rsidTr="00282D88">
        <w:tc>
          <w:tcPr>
            <w:tcW w:w="9923" w:type="dxa"/>
          </w:tcPr>
          <w:p w14:paraId="67157A0B" w14:textId="77777777" w:rsidR="00B544A1" w:rsidRPr="00F9128B" w:rsidRDefault="00B544A1" w:rsidP="00B544A1">
            <w:pPr>
              <w:spacing w:after="120"/>
              <w:jc w:val="center"/>
              <w:rPr>
                <w:rFonts w:ascii="Times New Roman" w:eastAsia="Calibri" w:hAnsi="Times New Roman" w:cs="Times New Roman"/>
                <w:sz w:val="24"/>
                <w:szCs w:val="24"/>
                <w:lang w:val="lv-LV"/>
              </w:rPr>
            </w:pPr>
            <w:r w:rsidRPr="00F9128B">
              <w:rPr>
                <w:rFonts w:ascii="Times New Roman" w:eastAsia="Calibri" w:hAnsi="Times New Roman" w:cs="Times New Roman"/>
                <w:sz w:val="24"/>
                <w:szCs w:val="24"/>
                <w:lang w:val="lv-LV"/>
              </w:rPr>
              <w:t xml:space="preserve">9.1.4. SAM “Palielināt diskriminācijas riskiem pakļauto personu integrāciju sabiedrībā un darba tirgū” </w:t>
            </w:r>
          </w:p>
          <w:p w14:paraId="3DF7F7E6" w14:textId="77777777" w:rsidR="00B544A1" w:rsidRPr="00F9128B" w:rsidRDefault="00B544A1" w:rsidP="00B544A1">
            <w:pPr>
              <w:spacing w:after="120"/>
              <w:jc w:val="center"/>
              <w:rPr>
                <w:rFonts w:ascii="Times New Roman" w:eastAsia="Calibri" w:hAnsi="Times New Roman" w:cs="Times New Roman"/>
                <w:sz w:val="24"/>
                <w:szCs w:val="24"/>
                <w:lang w:val="lv-LV"/>
              </w:rPr>
            </w:pPr>
            <w:r w:rsidRPr="00F9128B">
              <w:rPr>
                <w:rFonts w:ascii="Times New Roman" w:eastAsia="Calibri" w:hAnsi="Times New Roman" w:cs="Times New Roman"/>
                <w:sz w:val="24"/>
                <w:szCs w:val="24"/>
                <w:lang w:val="lv-LV"/>
              </w:rPr>
              <w:t>9.1.4.4. SAMP “Dažādību veicināšana (diskriminācijas novēršana)”</w:t>
            </w:r>
          </w:p>
        </w:tc>
      </w:tr>
      <w:tr w:rsidR="00B544A1" w:rsidRPr="00B544A1" w14:paraId="2EC4ABDD" w14:textId="77777777" w:rsidTr="00282D88">
        <w:trPr>
          <w:trHeight w:val="431"/>
        </w:trPr>
        <w:tc>
          <w:tcPr>
            <w:tcW w:w="9923" w:type="dxa"/>
            <w:shd w:val="clear" w:color="auto" w:fill="E2EFD9"/>
          </w:tcPr>
          <w:p w14:paraId="03B76C5C" w14:textId="77777777" w:rsidR="00B544A1" w:rsidRPr="00F9128B" w:rsidRDefault="00B544A1" w:rsidP="00B544A1">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Nr. un nosaukums</w:t>
            </w:r>
          </w:p>
        </w:tc>
      </w:tr>
      <w:tr w:rsidR="00B544A1" w:rsidRPr="00B544A1" w14:paraId="48898E7C" w14:textId="77777777" w:rsidTr="00282D88">
        <w:tc>
          <w:tcPr>
            <w:tcW w:w="9923" w:type="dxa"/>
          </w:tcPr>
          <w:p w14:paraId="4A01F7BB" w14:textId="77777777" w:rsidR="00B544A1" w:rsidRPr="00F9128B" w:rsidRDefault="00B544A1" w:rsidP="00B544A1">
            <w:pPr>
              <w:spacing w:after="120"/>
              <w:jc w:val="center"/>
              <w:rPr>
                <w:rFonts w:ascii="Times New Roman" w:eastAsia="Calibri" w:hAnsi="Times New Roman" w:cs="Times New Roman"/>
                <w:sz w:val="24"/>
                <w:szCs w:val="24"/>
                <w:lang w:val="lv-LV"/>
              </w:rPr>
            </w:pPr>
            <w:r w:rsidRPr="00F9128B">
              <w:rPr>
                <w:rFonts w:ascii="Times New Roman" w:eastAsia="Calibri" w:hAnsi="Times New Roman" w:cs="Times New Roman"/>
                <w:sz w:val="24"/>
                <w:szCs w:val="24"/>
                <w:lang w:val="lv-LV"/>
              </w:rPr>
              <w:t>9.1.4.4/16/I/001 “Dažādības veicināšana”</w:t>
            </w:r>
          </w:p>
        </w:tc>
      </w:tr>
      <w:tr w:rsidR="00B544A1" w:rsidRPr="00B544A1" w14:paraId="13C16A45" w14:textId="77777777" w:rsidTr="00282D88">
        <w:tc>
          <w:tcPr>
            <w:tcW w:w="9923" w:type="dxa"/>
            <w:shd w:val="clear" w:color="auto" w:fill="E2EFD9"/>
          </w:tcPr>
          <w:p w14:paraId="602C04CF" w14:textId="6660E37F" w:rsidR="00B544A1" w:rsidRPr="00F9128B" w:rsidRDefault="00B544A1" w:rsidP="00B544A1">
            <w:pPr>
              <w:spacing w:after="120"/>
              <w:jc w:val="center"/>
              <w:rPr>
                <w:rFonts w:ascii="Times New Roman" w:eastAsia="Calibri" w:hAnsi="Times New Roman" w:cs="Times New Roman"/>
                <w:b/>
                <w:bCs/>
                <w:sz w:val="24"/>
                <w:szCs w:val="24"/>
                <w:lang w:val="lv-LV"/>
              </w:rPr>
            </w:pPr>
            <w:r w:rsidRPr="00F9128B">
              <w:rPr>
                <w:rFonts w:ascii="Times New Roman" w:eastAsia="Calibri" w:hAnsi="Times New Roman" w:cs="Times New Roman"/>
                <w:b/>
                <w:bCs/>
                <w:sz w:val="24"/>
                <w:szCs w:val="24"/>
                <w:lang w:val="lv-LV"/>
              </w:rPr>
              <w:t>Projekta īstenotājs</w:t>
            </w:r>
            <w:r w:rsidR="007147AD">
              <w:rPr>
                <w:rFonts w:ascii="Times New Roman" w:eastAsia="Calibri" w:hAnsi="Times New Roman" w:cs="Times New Roman"/>
                <w:b/>
                <w:bCs/>
                <w:sz w:val="24"/>
                <w:szCs w:val="24"/>
                <w:lang w:val="lv-LV"/>
              </w:rPr>
              <w:t xml:space="preserve">, tīmekļvietne </w:t>
            </w:r>
          </w:p>
        </w:tc>
      </w:tr>
      <w:tr w:rsidR="00B544A1" w:rsidRPr="00B544A1" w14:paraId="42A75BD5" w14:textId="77777777" w:rsidTr="00282D88">
        <w:tc>
          <w:tcPr>
            <w:tcW w:w="9923" w:type="dxa"/>
          </w:tcPr>
          <w:p w14:paraId="6A32A578" w14:textId="77777777" w:rsidR="00B544A1"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Sabiedrības integrācijas fonds</w:t>
            </w:r>
            <w:r w:rsidR="007147AD">
              <w:rPr>
                <w:rFonts w:ascii="Times New Roman" w:eastAsia="Calibri" w:hAnsi="Times New Roman" w:cs="Times New Roman"/>
                <w:color w:val="000000"/>
                <w:sz w:val="24"/>
                <w:szCs w:val="24"/>
                <w:lang w:val="lv-LV"/>
              </w:rPr>
              <w:t xml:space="preserve">, </w:t>
            </w:r>
            <w:hyperlink r:id="rId11" w:history="1">
              <w:r w:rsidR="007147AD" w:rsidRPr="00C50500">
                <w:rPr>
                  <w:rStyle w:val="Hipersaite"/>
                  <w:rFonts w:ascii="Times New Roman" w:eastAsia="Calibri" w:hAnsi="Times New Roman" w:cs="Times New Roman"/>
                  <w:sz w:val="24"/>
                  <w:szCs w:val="24"/>
                </w:rPr>
                <w:t>https://www.sif.gov.lv/lv/projekts/dazadibas-veicinasana</w:t>
              </w:r>
            </w:hyperlink>
            <w:r w:rsidR="007147AD">
              <w:rPr>
                <w:rFonts w:ascii="Times New Roman" w:eastAsia="Calibri" w:hAnsi="Times New Roman" w:cs="Times New Roman"/>
                <w:color w:val="000000"/>
                <w:sz w:val="24"/>
                <w:szCs w:val="24"/>
                <w:lang w:val="lv-LV"/>
              </w:rPr>
              <w:t xml:space="preserve">; </w:t>
            </w:r>
          </w:p>
          <w:p w14:paraId="7E169036" w14:textId="77D287C6" w:rsidR="007147AD" w:rsidRPr="00F9128B" w:rsidRDefault="003E6DF9" w:rsidP="00B544A1">
            <w:pPr>
              <w:spacing w:after="120"/>
              <w:jc w:val="center"/>
              <w:rPr>
                <w:rFonts w:ascii="Times New Roman" w:eastAsia="Calibri" w:hAnsi="Times New Roman" w:cs="Times New Roman"/>
                <w:color w:val="000000"/>
                <w:sz w:val="24"/>
                <w:szCs w:val="24"/>
                <w:lang w:val="lv-LV"/>
              </w:rPr>
            </w:pPr>
            <w:hyperlink r:id="rId12" w:history="1">
              <w:r w:rsidRPr="00006C62">
                <w:rPr>
                  <w:rStyle w:val="Hipersaite"/>
                  <w:rFonts w:ascii="Times New Roman" w:eastAsia="Calibri" w:hAnsi="Times New Roman" w:cs="Times New Roman"/>
                  <w:sz w:val="24"/>
                  <w:szCs w:val="24"/>
                </w:rPr>
                <w:t>https://www.dazadiba.lv/</w:t>
              </w:r>
            </w:hyperlink>
            <w:r>
              <w:rPr>
                <w:rFonts w:ascii="Times New Roman" w:eastAsia="Calibri" w:hAnsi="Times New Roman" w:cs="Times New Roman"/>
                <w:color w:val="000000"/>
                <w:sz w:val="24"/>
                <w:szCs w:val="24"/>
                <w:lang w:val="lv-LV"/>
              </w:rPr>
              <w:t xml:space="preserve"> </w:t>
            </w:r>
          </w:p>
        </w:tc>
      </w:tr>
      <w:tr w:rsidR="00B544A1" w:rsidRPr="00B544A1" w14:paraId="6699CC1F" w14:textId="77777777" w:rsidTr="00282D88">
        <w:tc>
          <w:tcPr>
            <w:tcW w:w="9923" w:type="dxa"/>
            <w:shd w:val="clear" w:color="auto" w:fill="E2EFD9"/>
          </w:tcPr>
          <w:p w14:paraId="297AC9BB"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Projekta īstenošanas vieta</w:t>
            </w:r>
          </w:p>
        </w:tc>
      </w:tr>
      <w:tr w:rsidR="00B544A1" w:rsidRPr="00B544A1" w14:paraId="57CB444E" w14:textId="77777777" w:rsidTr="00282D88">
        <w:tc>
          <w:tcPr>
            <w:tcW w:w="9923" w:type="dxa"/>
          </w:tcPr>
          <w:p w14:paraId="35389C27"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Visa Latvija</w:t>
            </w:r>
          </w:p>
        </w:tc>
      </w:tr>
      <w:tr w:rsidR="00B544A1" w:rsidRPr="00B544A1" w14:paraId="560EF5F2" w14:textId="77777777" w:rsidTr="00282D88">
        <w:tc>
          <w:tcPr>
            <w:tcW w:w="9923" w:type="dxa"/>
            <w:shd w:val="clear" w:color="auto" w:fill="E2EFD9"/>
          </w:tcPr>
          <w:p w14:paraId="2C0850C2"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Projekta mērķis</w:t>
            </w:r>
          </w:p>
        </w:tc>
      </w:tr>
      <w:tr w:rsidR="00B544A1" w:rsidRPr="00B544A1" w14:paraId="2FEE4CC4" w14:textId="77777777" w:rsidTr="00282D88">
        <w:trPr>
          <w:trHeight w:val="413"/>
        </w:trPr>
        <w:tc>
          <w:tcPr>
            <w:tcW w:w="9923" w:type="dxa"/>
            <w:shd w:val="clear" w:color="auto" w:fill="auto"/>
          </w:tcPr>
          <w:p w14:paraId="45B85324" w14:textId="77777777" w:rsidR="00B544A1"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Veicināt sociālās atstumtības un diskriminācijas riskiem pakļauto personu nodarbinātību un sociālekonomisko iekļaušanos, vienlaikus sekmējot sabiedrības informētību un vispārējo izpratni par diskriminācijas novēršanu un iekļaujošu sabiedrību. Projekta ietvaros tiek </w:t>
            </w:r>
            <w:r w:rsidRPr="00F9128B">
              <w:rPr>
                <w:rFonts w:ascii="Times New Roman" w:eastAsia="Calibri" w:hAnsi="Times New Roman" w:cs="Arial"/>
                <w:color w:val="000000"/>
                <w:sz w:val="24"/>
                <w:lang w:val="lv-LV"/>
              </w:rPr>
              <w:t>risinātas</w:t>
            </w:r>
            <w:r w:rsidRPr="00F9128B">
              <w:rPr>
                <w:rFonts w:ascii="Times New Roman" w:eastAsia="Calibri" w:hAnsi="Times New Roman" w:cs="Times New Roman"/>
                <w:color w:val="000000"/>
                <w:sz w:val="24"/>
                <w:szCs w:val="24"/>
                <w:lang w:val="lv-LV"/>
              </w:rPr>
              <w:t xml:space="preserve"> tādas problēmas, ka sabiedrībā joprojām pastāv diskriminācija dažādu iemeslu dēļ (galvenokārt, dzimuma, vecuma, invaliditātes vai etniskās piederības dēļ), kā arī netiek pilnvērtīgi veicināta diskriminācijas riskiem pakļauto personu iekļaušanās sociālekonomiskajās aktivitātes (personu integrāciju darba tirgū, izglītībā un sabiedrībā). </w:t>
            </w:r>
            <w:r w:rsidR="0099357A">
              <w:rPr>
                <w:rFonts w:ascii="Times New Roman" w:eastAsia="Calibri" w:hAnsi="Times New Roman" w:cs="Times New Roman"/>
                <w:color w:val="000000"/>
                <w:sz w:val="24"/>
                <w:szCs w:val="24"/>
                <w:lang w:val="lv-LV"/>
              </w:rPr>
              <w:t>V</w:t>
            </w:r>
            <w:r w:rsidRPr="00F9128B">
              <w:rPr>
                <w:rFonts w:ascii="Times New Roman" w:eastAsia="Calibri" w:hAnsi="Times New Roman" w:cs="Times New Roman"/>
                <w:color w:val="000000"/>
                <w:sz w:val="24"/>
                <w:szCs w:val="24"/>
                <w:lang w:val="lv-LV"/>
              </w:rPr>
              <w:t xml:space="preserve">eiktas </w:t>
            </w:r>
            <w:r w:rsidR="0099357A">
              <w:rPr>
                <w:rFonts w:ascii="Times New Roman" w:eastAsia="Calibri" w:hAnsi="Times New Roman" w:cs="Times New Roman"/>
                <w:color w:val="000000"/>
                <w:sz w:val="24"/>
                <w:szCs w:val="24"/>
                <w:lang w:val="lv-LV"/>
              </w:rPr>
              <w:t xml:space="preserve">arī </w:t>
            </w:r>
            <w:r w:rsidRPr="00F9128B">
              <w:rPr>
                <w:rFonts w:ascii="Times New Roman" w:eastAsia="Calibri" w:hAnsi="Times New Roman" w:cs="Times New Roman"/>
                <w:color w:val="000000"/>
                <w:sz w:val="24"/>
                <w:szCs w:val="24"/>
                <w:lang w:val="lv-LV"/>
              </w:rPr>
              <w:t>vairākas sociālās aktivitātes un pasākumi gan valsts, gan novadu mērogā, lai sekmētu sabiedrības informētību un vispārējo izpratni par diskriminācijas novēršanu, kā arī inovatīvi un koordinēti pakalpojumi sociālās atstumtības un diskriminācijas riskiem pakļautajām personu grupām, t.</w:t>
            </w:r>
            <w:r w:rsidR="007227AD">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sk. patvēruma meklētājiem un personām ar bēgļa vai alternatīvo statusu, Ukrainas civiliedzīvotājiem palīdzot integrēties sabiedrībā, ceļot šo personu ticību saviem spēkiem, nostiprinot sociālās iemaņas un rodot risinājumu dažādām problēmām, tādejādi veicinot atgriešanos aktīvajā dzīvē. Lai mazinātu ar </w:t>
            </w:r>
            <w:proofErr w:type="spellStart"/>
            <w:r w:rsidRPr="00F9128B">
              <w:rPr>
                <w:rFonts w:ascii="Times New Roman" w:eastAsia="Calibri" w:hAnsi="Times New Roman" w:cs="Times New Roman"/>
                <w:color w:val="000000"/>
                <w:sz w:val="24"/>
                <w:szCs w:val="24"/>
                <w:lang w:val="lv-LV"/>
              </w:rPr>
              <w:t>bezpajumtniecību</w:t>
            </w:r>
            <w:proofErr w:type="spellEnd"/>
            <w:r w:rsidRPr="00F9128B">
              <w:rPr>
                <w:rFonts w:ascii="Times New Roman" w:eastAsia="Calibri" w:hAnsi="Times New Roman" w:cs="Times New Roman"/>
                <w:color w:val="000000"/>
                <w:sz w:val="24"/>
                <w:szCs w:val="24"/>
                <w:lang w:val="lv-LV"/>
              </w:rPr>
              <w:t xml:space="preserve"> saistītās problēmas, 2022.</w:t>
            </w:r>
            <w:r w:rsidR="0099357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gadā </w:t>
            </w:r>
            <w:r w:rsidR="003C623D">
              <w:rPr>
                <w:rFonts w:ascii="Times New Roman" w:eastAsia="Calibri" w:hAnsi="Times New Roman" w:cs="Times New Roman"/>
                <w:color w:val="000000"/>
                <w:sz w:val="24"/>
                <w:szCs w:val="24"/>
                <w:lang w:val="lv-LV"/>
              </w:rPr>
              <w:t>veikts</w:t>
            </w:r>
            <w:r w:rsidR="003C623D" w:rsidRPr="00F9128B">
              <w:rPr>
                <w:rFonts w:ascii="Times New Roman" w:eastAsia="Calibri" w:hAnsi="Times New Roman" w:cs="Times New Roman"/>
                <w:color w:val="000000"/>
                <w:sz w:val="24"/>
                <w:szCs w:val="24"/>
                <w:lang w:val="lv-LV"/>
              </w:rPr>
              <w:t xml:space="preserve"> </w:t>
            </w:r>
            <w:proofErr w:type="spellStart"/>
            <w:r w:rsidRPr="00F9128B">
              <w:rPr>
                <w:rFonts w:ascii="Times New Roman" w:eastAsia="Calibri" w:hAnsi="Times New Roman" w:cs="Times New Roman"/>
                <w:color w:val="000000"/>
                <w:sz w:val="24"/>
                <w:szCs w:val="24"/>
                <w:lang w:val="lv-LV"/>
              </w:rPr>
              <w:t>izmēģinājumprojekts</w:t>
            </w:r>
            <w:proofErr w:type="spellEnd"/>
            <w:r w:rsidRPr="00F9128B">
              <w:rPr>
                <w:rFonts w:ascii="Times New Roman" w:eastAsia="Calibri" w:hAnsi="Times New Roman" w:cs="Times New Roman"/>
                <w:color w:val="000000"/>
                <w:sz w:val="24"/>
                <w:szCs w:val="24"/>
                <w:lang w:val="lv-LV"/>
              </w:rPr>
              <w:t xml:space="preserve">, lai kompleksi un atbilstoši individuālajām vajadzībām meklētu un pārbaudītu risinājumus ilgstošas </w:t>
            </w:r>
            <w:proofErr w:type="spellStart"/>
            <w:r w:rsidRPr="00F9128B">
              <w:rPr>
                <w:rFonts w:ascii="Times New Roman" w:eastAsia="Calibri" w:hAnsi="Times New Roman" w:cs="Times New Roman"/>
                <w:color w:val="000000"/>
                <w:sz w:val="24"/>
                <w:szCs w:val="24"/>
                <w:lang w:val="lv-LV"/>
              </w:rPr>
              <w:t>bezpajumtniecības</w:t>
            </w:r>
            <w:proofErr w:type="spellEnd"/>
            <w:r w:rsidRPr="00F9128B">
              <w:rPr>
                <w:rFonts w:ascii="Times New Roman" w:eastAsia="Calibri" w:hAnsi="Times New Roman" w:cs="Times New Roman"/>
                <w:color w:val="000000"/>
                <w:sz w:val="24"/>
                <w:szCs w:val="24"/>
                <w:lang w:val="lv-LV"/>
              </w:rPr>
              <w:t xml:space="preserve"> riska samazināšanai. Kā arī organizētas un atbalstītas daudzveidīgas aktivitātes, kas ir vērstas uz dažādu sabiedrības grupu aktīvāku un iekļaujošu iesaistīšanu, sniedzot atbalstu darba devējiem un to darbiniekiem </w:t>
            </w:r>
            <w:proofErr w:type="spellStart"/>
            <w:r w:rsidRPr="00F9128B">
              <w:rPr>
                <w:rFonts w:ascii="Times New Roman" w:eastAsia="Calibri" w:hAnsi="Times New Roman" w:cs="Times New Roman"/>
                <w:color w:val="000000"/>
                <w:sz w:val="24"/>
                <w:szCs w:val="24"/>
                <w:lang w:val="lv-LV"/>
              </w:rPr>
              <w:t>starpkultūru</w:t>
            </w:r>
            <w:proofErr w:type="spellEnd"/>
            <w:r w:rsidRPr="00F9128B">
              <w:rPr>
                <w:rFonts w:ascii="Times New Roman" w:eastAsia="Calibri" w:hAnsi="Times New Roman" w:cs="Times New Roman"/>
                <w:color w:val="000000"/>
                <w:sz w:val="24"/>
                <w:szCs w:val="24"/>
                <w:lang w:val="lv-LV"/>
              </w:rPr>
              <w:t xml:space="preserve"> kompetences, funkcionējošas integrācijas un </w:t>
            </w:r>
            <w:proofErr w:type="spellStart"/>
            <w:r w:rsidRPr="00F9128B">
              <w:rPr>
                <w:rFonts w:ascii="Times New Roman" w:eastAsia="Calibri" w:hAnsi="Times New Roman" w:cs="Times New Roman"/>
                <w:color w:val="000000"/>
                <w:sz w:val="24"/>
                <w:szCs w:val="24"/>
                <w:lang w:val="lv-LV"/>
              </w:rPr>
              <w:t>pretdiskriminācijas</w:t>
            </w:r>
            <w:proofErr w:type="spellEnd"/>
            <w:r w:rsidRPr="00F9128B">
              <w:rPr>
                <w:rFonts w:ascii="Times New Roman" w:eastAsia="Calibri" w:hAnsi="Times New Roman" w:cs="Times New Roman"/>
                <w:color w:val="000000"/>
                <w:sz w:val="24"/>
                <w:szCs w:val="24"/>
                <w:lang w:val="lv-LV"/>
              </w:rPr>
              <w:t xml:space="preserve"> principu attīstībā. </w:t>
            </w:r>
          </w:p>
          <w:p w14:paraId="16FE2C18" w14:textId="527DF8A2" w:rsidR="003E6DF9" w:rsidRPr="00F9128B" w:rsidRDefault="003E6DF9" w:rsidP="00B544A1">
            <w:pPr>
              <w:spacing w:after="120"/>
              <w:jc w:val="both"/>
              <w:rPr>
                <w:rFonts w:ascii="Times New Roman" w:eastAsia="Calibri" w:hAnsi="Times New Roman" w:cs="Times New Roman"/>
                <w:color w:val="000000"/>
                <w:sz w:val="24"/>
                <w:szCs w:val="24"/>
                <w:lang w:val="lv-LV"/>
              </w:rPr>
            </w:pPr>
          </w:p>
        </w:tc>
      </w:tr>
      <w:tr w:rsidR="00B544A1" w:rsidRPr="00B544A1" w14:paraId="014D6177" w14:textId="77777777" w:rsidTr="00282D88">
        <w:tc>
          <w:tcPr>
            <w:tcW w:w="9923" w:type="dxa"/>
            <w:shd w:val="clear" w:color="auto" w:fill="E2EFD9"/>
          </w:tcPr>
          <w:p w14:paraId="6403CFF2" w14:textId="77777777" w:rsidR="00B544A1" w:rsidRPr="00F9128B" w:rsidRDefault="00B544A1" w:rsidP="00B544A1">
            <w:pPr>
              <w:spacing w:after="120"/>
              <w:jc w:val="center"/>
              <w:rPr>
                <w:rFonts w:ascii="Times New Roman" w:eastAsia="Calibri" w:hAnsi="Times New Roman" w:cs="Times New Roman"/>
                <w:color w:val="000000"/>
                <w:sz w:val="24"/>
                <w:szCs w:val="24"/>
                <w:lang w:val="lv-LV"/>
              </w:rPr>
            </w:pPr>
            <w:r w:rsidRPr="00F9128B">
              <w:rPr>
                <w:rFonts w:ascii="Times New Roman" w:eastAsia="Calibri" w:hAnsi="Times New Roman" w:cs="Times New Roman"/>
                <w:b/>
                <w:bCs/>
                <w:color w:val="000000"/>
                <w:sz w:val="24"/>
                <w:szCs w:val="24"/>
                <w:lang w:val="lv-LV"/>
              </w:rPr>
              <w:t>Sasniegtie rezultāti</w:t>
            </w:r>
          </w:p>
        </w:tc>
      </w:tr>
      <w:tr w:rsidR="00B544A1" w:rsidRPr="00B544A1" w14:paraId="3E538017" w14:textId="77777777" w:rsidTr="00282D88">
        <w:tc>
          <w:tcPr>
            <w:tcW w:w="9923" w:type="dxa"/>
          </w:tcPr>
          <w:p w14:paraId="10A0D0F3" w14:textId="6E927A94"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Saskaņā ar KPVIS datiem projekta īstenošanas laikā par vienlīdzīgu iespēju aspektiem (dzimumu līdztiesība, invaliditāte, vecums vai etniskā piederība) apmācītas </w:t>
            </w:r>
            <w:r w:rsidR="00B16A06">
              <w:rPr>
                <w:rFonts w:ascii="Times New Roman" w:eastAsia="Calibri" w:hAnsi="Times New Roman" w:cs="Times New Roman"/>
                <w:color w:val="000000"/>
                <w:sz w:val="24"/>
                <w:szCs w:val="24"/>
                <w:lang w:val="lv-LV"/>
              </w:rPr>
              <w:t>1 160</w:t>
            </w:r>
            <w:r w:rsidRPr="00F9128B">
              <w:rPr>
                <w:rFonts w:ascii="Times New Roman" w:eastAsia="Calibri" w:hAnsi="Times New Roman" w:cs="Times New Roman"/>
                <w:color w:val="000000"/>
                <w:sz w:val="24"/>
                <w:szCs w:val="24"/>
                <w:lang w:val="lv-LV"/>
              </w:rPr>
              <w:t xml:space="preserve"> personas</w:t>
            </w:r>
            <w:r w:rsidR="0099357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 </w:t>
            </w:r>
            <w:r w:rsidR="00B16A06" w:rsidRPr="00F9128B">
              <w:rPr>
                <w:rFonts w:ascii="Times New Roman" w:eastAsia="Calibri" w:hAnsi="Times New Roman" w:cs="Times New Roman"/>
                <w:color w:val="000000"/>
                <w:sz w:val="24"/>
                <w:szCs w:val="24"/>
                <w:lang w:val="lv-LV"/>
              </w:rPr>
              <w:t>8</w:t>
            </w:r>
            <w:r w:rsidR="00B16A06">
              <w:rPr>
                <w:rFonts w:ascii="Times New Roman" w:eastAsia="Calibri" w:hAnsi="Times New Roman" w:cs="Times New Roman"/>
                <w:color w:val="000000"/>
                <w:sz w:val="24"/>
                <w:szCs w:val="24"/>
                <w:lang w:val="lv-LV"/>
              </w:rPr>
              <w:t>4,1 </w:t>
            </w:r>
            <w:r w:rsidRPr="00F9128B">
              <w:rPr>
                <w:rFonts w:ascii="Times New Roman" w:eastAsia="Calibri" w:hAnsi="Times New Roman" w:cs="Times New Roman"/>
                <w:color w:val="000000"/>
                <w:sz w:val="24"/>
                <w:szCs w:val="24"/>
                <w:lang w:val="lv-LV"/>
              </w:rPr>
              <w:t>% no tām sievietes</w:t>
            </w:r>
            <w:r w:rsidR="0099357A">
              <w:rPr>
                <w:rFonts w:ascii="Times New Roman" w:eastAsia="Calibri" w:hAnsi="Times New Roman" w:cs="Times New Roman"/>
                <w:color w:val="000000"/>
                <w:sz w:val="24"/>
                <w:szCs w:val="24"/>
                <w:lang w:val="lv-LV"/>
              </w:rPr>
              <w:t>,</w:t>
            </w:r>
            <w:r w:rsidRPr="00F9128B">
              <w:rPr>
                <w:rFonts w:ascii="Times New Roman" w:eastAsia="Calibri" w:hAnsi="Times New Roman" w:cs="Times New Roman"/>
                <w:color w:val="000000"/>
                <w:sz w:val="24"/>
                <w:szCs w:val="24"/>
                <w:lang w:val="lv-LV"/>
              </w:rPr>
              <w:t xml:space="preserve"> </w:t>
            </w:r>
            <w:r w:rsidR="00B16A06">
              <w:rPr>
                <w:rFonts w:ascii="Times New Roman" w:eastAsia="Calibri" w:hAnsi="Times New Roman" w:cs="Times New Roman"/>
                <w:color w:val="000000"/>
                <w:sz w:val="24"/>
                <w:szCs w:val="24"/>
                <w:lang w:val="lv-LV"/>
              </w:rPr>
              <w:t>15,9</w:t>
            </w:r>
            <w:r w:rsidR="0099357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 vīrieši. </w:t>
            </w:r>
          </w:p>
          <w:p w14:paraId="047CAF08" w14:textId="1499B975"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Atbalstu saņēmuši </w:t>
            </w:r>
            <w:r w:rsidR="00FE2591">
              <w:rPr>
                <w:rFonts w:ascii="Times New Roman" w:eastAsia="Calibri" w:hAnsi="Times New Roman" w:cs="Times New Roman"/>
                <w:color w:val="000000"/>
                <w:sz w:val="24"/>
                <w:szCs w:val="24"/>
                <w:lang w:val="lv-LV"/>
              </w:rPr>
              <w:t>3 239</w:t>
            </w:r>
            <w:r w:rsidRPr="00F9128B">
              <w:rPr>
                <w:rFonts w:ascii="Times New Roman" w:eastAsia="Calibri" w:hAnsi="Times New Roman" w:cs="Times New Roman"/>
                <w:color w:val="000000"/>
                <w:sz w:val="24"/>
                <w:szCs w:val="24"/>
                <w:lang w:val="lv-LV"/>
              </w:rPr>
              <w:t xml:space="preserve"> sociālās atstumtības un nabadzības riskam pakļautie iedzīvotāji</w:t>
            </w:r>
            <w:r w:rsidR="0099357A">
              <w:rPr>
                <w:rFonts w:ascii="Times New Roman" w:eastAsia="Calibri" w:hAnsi="Times New Roman" w:cs="Times New Roman"/>
                <w:color w:val="000000"/>
                <w:sz w:val="24"/>
                <w:szCs w:val="24"/>
                <w:lang w:val="lv-LV"/>
              </w:rPr>
              <w:t xml:space="preserve"> –</w:t>
            </w:r>
            <w:r w:rsidRPr="00F9128B">
              <w:rPr>
                <w:rFonts w:ascii="Times New Roman" w:eastAsia="Calibri" w:hAnsi="Times New Roman" w:cs="Times New Roman"/>
                <w:color w:val="000000"/>
                <w:sz w:val="24"/>
                <w:szCs w:val="24"/>
                <w:lang w:val="lv-LV"/>
              </w:rPr>
              <w:t xml:space="preserve"> </w:t>
            </w:r>
            <w:r w:rsidR="00FE2591">
              <w:rPr>
                <w:rFonts w:ascii="Times New Roman" w:eastAsia="Calibri" w:hAnsi="Times New Roman" w:cs="Times New Roman"/>
                <w:color w:val="000000"/>
                <w:sz w:val="24"/>
                <w:szCs w:val="24"/>
                <w:lang w:val="lv-LV"/>
              </w:rPr>
              <w:t>69,9</w:t>
            </w:r>
            <w:r w:rsidR="0099357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xml:space="preserve">% no tiem sievietes, </w:t>
            </w:r>
            <w:r w:rsidR="00FE2591">
              <w:rPr>
                <w:rFonts w:ascii="Times New Roman" w:eastAsia="Calibri" w:hAnsi="Times New Roman" w:cs="Times New Roman"/>
                <w:color w:val="000000"/>
                <w:sz w:val="24"/>
                <w:szCs w:val="24"/>
                <w:lang w:val="lv-LV"/>
              </w:rPr>
              <w:t>29,1</w:t>
            </w:r>
            <w:r w:rsidR="0099357A">
              <w:rPr>
                <w:rFonts w:ascii="Times New Roman" w:eastAsia="Calibri" w:hAnsi="Times New Roman" w:cs="Times New Roman"/>
                <w:color w:val="000000"/>
                <w:sz w:val="24"/>
                <w:szCs w:val="24"/>
                <w:lang w:val="lv-LV"/>
              </w:rPr>
              <w:t> </w:t>
            </w:r>
            <w:r w:rsidRPr="00F9128B">
              <w:rPr>
                <w:rFonts w:ascii="Times New Roman" w:eastAsia="Calibri" w:hAnsi="Times New Roman" w:cs="Times New Roman"/>
                <w:color w:val="000000"/>
                <w:sz w:val="24"/>
                <w:szCs w:val="24"/>
                <w:lang w:val="lv-LV"/>
              </w:rPr>
              <w:t>% vīrieši.</w:t>
            </w:r>
          </w:p>
        </w:tc>
      </w:tr>
      <w:tr w:rsidR="00B544A1" w:rsidRPr="00B544A1" w14:paraId="6DB839FE" w14:textId="77777777" w:rsidTr="00282D88">
        <w:tc>
          <w:tcPr>
            <w:tcW w:w="9923" w:type="dxa"/>
            <w:shd w:val="clear" w:color="auto" w:fill="E2EFD9"/>
          </w:tcPr>
          <w:p w14:paraId="2465BAB3" w14:textId="77777777" w:rsidR="00B544A1" w:rsidRPr="00B544A1" w:rsidRDefault="00B544A1" w:rsidP="00B544A1">
            <w:pPr>
              <w:spacing w:after="120"/>
              <w:jc w:val="center"/>
              <w:rPr>
                <w:rFonts w:ascii="Times New Roman" w:eastAsia="Calibri" w:hAnsi="Times New Roman" w:cs="Times New Roman"/>
                <w:b/>
                <w:bCs/>
                <w:color w:val="000000"/>
                <w:sz w:val="24"/>
                <w:szCs w:val="24"/>
              </w:rPr>
            </w:pPr>
            <w:proofErr w:type="spellStart"/>
            <w:r w:rsidRPr="00B544A1">
              <w:rPr>
                <w:rFonts w:ascii="Times New Roman" w:eastAsia="Calibri" w:hAnsi="Times New Roman" w:cs="Times New Roman"/>
                <w:b/>
                <w:bCs/>
                <w:color w:val="000000"/>
                <w:sz w:val="24"/>
                <w:szCs w:val="24"/>
              </w:rPr>
              <w:lastRenderedPageBreak/>
              <w:t>Labā</w:t>
            </w:r>
            <w:proofErr w:type="spellEnd"/>
            <w:r w:rsidRPr="00B544A1">
              <w:rPr>
                <w:rFonts w:ascii="Times New Roman" w:eastAsia="Calibri" w:hAnsi="Times New Roman" w:cs="Times New Roman"/>
                <w:b/>
                <w:bCs/>
                <w:color w:val="000000"/>
                <w:sz w:val="24"/>
                <w:szCs w:val="24"/>
              </w:rPr>
              <w:t xml:space="preserve"> </w:t>
            </w:r>
            <w:proofErr w:type="spellStart"/>
            <w:r w:rsidRPr="00B544A1">
              <w:rPr>
                <w:rFonts w:ascii="Times New Roman" w:eastAsia="Calibri" w:hAnsi="Times New Roman" w:cs="Times New Roman"/>
                <w:b/>
                <w:bCs/>
                <w:color w:val="000000"/>
                <w:sz w:val="24"/>
                <w:szCs w:val="24"/>
              </w:rPr>
              <w:t>prakse</w:t>
            </w:r>
            <w:proofErr w:type="spellEnd"/>
          </w:p>
        </w:tc>
      </w:tr>
      <w:tr w:rsidR="00B544A1" w:rsidRPr="00B544A1" w14:paraId="2DFC3A74" w14:textId="77777777" w:rsidTr="00282D88">
        <w:tc>
          <w:tcPr>
            <w:tcW w:w="9923" w:type="dxa"/>
          </w:tcPr>
          <w:p w14:paraId="7D9BA0BC" w14:textId="6B3639CD" w:rsidR="007461BC" w:rsidRDefault="00CA1A01" w:rsidP="00B544A1">
            <w:pPr>
              <w:spacing w:after="120"/>
              <w:jc w:val="both"/>
              <w:rPr>
                <w:rFonts w:ascii="Times New Roman" w:eastAsia="Calibri" w:hAnsi="Times New Roman" w:cs="Times New Roman"/>
                <w:color w:val="000000"/>
                <w:sz w:val="24"/>
                <w:szCs w:val="24"/>
                <w:lang w:val="lv-LV"/>
              </w:rPr>
            </w:pPr>
            <w:r w:rsidRPr="00CA1A01">
              <w:rPr>
                <w:rFonts w:ascii="Times New Roman" w:eastAsia="Calibri" w:hAnsi="Times New Roman" w:cs="Times New Roman"/>
                <w:color w:val="000000"/>
                <w:sz w:val="24"/>
                <w:szCs w:val="24"/>
                <w:lang w:val="lv-LV"/>
              </w:rPr>
              <w:t xml:space="preserve">Projektam ir tieša ietekme uz horizontālo principu “Vienlīdzīgas iespējas”, un tā ietvaros ir </w:t>
            </w:r>
            <w:r>
              <w:rPr>
                <w:rFonts w:ascii="Times New Roman" w:eastAsia="Calibri" w:hAnsi="Times New Roman" w:cs="Times New Roman"/>
                <w:color w:val="000000"/>
                <w:sz w:val="24"/>
                <w:szCs w:val="24"/>
                <w:lang w:val="lv-LV"/>
              </w:rPr>
              <w:t>īstenotas</w:t>
            </w:r>
            <w:r w:rsidRPr="00CA1A01">
              <w:rPr>
                <w:rFonts w:ascii="Times New Roman" w:eastAsia="Calibri" w:hAnsi="Times New Roman" w:cs="Times New Roman"/>
                <w:color w:val="000000"/>
                <w:sz w:val="24"/>
                <w:szCs w:val="24"/>
                <w:lang w:val="lv-LV"/>
              </w:rPr>
              <w:t xml:space="preserve"> specifiskas darbības </w:t>
            </w:r>
            <w:r w:rsidR="007461BC">
              <w:rPr>
                <w:rFonts w:ascii="Times New Roman" w:eastAsia="Calibri" w:hAnsi="Times New Roman" w:cs="Times New Roman"/>
                <w:color w:val="000000"/>
                <w:sz w:val="24"/>
                <w:szCs w:val="24"/>
                <w:lang w:val="lv-LV"/>
              </w:rPr>
              <w:t>HP VI</w:t>
            </w:r>
            <w:r w:rsidRPr="00CA1A01">
              <w:rPr>
                <w:rFonts w:ascii="Times New Roman" w:eastAsia="Calibri" w:hAnsi="Times New Roman" w:cs="Times New Roman"/>
                <w:color w:val="000000"/>
                <w:sz w:val="24"/>
                <w:szCs w:val="24"/>
                <w:lang w:val="lv-LV"/>
              </w:rPr>
              <w:t xml:space="preserve"> veicināšanai. Projekta mērķis tieši sekmē vienlīdzīgu iespēju nodrošināšanu Latvijas sabiedrībā, īpašu uzmanību vēršot personām, kuras pakļautas sociālās atstumtības un diskriminācijas riskam dzimuma, vecuma, invaliditātes vai etniskās piederības dēļ.</w:t>
            </w:r>
            <w:r w:rsidR="007461BC">
              <w:t xml:space="preserve"> </w:t>
            </w:r>
            <w:r w:rsidR="007461BC" w:rsidRPr="007461BC">
              <w:rPr>
                <w:rFonts w:ascii="Times New Roman" w:eastAsia="Calibri" w:hAnsi="Times New Roman" w:cs="Times New Roman"/>
                <w:color w:val="000000"/>
                <w:sz w:val="24"/>
                <w:szCs w:val="24"/>
                <w:lang w:val="lv-LV"/>
              </w:rPr>
              <w:t>Projekt</w:t>
            </w:r>
            <w:r w:rsidR="004C6073">
              <w:rPr>
                <w:rFonts w:ascii="Times New Roman" w:eastAsia="Calibri" w:hAnsi="Times New Roman" w:cs="Times New Roman"/>
                <w:color w:val="000000"/>
                <w:sz w:val="24"/>
                <w:szCs w:val="24"/>
                <w:lang w:val="lv-LV"/>
              </w:rPr>
              <w:t>a</w:t>
            </w:r>
            <w:r w:rsidR="007461BC" w:rsidRPr="007461BC">
              <w:rPr>
                <w:rFonts w:ascii="Times New Roman" w:eastAsia="Calibri" w:hAnsi="Times New Roman" w:cs="Times New Roman"/>
                <w:color w:val="000000"/>
                <w:sz w:val="24"/>
                <w:szCs w:val="24"/>
                <w:lang w:val="lv-LV"/>
              </w:rPr>
              <w:t xml:space="preserve"> darbības nodrošinā</w:t>
            </w:r>
            <w:r w:rsidR="007461BC">
              <w:rPr>
                <w:rFonts w:ascii="Times New Roman" w:eastAsia="Calibri" w:hAnsi="Times New Roman" w:cs="Times New Roman"/>
                <w:color w:val="000000"/>
                <w:sz w:val="24"/>
                <w:szCs w:val="24"/>
                <w:lang w:val="lv-LV"/>
              </w:rPr>
              <w:t>ja</w:t>
            </w:r>
            <w:r w:rsidR="007461BC" w:rsidRPr="007461BC">
              <w:rPr>
                <w:rFonts w:ascii="Times New Roman" w:eastAsia="Calibri" w:hAnsi="Times New Roman" w:cs="Times New Roman"/>
                <w:color w:val="000000"/>
                <w:sz w:val="24"/>
                <w:szCs w:val="24"/>
                <w:lang w:val="lv-LV"/>
              </w:rPr>
              <w:t xml:space="preserve"> iespējas ikvienam projekta dalībniekam saņemt vienlīdzīgus pakalpojumus, palīdzību un informāciju neatkarīgi no dzimuma, invaliditātes veida, vecuma un citiem faktoriem. Projekta aktivitāšu visaptverošā pieeja veicinā</w:t>
            </w:r>
            <w:r w:rsidR="007461BC">
              <w:rPr>
                <w:rFonts w:ascii="Times New Roman" w:eastAsia="Calibri" w:hAnsi="Times New Roman" w:cs="Times New Roman"/>
                <w:color w:val="000000"/>
                <w:sz w:val="24"/>
                <w:szCs w:val="24"/>
                <w:lang w:val="lv-LV"/>
              </w:rPr>
              <w:t>ja</w:t>
            </w:r>
            <w:r w:rsidR="007461BC" w:rsidRPr="007461BC">
              <w:rPr>
                <w:rFonts w:ascii="Times New Roman" w:eastAsia="Calibri" w:hAnsi="Times New Roman" w:cs="Times New Roman"/>
                <w:color w:val="000000"/>
                <w:sz w:val="24"/>
                <w:szCs w:val="24"/>
                <w:lang w:val="lv-LV"/>
              </w:rPr>
              <w:t xml:space="preserve"> sociālās atstumtības riskam pakļauto personu iekļaušanos sabiedrībā, nodarbinātības, izglītības un sociālās iekļaušanas jomās, kā arī sekmē</w:t>
            </w:r>
            <w:r w:rsidR="007461BC">
              <w:rPr>
                <w:rFonts w:ascii="Times New Roman" w:eastAsia="Calibri" w:hAnsi="Times New Roman" w:cs="Times New Roman"/>
                <w:color w:val="000000"/>
                <w:sz w:val="24"/>
                <w:szCs w:val="24"/>
                <w:lang w:val="lv-LV"/>
              </w:rPr>
              <w:t>ja</w:t>
            </w:r>
            <w:r w:rsidR="007461BC" w:rsidRPr="007461BC">
              <w:rPr>
                <w:rFonts w:ascii="Times New Roman" w:eastAsia="Calibri" w:hAnsi="Times New Roman" w:cs="Times New Roman"/>
                <w:color w:val="000000"/>
                <w:sz w:val="24"/>
                <w:szCs w:val="24"/>
                <w:lang w:val="lv-LV"/>
              </w:rPr>
              <w:t xml:space="preserve"> toleranci un sabiedrības saliedētību starp dažādām diskriminācijas riskam pakļauto personu grupām.</w:t>
            </w:r>
          </w:p>
          <w:p w14:paraId="095C4175" w14:textId="561A196B" w:rsidR="000C06FF" w:rsidRDefault="00446D62" w:rsidP="00B544A1">
            <w:pPr>
              <w:spacing w:after="120"/>
              <w:jc w:val="both"/>
              <w:rPr>
                <w:rFonts w:ascii="Times New Roman" w:eastAsia="Calibri" w:hAnsi="Times New Roman" w:cs="Times New Roman"/>
                <w:color w:val="000000"/>
                <w:sz w:val="24"/>
                <w:szCs w:val="24"/>
                <w:lang w:val="lv-LV"/>
              </w:rPr>
            </w:pPr>
            <w:r>
              <w:rPr>
                <w:rFonts w:ascii="Times New Roman" w:eastAsia="Calibri" w:hAnsi="Times New Roman" w:cs="Times New Roman"/>
                <w:color w:val="000000"/>
                <w:sz w:val="24"/>
                <w:szCs w:val="24"/>
                <w:lang w:val="lv-LV"/>
              </w:rPr>
              <w:t xml:space="preserve">Visu </w:t>
            </w:r>
            <w:r w:rsidR="004C6073">
              <w:rPr>
                <w:rFonts w:ascii="Times New Roman" w:eastAsia="Calibri" w:hAnsi="Times New Roman" w:cs="Times New Roman"/>
                <w:color w:val="000000"/>
                <w:sz w:val="24"/>
                <w:szCs w:val="24"/>
                <w:lang w:val="lv-LV"/>
              </w:rPr>
              <w:t xml:space="preserve">projekta </w:t>
            </w:r>
            <w:r>
              <w:rPr>
                <w:rFonts w:ascii="Times New Roman" w:eastAsia="Calibri" w:hAnsi="Times New Roman" w:cs="Times New Roman"/>
                <w:color w:val="000000"/>
                <w:sz w:val="24"/>
                <w:szCs w:val="24"/>
                <w:lang w:val="lv-LV"/>
              </w:rPr>
              <w:t>pasākumu publisko iepirkumu nolikumos tika iekļauta prasība nodrošināt</w:t>
            </w:r>
            <w:r w:rsidR="00A75703">
              <w:rPr>
                <w:rFonts w:ascii="Times New Roman" w:eastAsia="Calibri" w:hAnsi="Times New Roman" w:cs="Times New Roman"/>
                <w:color w:val="000000"/>
                <w:sz w:val="24"/>
                <w:szCs w:val="24"/>
                <w:lang w:val="lv-LV"/>
              </w:rPr>
              <w:t xml:space="preserve"> </w:t>
            </w:r>
            <w:proofErr w:type="spellStart"/>
            <w:r w:rsidR="0023616A">
              <w:rPr>
                <w:rFonts w:ascii="Times New Roman" w:eastAsia="Calibri" w:hAnsi="Times New Roman" w:cs="Times New Roman"/>
                <w:color w:val="000000"/>
                <w:sz w:val="24"/>
                <w:szCs w:val="24"/>
                <w:lang w:val="lv-LV"/>
              </w:rPr>
              <w:t>piekļ</w:t>
            </w:r>
            <w:r w:rsidR="000C06FF">
              <w:rPr>
                <w:rFonts w:ascii="Times New Roman" w:eastAsia="Calibri" w:hAnsi="Times New Roman" w:cs="Times New Roman"/>
                <w:color w:val="000000"/>
                <w:sz w:val="24"/>
                <w:szCs w:val="24"/>
                <w:lang w:val="lv-LV"/>
              </w:rPr>
              <w:t>ū</w:t>
            </w:r>
            <w:r w:rsidR="0023616A">
              <w:rPr>
                <w:rFonts w:ascii="Times New Roman" w:eastAsia="Calibri" w:hAnsi="Times New Roman" w:cs="Times New Roman"/>
                <w:color w:val="000000"/>
                <w:sz w:val="24"/>
                <w:szCs w:val="24"/>
                <w:lang w:val="lv-LV"/>
              </w:rPr>
              <w:t>stamības</w:t>
            </w:r>
            <w:proofErr w:type="spellEnd"/>
            <w:r w:rsidR="0023616A">
              <w:rPr>
                <w:rFonts w:ascii="Times New Roman" w:eastAsia="Calibri" w:hAnsi="Times New Roman" w:cs="Times New Roman"/>
                <w:color w:val="000000"/>
                <w:sz w:val="24"/>
                <w:szCs w:val="24"/>
                <w:lang w:val="lv-LV"/>
              </w:rPr>
              <w:t xml:space="preserve"> prasības telpām, </w:t>
            </w:r>
            <w:r w:rsidR="00590BAA">
              <w:rPr>
                <w:rFonts w:ascii="Times New Roman" w:eastAsia="Calibri" w:hAnsi="Times New Roman" w:cs="Times New Roman"/>
                <w:color w:val="000000"/>
                <w:sz w:val="24"/>
                <w:szCs w:val="24"/>
                <w:lang w:val="lv-LV"/>
              </w:rPr>
              <w:t xml:space="preserve">kurās notika apmācības vai citi pasākumi. Tika veiktas </w:t>
            </w:r>
            <w:r w:rsidR="000F3B90">
              <w:rPr>
                <w:rFonts w:ascii="Times New Roman" w:eastAsia="Calibri" w:hAnsi="Times New Roman" w:cs="Times New Roman"/>
                <w:color w:val="000000"/>
                <w:sz w:val="24"/>
                <w:szCs w:val="24"/>
                <w:lang w:val="lv-LV"/>
              </w:rPr>
              <w:t>p</w:t>
            </w:r>
            <w:r w:rsidR="00590BAA">
              <w:rPr>
                <w:rFonts w:ascii="Times New Roman" w:eastAsia="Calibri" w:hAnsi="Times New Roman" w:cs="Times New Roman"/>
                <w:color w:val="000000"/>
                <w:sz w:val="24"/>
                <w:szCs w:val="24"/>
                <w:lang w:val="lv-LV"/>
              </w:rPr>
              <w:t>asākumu dalībnieku aptaujas</w:t>
            </w:r>
            <w:r w:rsidR="000F3B90">
              <w:rPr>
                <w:rFonts w:ascii="Times New Roman" w:eastAsia="Calibri" w:hAnsi="Times New Roman" w:cs="Times New Roman"/>
                <w:color w:val="000000"/>
                <w:sz w:val="24"/>
                <w:szCs w:val="24"/>
                <w:lang w:val="lv-LV"/>
              </w:rPr>
              <w:t xml:space="preserve"> par specifisku atbalsta pasākumu nepieciešamību, piemēram, materiāl</w:t>
            </w:r>
            <w:r w:rsidR="00E91D17">
              <w:rPr>
                <w:rFonts w:ascii="Times New Roman" w:eastAsia="Calibri" w:hAnsi="Times New Roman" w:cs="Times New Roman"/>
                <w:color w:val="000000"/>
                <w:sz w:val="24"/>
                <w:szCs w:val="24"/>
                <w:lang w:val="lv-LV"/>
              </w:rPr>
              <w:t>u</w:t>
            </w:r>
            <w:r w:rsidR="000F3B90">
              <w:rPr>
                <w:rFonts w:ascii="Times New Roman" w:eastAsia="Calibri" w:hAnsi="Times New Roman" w:cs="Times New Roman"/>
                <w:color w:val="000000"/>
                <w:sz w:val="24"/>
                <w:szCs w:val="24"/>
                <w:lang w:val="lv-LV"/>
              </w:rPr>
              <w:t xml:space="preserve"> </w:t>
            </w:r>
            <w:proofErr w:type="spellStart"/>
            <w:r w:rsidR="000F3B90">
              <w:rPr>
                <w:rFonts w:ascii="Times New Roman" w:eastAsia="Calibri" w:hAnsi="Times New Roman" w:cs="Times New Roman"/>
                <w:color w:val="000000"/>
                <w:sz w:val="24"/>
                <w:szCs w:val="24"/>
                <w:lang w:val="lv-LV"/>
              </w:rPr>
              <w:t>Braila</w:t>
            </w:r>
            <w:proofErr w:type="spellEnd"/>
            <w:r w:rsidR="000F3B90">
              <w:rPr>
                <w:rFonts w:ascii="Times New Roman" w:eastAsia="Calibri" w:hAnsi="Times New Roman" w:cs="Times New Roman"/>
                <w:color w:val="000000"/>
                <w:sz w:val="24"/>
                <w:szCs w:val="24"/>
                <w:lang w:val="lv-LV"/>
              </w:rPr>
              <w:t xml:space="preserve"> vai palielinātā drukā</w:t>
            </w:r>
            <w:r w:rsidR="00E91D17">
              <w:rPr>
                <w:rFonts w:ascii="Times New Roman" w:eastAsia="Calibri" w:hAnsi="Times New Roman" w:cs="Times New Roman"/>
                <w:color w:val="000000"/>
                <w:sz w:val="24"/>
                <w:szCs w:val="24"/>
                <w:lang w:val="lv-LV"/>
              </w:rPr>
              <w:t xml:space="preserve"> nepieciešamība</w:t>
            </w:r>
            <w:r w:rsidR="000F3B90">
              <w:rPr>
                <w:rFonts w:ascii="Times New Roman" w:eastAsia="Calibri" w:hAnsi="Times New Roman" w:cs="Times New Roman"/>
                <w:color w:val="000000"/>
                <w:sz w:val="24"/>
                <w:szCs w:val="24"/>
                <w:lang w:val="lv-LV"/>
              </w:rPr>
              <w:t xml:space="preserve">. </w:t>
            </w:r>
            <w:r w:rsidR="00E91D17">
              <w:rPr>
                <w:rFonts w:ascii="Times New Roman" w:eastAsia="Calibri" w:hAnsi="Times New Roman" w:cs="Times New Roman"/>
                <w:color w:val="000000"/>
                <w:sz w:val="24"/>
                <w:szCs w:val="24"/>
                <w:lang w:val="lv-LV"/>
              </w:rPr>
              <w:t>I</w:t>
            </w:r>
            <w:r w:rsidR="00FD6EFE">
              <w:rPr>
                <w:rFonts w:ascii="Times New Roman" w:eastAsia="Calibri" w:hAnsi="Times New Roman" w:cs="Times New Roman"/>
                <w:color w:val="000000"/>
                <w:sz w:val="24"/>
                <w:szCs w:val="24"/>
                <w:lang w:val="lv-LV"/>
              </w:rPr>
              <w:t xml:space="preserve">nformācija par </w:t>
            </w:r>
            <w:r w:rsidR="00E91D17">
              <w:rPr>
                <w:rFonts w:ascii="Times New Roman" w:eastAsia="Calibri" w:hAnsi="Times New Roman" w:cs="Times New Roman"/>
                <w:color w:val="000000"/>
                <w:sz w:val="24"/>
                <w:szCs w:val="24"/>
                <w:lang w:val="lv-LV"/>
              </w:rPr>
              <w:t>projekta aktivitātēm tika veidota un ievietota tīmeklī</w:t>
            </w:r>
            <w:r w:rsidR="00FD6EFE">
              <w:rPr>
                <w:rFonts w:ascii="Times New Roman" w:eastAsia="Calibri" w:hAnsi="Times New Roman" w:cs="Times New Roman"/>
                <w:color w:val="000000"/>
                <w:sz w:val="24"/>
                <w:szCs w:val="24"/>
                <w:lang w:val="lv-LV"/>
              </w:rPr>
              <w:t xml:space="preserve"> vienkāršā valodā</w:t>
            </w:r>
            <w:r w:rsidR="00BF7DA1">
              <w:rPr>
                <w:rFonts w:ascii="Times New Roman" w:eastAsia="Calibri" w:hAnsi="Times New Roman" w:cs="Times New Roman"/>
                <w:color w:val="000000"/>
                <w:sz w:val="24"/>
                <w:szCs w:val="24"/>
                <w:lang w:val="lv-LV"/>
              </w:rPr>
              <w:t xml:space="preserve">, </w:t>
            </w:r>
            <w:r w:rsidR="0026458C">
              <w:rPr>
                <w:rFonts w:ascii="Times New Roman" w:eastAsia="Calibri" w:hAnsi="Times New Roman" w:cs="Times New Roman"/>
                <w:color w:val="000000"/>
                <w:sz w:val="24"/>
                <w:szCs w:val="24"/>
                <w:lang w:val="lv-LV"/>
              </w:rPr>
              <w:t xml:space="preserve">arī </w:t>
            </w:r>
            <w:r w:rsidR="00BF7DA1">
              <w:rPr>
                <w:rFonts w:ascii="Times New Roman" w:eastAsia="Calibri" w:hAnsi="Times New Roman" w:cs="Times New Roman"/>
                <w:color w:val="000000"/>
                <w:sz w:val="24"/>
                <w:szCs w:val="24"/>
                <w:lang w:val="lv-LV"/>
              </w:rPr>
              <w:t xml:space="preserve">pasākumos bija </w:t>
            </w:r>
            <w:r w:rsidR="0026458C">
              <w:rPr>
                <w:rFonts w:ascii="Times New Roman" w:eastAsia="Calibri" w:hAnsi="Times New Roman" w:cs="Times New Roman"/>
                <w:color w:val="000000"/>
                <w:sz w:val="24"/>
                <w:szCs w:val="24"/>
                <w:lang w:val="lv-LV"/>
              </w:rPr>
              <w:t xml:space="preserve">izmantota </w:t>
            </w:r>
            <w:r w:rsidR="00BF7DA1">
              <w:rPr>
                <w:rFonts w:ascii="Times New Roman" w:eastAsia="Calibri" w:hAnsi="Times New Roman" w:cs="Times New Roman"/>
                <w:color w:val="000000"/>
                <w:sz w:val="24"/>
                <w:szCs w:val="24"/>
                <w:lang w:val="lv-LV"/>
              </w:rPr>
              <w:t>vienkārša valoda</w:t>
            </w:r>
            <w:r w:rsidR="0026458C">
              <w:rPr>
                <w:rFonts w:ascii="Times New Roman" w:eastAsia="Calibri" w:hAnsi="Times New Roman" w:cs="Times New Roman"/>
                <w:color w:val="000000"/>
                <w:sz w:val="24"/>
                <w:szCs w:val="24"/>
                <w:lang w:val="lv-LV"/>
              </w:rPr>
              <w:t>.</w:t>
            </w:r>
            <w:r w:rsidR="00BF7DA1">
              <w:rPr>
                <w:rFonts w:ascii="Times New Roman" w:eastAsia="Calibri" w:hAnsi="Times New Roman" w:cs="Times New Roman"/>
                <w:color w:val="000000"/>
                <w:sz w:val="24"/>
                <w:szCs w:val="24"/>
                <w:lang w:val="lv-LV"/>
              </w:rPr>
              <w:t xml:space="preserve"> </w:t>
            </w:r>
            <w:r w:rsidR="0026458C">
              <w:rPr>
                <w:rFonts w:ascii="Times New Roman" w:eastAsia="Calibri" w:hAnsi="Times New Roman" w:cs="Times New Roman"/>
                <w:color w:val="000000"/>
                <w:sz w:val="24"/>
                <w:szCs w:val="24"/>
                <w:lang w:val="lv-LV"/>
              </w:rPr>
              <w:t>Īpaši jāatzīmē dažādu mērķa grupu pārstāvju iesaistīšana</w:t>
            </w:r>
            <w:r w:rsidR="006C1587">
              <w:rPr>
                <w:rFonts w:ascii="Times New Roman" w:eastAsia="Calibri" w:hAnsi="Times New Roman" w:cs="Times New Roman"/>
                <w:color w:val="000000"/>
                <w:sz w:val="24"/>
                <w:szCs w:val="24"/>
                <w:lang w:val="lv-LV"/>
              </w:rPr>
              <w:t xml:space="preserve"> pasākumos ne tikai kā klausītājiem, bet arī lektoriem vai viesiem. Piemēram, apmācību darba devējiem viesi bija cilvēki ar invaliditāti, cilvēki ar atšķirīgu etnisko piederību vai seksuālo orientāciju</w:t>
            </w:r>
            <w:r w:rsidR="00730452">
              <w:rPr>
                <w:rFonts w:ascii="Times New Roman" w:eastAsia="Calibri" w:hAnsi="Times New Roman" w:cs="Times New Roman"/>
                <w:color w:val="000000"/>
                <w:sz w:val="24"/>
                <w:szCs w:val="24"/>
                <w:lang w:val="lv-LV"/>
              </w:rPr>
              <w:t xml:space="preserve">, kuri dalījās ar savu unikālo pieredzi tādējādi veicinot sabiedrības izpratni par dažādo. </w:t>
            </w:r>
            <w:r w:rsidR="00AF0C5B">
              <w:rPr>
                <w:rFonts w:ascii="Times New Roman" w:eastAsia="Calibri" w:hAnsi="Times New Roman" w:cs="Times New Roman"/>
                <w:color w:val="000000"/>
                <w:sz w:val="24"/>
                <w:szCs w:val="24"/>
                <w:lang w:val="lv-LV"/>
              </w:rPr>
              <w:t xml:space="preserve">Savukārt atbalsta sniegšanai Ukrainas civiliedzīvotājiem tika piesaistīti </w:t>
            </w:r>
            <w:proofErr w:type="spellStart"/>
            <w:r w:rsidR="00AF0C5B">
              <w:rPr>
                <w:rFonts w:ascii="Times New Roman" w:eastAsia="Calibri" w:hAnsi="Times New Roman" w:cs="Times New Roman"/>
                <w:color w:val="000000"/>
                <w:sz w:val="24"/>
                <w:szCs w:val="24"/>
                <w:lang w:val="lv-LV"/>
              </w:rPr>
              <w:t>mentori</w:t>
            </w:r>
            <w:proofErr w:type="spellEnd"/>
            <w:r w:rsidR="00AF0C5B">
              <w:rPr>
                <w:rFonts w:ascii="Times New Roman" w:eastAsia="Calibri" w:hAnsi="Times New Roman" w:cs="Times New Roman"/>
                <w:color w:val="000000"/>
                <w:sz w:val="24"/>
                <w:szCs w:val="24"/>
                <w:lang w:val="lv-LV"/>
              </w:rPr>
              <w:t xml:space="preserve"> ar </w:t>
            </w:r>
            <w:proofErr w:type="spellStart"/>
            <w:r w:rsidR="00AF0C5B">
              <w:rPr>
                <w:rFonts w:ascii="Times New Roman" w:eastAsia="Calibri" w:hAnsi="Times New Roman" w:cs="Times New Roman"/>
                <w:color w:val="000000"/>
                <w:sz w:val="24"/>
                <w:szCs w:val="24"/>
                <w:lang w:val="lv-LV"/>
              </w:rPr>
              <w:t>daudzvalodu</w:t>
            </w:r>
            <w:proofErr w:type="spellEnd"/>
            <w:r w:rsidR="00AF0C5B">
              <w:rPr>
                <w:rFonts w:ascii="Times New Roman" w:eastAsia="Calibri" w:hAnsi="Times New Roman" w:cs="Times New Roman"/>
                <w:color w:val="000000"/>
                <w:sz w:val="24"/>
                <w:szCs w:val="24"/>
                <w:lang w:val="lv-LV"/>
              </w:rPr>
              <w:t xml:space="preserve"> zināšanām, lai nodro</w:t>
            </w:r>
            <w:r w:rsidR="00FC3C5A">
              <w:rPr>
                <w:rFonts w:ascii="Times New Roman" w:eastAsia="Calibri" w:hAnsi="Times New Roman" w:cs="Times New Roman"/>
                <w:color w:val="000000"/>
                <w:sz w:val="24"/>
                <w:szCs w:val="24"/>
                <w:lang w:val="lv-LV"/>
              </w:rPr>
              <w:t xml:space="preserve">šinot vienlīdzīgas iespējas saņemt projekta ietvaros piedāvātos atbalsta pakalpojumus. </w:t>
            </w:r>
          </w:p>
          <w:p w14:paraId="4F95C4BA" w14:textId="20A1E668"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3E6DF9">
              <w:rPr>
                <w:rFonts w:ascii="Times New Roman" w:eastAsia="Calibri" w:hAnsi="Times New Roman" w:cs="Times New Roman"/>
                <w:color w:val="000000"/>
                <w:sz w:val="24"/>
                <w:szCs w:val="24"/>
                <w:u w:val="single"/>
                <w:lang w:val="lv-LV"/>
              </w:rPr>
              <w:t xml:space="preserve">Visas projekta darbības ir vērstas uz HP VI </w:t>
            </w:r>
            <w:r w:rsidR="0003174E" w:rsidRPr="003E6DF9">
              <w:rPr>
                <w:rFonts w:ascii="Times New Roman" w:eastAsia="Calibri" w:hAnsi="Times New Roman" w:cs="Times New Roman"/>
                <w:color w:val="000000"/>
                <w:sz w:val="24"/>
                <w:szCs w:val="24"/>
                <w:u w:val="single"/>
                <w:lang w:val="lv-LV"/>
              </w:rPr>
              <w:t>mērķu sasniegšanu</w:t>
            </w:r>
            <w:r w:rsidRPr="003E6DF9">
              <w:rPr>
                <w:rFonts w:ascii="Times New Roman" w:eastAsia="Calibri" w:hAnsi="Times New Roman" w:cs="Times New Roman"/>
                <w:color w:val="000000"/>
                <w:sz w:val="24"/>
                <w:szCs w:val="24"/>
                <w:u w:val="single"/>
                <w:lang w:val="lv-LV"/>
              </w:rPr>
              <w:t>, īstenojot tādas labās prakses aktivitātes kā</w:t>
            </w:r>
            <w:r w:rsidRPr="00F9128B">
              <w:rPr>
                <w:rFonts w:ascii="Times New Roman" w:eastAsia="Calibri" w:hAnsi="Times New Roman" w:cs="Times New Roman"/>
                <w:color w:val="000000"/>
                <w:sz w:val="24"/>
                <w:szCs w:val="24"/>
                <w:lang w:val="lv-LV"/>
              </w:rPr>
              <w:t>:</w:t>
            </w:r>
          </w:p>
          <w:p w14:paraId="3FA8EC5C"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1) diskriminācijas novēršanas un sociālās iekļaušanas pakalpojumu īstenošana sociālās atstumtības un diskriminācijas riskiem pakļautajiem iedzīvotājiem, tai skaitā:</w:t>
            </w:r>
          </w:p>
          <w:p w14:paraId="4E8068A0"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mērķa grupas profilēšana;</w:t>
            </w:r>
          </w:p>
          <w:p w14:paraId="2F3AAED9" w14:textId="686C873B"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motivācijas paaugstināšana un atbalsta pakalpojumu nodrošināšana</w:t>
            </w:r>
            <w:r w:rsidR="0099357A">
              <w:rPr>
                <w:rFonts w:ascii="Times New Roman" w:eastAsia="Calibri" w:hAnsi="Times New Roman" w:cs="Times New Roman"/>
                <w:color w:val="000000"/>
                <w:sz w:val="24"/>
                <w:szCs w:val="24"/>
                <w:lang w:val="lv-LV"/>
              </w:rPr>
              <w:t>;</w:t>
            </w:r>
          </w:p>
          <w:p w14:paraId="795283CF"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2) </w:t>
            </w:r>
            <w:proofErr w:type="spellStart"/>
            <w:r w:rsidRPr="00F9128B">
              <w:rPr>
                <w:rFonts w:ascii="Times New Roman" w:eastAsia="Calibri" w:hAnsi="Times New Roman" w:cs="Times New Roman"/>
                <w:color w:val="000000"/>
                <w:sz w:val="24"/>
                <w:szCs w:val="24"/>
                <w:lang w:val="lv-LV"/>
              </w:rPr>
              <w:t>izmēģinājumprojekta</w:t>
            </w:r>
            <w:proofErr w:type="spellEnd"/>
            <w:r w:rsidRPr="00F9128B">
              <w:rPr>
                <w:rFonts w:ascii="Times New Roman" w:eastAsia="Calibri" w:hAnsi="Times New Roman" w:cs="Times New Roman"/>
                <w:color w:val="000000"/>
                <w:sz w:val="24"/>
                <w:szCs w:val="24"/>
                <w:lang w:val="lv-LV"/>
              </w:rPr>
              <w:t xml:space="preserve"> "Dzimuma aspekta integrēšana budžeta veidošanas procesā" (</w:t>
            </w:r>
            <w:proofErr w:type="spellStart"/>
            <w:r w:rsidRPr="00F9128B">
              <w:rPr>
                <w:rFonts w:ascii="Times New Roman" w:eastAsia="Calibri" w:hAnsi="Times New Roman" w:cs="Times New Roman"/>
                <w:color w:val="000000"/>
                <w:sz w:val="24"/>
                <w:szCs w:val="24"/>
                <w:lang w:val="lv-LV"/>
              </w:rPr>
              <w:t>gender</w:t>
            </w:r>
            <w:proofErr w:type="spellEnd"/>
            <w:r w:rsidRPr="00F9128B">
              <w:rPr>
                <w:rFonts w:ascii="Times New Roman" w:eastAsia="Calibri" w:hAnsi="Times New Roman" w:cs="Times New Roman"/>
                <w:color w:val="000000"/>
                <w:sz w:val="24"/>
                <w:szCs w:val="24"/>
                <w:lang w:val="lv-LV"/>
              </w:rPr>
              <w:t xml:space="preserve"> </w:t>
            </w:r>
            <w:proofErr w:type="spellStart"/>
            <w:r w:rsidRPr="00F9128B">
              <w:rPr>
                <w:rFonts w:ascii="Times New Roman" w:eastAsia="Calibri" w:hAnsi="Times New Roman" w:cs="Times New Roman"/>
                <w:color w:val="000000"/>
                <w:sz w:val="24"/>
                <w:szCs w:val="24"/>
                <w:lang w:val="lv-LV"/>
              </w:rPr>
              <w:t>budgeting</w:t>
            </w:r>
            <w:proofErr w:type="spellEnd"/>
            <w:r w:rsidRPr="00F9128B">
              <w:rPr>
                <w:rFonts w:ascii="Times New Roman" w:eastAsia="Calibri" w:hAnsi="Times New Roman" w:cs="Times New Roman"/>
                <w:color w:val="000000"/>
                <w:sz w:val="24"/>
                <w:szCs w:val="24"/>
                <w:lang w:val="lv-LV"/>
              </w:rPr>
              <w:t>) īstenošana un attiecīgu ieteikumu sniegšana;</w:t>
            </w:r>
          </w:p>
          <w:p w14:paraId="6D979941"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3) diskriminācijas novēršanas pasākumu īstenošana darba devējiem un to darbiniekiem, tai skaitā:</w:t>
            </w:r>
          </w:p>
          <w:p w14:paraId="6BDF3298"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izglītojoši pasākumi par sociālās iekļaušanas un diskriminācijas novēršanas jautājumiem;</w:t>
            </w:r>
          </w:p>
          <w:p w14:paraId="6CA4E548" w14:textId="268CD873"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atbalsta pasākumi iekļaujošas darba vides veicināšanai un dažādības vadībai</w:t>
            </w:r>
            <w:r w:rsidR="0099357A">
              <w:rPr>
                <w:rFonts w:ascii="Times New Roman" w:eastAsia="Calibri" w:hAnsi="Times New Roman" w:cs="Times New Roman"/>
                <w:color w:val="000000"/>
                <w:sz w:val="24"/>
                <w:szCs w:val="24"/>
                <w:lang w:val="lv-LV"/>
              </w:rPr>
              <w:t>;</w:t>
            </w:r>
          </w:p>
          <w:p w14:paraId="0CFCE2EF"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4) sociālā darbinieka un sociālā </w:t>
            </w:r>
            <w:proofErr w:type="spellStart"/>
            <w:r w:rsidRPr="00F9128B">
              <w:rPr>
                <w:rFonts w:ascii="Times New Roman" w:eastAsia="Calibri" w:hAnsi="Times New Roman" w:cs="Times New Roman"/>
                <w:color w:val="000000"/>
                <w:sz w:val="24"/>
                <w:szCs w:val="24"/>
                <w:lang w:val="lv-LV"/>
              </w:rPr>
              <w:t>mentora</w:t>
            </w:r>
            <w:proofErr w:type="spellEnd"/>
            <w:r w:rsidRPr="00F9128B">
              <w:rPr>
                <w:rFonts w:ascii="Times New Roman" w:eastAsia="Calibri" w:hAnsi="Times New Roman" w:cs="Times New Roman"/>
                <w:color w:val="000000"/>
                <w:sz w:val="24"/>
                <w:szCs w:val="24"/>
                <w:lang w:val="lv-LV"/>
              </w:rPr>
              <w:t xml:space="preserve"> pakalpojuma nodrošināšana patvēruma meklētājiem un personām ar bēgļa vai alternatīvo statusu;</w:t>
            </w:r>
          </w:p>
          <w:p w14:paraId="5C9AB454"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5) informācijas un publicitātes pasākumi par projekta īstenošanu;</w:t>
            </w:r>
          </w:p>
          <w:p w14:paraId="3604DBA0"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6) sabiedrības izpratnes un informētības pasākumu īstenošana par sociālās iekļaušanas veicināšanas un diskriminācijas novēršanas jautājumiem;</w:t>
            </w:r>
          </w:p>
          <w:p w14:paraId="736A4C2F"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7) </w:t>
            </w:r>
            <w:proofErr w:type="spellStart"/>
            <w:r w:rsidRPr="00F9128B">
              <w:rPr>
                <w:rFonts w:ascii="Times New Roman" w:eastAsia="Calibri" w:hAnsi="Times New Roman" w:cs="Times New Roman"/>
                <w:color w:val="000000"/>
                <w:sz w:val="24"/>
                <w:szCs w:val="24"/>
                <w:lang w:val="lv-LV"/>
              </w:rPr>
              <w:t>izmēģinājumprojekts</w:t>
            </w:r>
            <w:proofErr w:type="spellEnd"/>
            <w:r w:rsidRPr="00F9128B">
              <w:rPr>
                <w:rFonts w:ascii="Times New Roman" w:eastAsia="Calibri" w:hAnsi="Times New Roman" w:cs="Times New Roman"/>
                <w:color w:val="000000"/>
                <w:sz w:val="24"/>
                <w:szCs w:val="24"/>
                <w:lang w:val="lv-LV"/>
              </w:rPr>
              <w:t xml:space="preserve"> atbalsta pasākumu sniegšanai bezpajumtniekiem;</w:t>
            </w:r>
          </w:p>
          <w:p w14:paraId="4FF996B7"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8) sociālā </w:t>
            </w:r>
            <w:proofErr w:type="spellStart"/>
            <w:r w:rsidRPr="00F9128B">
              <w:rPr>
                <w:rFonts w:ascii="Times New Roman" w:eastAsia="Calibri" w:hAnsi="Times New Roman" w:cs="Times New Roman"/>
                <w:color w:val="000000"/>
                <w:sz w:val="24"/>
                <w:szCs w:val="24"/>
                <w:lang w:val="lv-LV"/>
              </w:rPr>
              <w:t>mentora</w:t>
            </w:r>
            <w:proofErr w:type="spellEnd"/>
            <w:r w:rsidRPr="00F9128B">
              <w:rPr>
                <w:rFonts w:ascii="Times New Roman" w:eastAsia="Calibri" w:hAnsi="Times New Roman" w:cs="Times New Roman"/>
                <w:color w:val="000000"/>
                <w:sz w:val="24"/>
                <w:szCs w:val="24"/>
                <w:lang w:val="lv-LV"/>
              </w:rPr>
              <w:t xml:space="preserve"> pakalpojuma nodrošināšana Ukrainas civiliedzīvotājiem.</w:t>
            </w:r>
          </w:p>
          <w:p w14:paraId="6F8DA486" w14:textId="04586A7B" w:rsidR="00B544A1" w:rsidRPr="00F9128B" w:rsidRDefault="0099357A" w:rsidP="00B544A1">
            <w:pPr>
              <w:spacing w:after="120"/>
              <w:jc w:val="both"/>
              <w:rPr>
                <w:rFonts w:ascii="Times New Roman" w:eastAsia="Calibri" w:hAnsi="Times New Roman" w:cs="Times New Roman"/>
                <w:color w:val="000000"/>
                <w:sz w:val="24"/>
                <w:szCs w:val="24"/>
                <w:lang w:val="lv-LV"/>
              </w:rPr>
            </w:pPr>
            <w:r w:rsidRPr="003E6DF9">
              <w:rPr>
                <w:rFonts w:ascii="Times New Roman" w:eastAsia="Calibri" w:hAnsi="Times New Roman" w:cs="Times New Roman"/>
                <w:color w:val="000000"/>
                <w:sz w:val="24"/>
                <w:szCs w:val="24"/>
                <w:u w:val="single"/>
                <w:lang w:val="lv-LV"/>
              </w:rPr>
              <w:t>J</w:t>
            </w:r>
            <w:r w:rsidR="00B544A1" w:rsidRPr="003E6DF9">
              <w:rPr>
                <w:rFonts w:ascii="Times New Roman" w:eastAsia="Calibri" w:hAnsi="Times New Roman" w:cs="Times New Roman"/>
                <w:color w:val="000000"/>
                <w:sz w:val="24"/>
                <w:szCs w:val="24"/>
                <w:u w:val="single"/>
                <w:lang w:val="lv-LV"/>
              </w:rPr>
              <w:t xml:space="preserve">āatzīmē </w:t>
            </w:r>
            <w:r w:rsidRPr="003E6DF9">
              <w:rPr>
                <w:rFonts w:ascii="Times New Roman" w:eastAsia="Calibri" w:hAnsi="Times New Roman" w:cs="Times New Roman"/>
                <w:color w:val="000000"/>
                <w:sz w:val="24"/>
                <w:szCs w:val="24"/>
                <w:u w:val="single"/>
                <w:lang w:val="lv-LV"/>
              </w:rPr>
              <w:t xml:space="preserve">arī </w:t>
            </w:r>
            <w:r w:rsidR="00B544A1" w:rsidRPr="003E6DF9">
              <w:rPr>
                <w:rFonts w:ascii="Times New Roman" w:eastAsia="Calibri" w:hAnsi="Times New Roman" w:cs="Times New Roman"/>
                <w:color w:val="000000"/>
                <w:sz w:val="24"/>
                <w:szCs w:val="24"/>
                <w:u w:val="single"/>
                <w:lang w:val="lv-LV"/>
              </w:rPr>
              <w:t>daudzveidīgās projekta mērķa grupas</w:t>
            </w:r>
            <w:r w:rsidR="00B544A1" w:rsidRPr="00F9128B">
              <w:rPr>
                <w:rFonts w:ascii="Times New Roman" w:eastAsia="Calibri" w:hAnsi="Times New Roman" w:cs="Times New Roman"/>
                <w:color w:val="000000"/>
                <w:sz w:val="24"/>
                <w:szCs w:val="24"/>
                <w:lang w:val="lv-LV"/>
              </w:rPr>
              <w:t>:</w:t>
            </w:r>
          </w:p>
          <w:p w14:paraId="27ED8EF5"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1) sociālās atstumtības un diskriminācijas riskiem pakļauto personu grupas:</w:t>
            </w:r>
          </w:p>
          <w:p w14:paraId="5F922498"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personas, kuras pakļautas diskriminācijas riskiem dzimuma dēļ, tai skaitā personas pēc bērna kopšanas atvaļinājuma, no vardarbības cietušas personas, personas, kuras kopj citu ģimenes locekli, viena vecāka ģimenes pārstāvji;</w:t>
            </w:r>
          </w:p>
          <w:p w14:paraId="0492C206"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personas, kuras pakļautas diskriminācijas riskiem vecuma dēļ (personas pēc 50 gadu vecuma (50+));</w:t>
            </w:r>
          </w:p>
          <w:p w14:paraId="0D2A1BC0"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personas, kuras pakļautas diskriminācijas riskiem invaliditātes dēļ, tai skaitā bezdarbnieki ar invaliditāti, personas ar invaliditāti un zemu izglītības līmeni;</w:t>
            </w:r>
          </w:p>
          <w:p w14:paraId="237757BD" w14:textId="4EF994B9"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 xml:space="preserve">- personas, kuras pakļautas diskriminācijas riskiem etniskās piederības dēļ, tai skaitā </w:t>
            </w:r>
            <w:proofErr w:type="spellStart"/>
            <w:r w:rsidRPr="00F9128B">
              <w:rPr>
                <w:rFonts w:ascii="Times New Roman" w:eastAsia="Calibri" w:hAnsi="Times New Roman" w:cs="Times New Roman"/>
                <w:color w:val="000000"/>
                <w:sz w:val="24"/>
                <w:szCs w:val="24"/>
                <w:lang w:val="lv-LV"/>
              </w:rPr>
              <w:t>romu</w:t>
            </w:r>
            <w:proofErr w:type="spellEnd"/>
            <w:r w:rsidRPr="00F9128B">
              <w:rPr>
                <w:rFonts w:ascii="Times New Roman" w:eastAsia="Calibri" w:hAnsi="Times New Roman" w:cs="Times New Roman"/>
                <w:color w:val="000000"/>
                <w:sz w:val="24"/>
                <w:szCs w:val="24"/>
                <w:lang w:val="lv-LV"/>
              </w:rPr>
              <w:t xml:space="preserve"> tautības pārstāvji un citas etniskās minoritātes</w:t>
            </w:r>
            <w:r w:rsidR="0099357A">
              <w:rPr>
                <w:rFonts w:ascii="Times New Roman" w:eastAsia="Calibri" w:hAnsi="Times New Roman" w:cs="Times New Roman"/>
                <w:color w:val="000000"/>
                <w:sz w:val="24"/>
                <w:szCs w:val="24"/>
                <w:lang w:val="lv-LV"/>
              </w:rPr>
              <w:t>;</w:t>
            </w:r>
          </w:p>
          <w:p w14:paraId="346DAFF9"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2) darba devēji un to darbinieki;</w:t>
            </w:r>
          </w:p>
          <w:p w14:paraId="6F04B3C7"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3) patvēruma meklētāji un personas ar bēgļa vai alternatīvo statusu;</w:t>
            </w:r>
          </w:p>
          <w:p w14:paraId="2271CEB5" w14:textId="7777777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4) personas, kuras pakļautas sociālās atstumtības riskam – bezpajumtnieki;</w:t>
            </w:r>
          </w:p>
          <w:p w14:paraId="0313C183" w14:textId="7C6F5A67" w:rsidR="00B544A1" w:rsidRPr="00F9128B" w:rsidRDefault="00B544A1" w:rsidP="00B544A1">
            <w:pPr>
              <w:spacing w:after="120"/>
              <w:jc w:val="both"/>
              <w:rPr>
                <w:rFonts w:ascii="Times New Roman" w:eastAsia="Calibri" w:hAnsi="Times New Roman" w:cs="Times New Roman"/>
                <w:color w:val="000000"/>
                <w:sz w:val="24"/>
                <w:szCs w:val="24"/>
                <w:lang w:val="lv-LV"/>
              </w:rPr>
            </w:pPr>
            <w:r w:rsidRPr="00F9128B">
              <w:rPr>
                <w:rFonts w:ascii="Times New Roman" w:eastAsia="Calibri" w:hAnsi="Times New Roman" w:cs="Times New Roman"/>
                <w:color w:val="000000"/>
                <w:sz w:val="24"/>
                <w:szCs w:val="24"/>
                <w:lang w:val="lv-LV"/>
              </w:rPr>
              <w:t>5) Ukrainas civiliedzīvotāji.</w:t>
            </w:r>
            <w:r w:rsidR="00AA17FC">
              <w:rPr>
                <w:rFonts w:ascii="Times New Roman" w:eastAsia="Calibri" w:hAnsi="Times New Roman" w:cs="Times New Roman"/>
                <w:color w:val="000000"/>
                <w:sz w:val="24"/>
                <w:szCs w:val="24"/>
                <w:lang w:val="lv-LV"/>
              </w:rPr>
              <w:t xml:space="preserve"> </w:t>
            </w:r>
          </w:p>
          <w:p w14:paraId="27F36435" w14:textId="55034C4B" w:rsidR="00B544A1" w:rsidRPr="00D50C8F" w:rsidRDefault="00B544A1" w:rsidP="00D50C8F">
            <w:pPr>
              <w:jc w:val="both"/>
              <w:rPr>
                <w:rFonts w:ascii="Times New Roman" w:hAnsi="Times New Roman" w:cs="Times New Roman"/>
                <w:sz w:val="24"/>
                <w:szCs w:val="24"/>
                <w:lang w:val="lv-LV"/>
              </w:rPr>
            </w:pPr>
            <w:r w:rsidRPr="00D50C8F">
              <w:rPr>
                <w:rFonts w:ascii="Times New Roman" w:hAnsi="Times New Roman" w:cs="Times New Roman"/>
                <w:sz w:val="24"/>
                <w:szCs w:val="24"/>
                <w:lang w:val="lv-LV"/>
              </w:rPr>
              <w:t xml:space="preserve">Projekta gaitā organizētas mācības “Skatu </w:t>
            </w:r>
            <w:r w:rsidR="0099357A" w:rsidRPr="00D50C8F">
              <w:rPr>
                <w:rFonts w:ascii="Times New Roman" w:hAnsi="Times New Roman" w:cs="Times New Roman"/>
                <w:sz w:val="24"/>
                <w:szCs w:val="24"/>
                <w:lang w:val="lv-LV"/>
              </w:rPr>
              <w:t>p</w:t>
            </w:r>
            <w:r w:rsidRPr="00D50C8F">
              <w:rPr>
                <w:rFonts w:ascii="Times New Roman" w:hAnsi="Times New Roman" w:cs="Times New Roman"/>
                <w:sz w:val="24"/>
                <w:szCs w:val="24"/>
                <w:lang w:val="lv-LV"/>
              </w:rPr>
              <w:t xml:space="preserve">unkti”, kurās izpratni un kompetenci par dažādības vadības jautājumiem </w:t>
            </w:r>
            <w:r w:rsidR="0099357A" w:rsidRPr="00D50C8F">
              <w:rPr>
                <w:rFonts w:ascii="Times New Roman" w:hAnsi="Times New Roman" w:cs="Times New Roman"/>
                <w:sz w:val="24"/>
                <w:szCs w:val="24"/>
                <w:lang w:val="lv-LV"/>
              </w:rPr>
              <w:t xml:space="preserve">paaugstinājuši </w:t>
            </w:r>
            <w:r w:rsidR="006740B4" w:rsidRPr="00D50C8F">
              <w:rPr>
                <w:rFonts w:ascii="Times New Roman" w:hAnsi="Times New Roman" w:cs="Times New Roman"/>
                <w:sz w:val="24"/>
                <w:szCs w:val="24"/>
                <w:lang w:val="lv-LV"/>
              </w:rPr>
              <w:t>1 160</w:t>
            </w:r>
            <w:r w:rsidRPr="00D50C8F">
              <w:rPr>
                <w:rFonts w:ascii="Times New Roman" w:hAnsi="Times New Roman" w:cs="Times New Roman"/>
                <w:sz w:val="24"/>
                <w:szCs w:val="24"/>
                <w:lang w:val="lv-LV"/>
              </w:rPr>
              <w:t xml:space="preserve"> dažādu līmeņu speciālisti </w:t>
            </w:r>
            <w:r w:rsidR="0099357A" w:rsidRPr="00D50C8F">
              <w:rPr>
                <w:rFonts w:ascii="Times New Roman" w:hAnsi="Times New Roman" w:cs="Times New Roman"/>
                <w:sz w:val="24"/>
                <w:szCs w:val="24"/>
                <w:lang w:val="lv-LV"/>
              </w:rPr>
              <w:t>–</w:t>
            </w:r>
            <w:r w:rsidRPr="00D50C8F">
              <w:rPr>
                <w:rFonts w:ascii="Times New Roman" w:hAnsi="Times New Roman" w:cs="Times New Roman"/>
                <w:sz w:val="24"/>
                <w:szCs w:val="24"/>
                <w:lang w:val="lv-LV"/>
              </w:rPr>
              <w:t xml:space="preserve"> pašvaldību iestāžu, biedrību vai nodibinājumu, uzņēmumu vadītāji un speciālisti ir guvuši zināšanas un izpratni par to, kāpēc iecietība un dažādības vadība ir svarīga un kādi ir ieguvumi darba devējiem. Dažādības vadības mācībām izveidota interneta vietne </w:t>
            </w:r>
            <w:hyperlink r:id="rId13" w:history="1">
              <w:r w:rsidRPr="00D50C8F">
                <w:rPr>
                  <w:rFonts w:ascii="Times New Roman" w:hAnsi="Times New Roman" w:cs="Times New Roman"/>
                  <w:sz w:val="24"/>
                  <w:szCs w:val="24"/>
                  <w:u w:val="single"/>
                  <w:lang w:val="lv-LV"/>
                </w:rPr>
                <w:t>www.skatupunkti.lv</w:t>
              </w:r>
            </w:hyperlink>
            <w:r w:rsidRPr="00D50C8F">
              <w:rPr>
                <w:rFonts w:ascii="Times New Roman" w:hAnsi="Times New Roman" w:cs="Times New Roman"/>
                <w:sz w:val="24"/>
                <w:szCs w:val="24"/>
                <w:lang w:val="lv-LV"/>
              </w:rPr>
              <w:t>.  Projekta ietvaros uzsākta kustība "Dažādībā ir spēks", lai veicinātu toleranci pret dažādību Latvijas uzņēmumos, organizācijās, institūcijās un darba tirgū kopumā. Uzņēmēji un vadītāji var</w:t>
            </w:r>
            <w:r w:rsidR="0056656F" w:rsidRPr="00D50C8F">
              <w:rPr>
                <w:rFonts w:ascii="Times New Roman" w:hAnsi="Times New Roman" w:cs="Times New Roman"/>
                <w:sz w:val="24"/>
                <w:szCs w:val="24"/>
                <w:lang w:val="lv-LV"/>
              </w:rPr>
              <w:t>ēja</w:t>
            </w:r>
            <w:r w:rsidRPr="00D50C8F">
              <w:rPr>
                <w:rFonts w:ascii="Times New Roman" w:hAnsi="Times New Roman" w:cs="Times New Roman"/>
                <w:sz w:val="24"/>
                <w:szCs w:val="24"/>
                <w:lang w:val="lv-LV"/>
              </w:rPr>
              <w:t xml:space="preserve"> veikt pašnovērtējumu vietnē </w:t>
            </w:r>
            <w:hyperlink r:id="rId14" w:history="1">
              <w:r w:rsidRPr="00D50C8F">
                <w:rPr>
                  <w:rFonts w:ascii="Times New Roman" w:hAnsi="Times New Roman" w:cs="Times New Roman"/>
                  <w:sz w:val="24"/>
                  <w:szCs w:val="24"/>
                  <w:u w:val="single"/>
                  <w:lang w:val="lv-LV"/>
                </w:rPr>
                <w:t>www.dazadiba.lv</w:t>
              </w:r>
            </w:hyperlink>
            <w:r w:rsidRPr="00D50C8F">
              <w:rPr>
                <w:rFonts w:ascii="Times New Roman" w:hAnsi="Times New Roman" w:cs="Times New Roman"/>
                <w:sz w:val="24"/>
                <w:szCs w:val="24"/>
                <w:lang w:val="lv-LV"/>
              </w:rPr>
              <w:t xml:space="preserve">, lai saņemtu ekspertu vērtējumus, ieteikumus un komentārus par darbībām, kuras palīdz darba devējam pilnveidot </w:t>
            </w:r>
            <w:r w:rsidRPr="00D50C8F">
              <w:rPr>
                <w:rFonts w:ascii="Times New Roman" w:hAnsi="Times New Roman" w:cs="Times New Roman"/>
                <w:sz w:val="24"/>
                <w:szCs w:val="24"/>
                <w:lang w:val="lv-LV"/>
              </w:rPr>
              <w:lastRenderedPageBreak/>
              <w:t>savu sniegumu dažādības vadībā. Lai veidotu iekļaujošāku un atvērtāku sabiedrību un novērstu diskrimināciju, organizēta informatīvā kampaņa "</w:t>
            </w:r>
            <w:proofErr w:type="spellStart"/>
            <w:r w:rsidRPr="00D50C8F">
              <w:rPr>
                <w:rFonts w:ascii="Times New Roman" w:hAnsi="Times New Roman" w:cs="Times New Roman"/>
                <w:sz w:val="24"/>
                <w:szCs w:val="24"/>
                <w:lang w:val="lv-LV"/>
              </w:rPr>
              <w:t>Atvērtība</w:t>
            </w:r>
            <w:proofErr w:type="spellEnd"/>
            <w:r w:rsidRPr="00D50C8F">
              <w:rPr>
                <w:rFonts w:ascii="Times New Roman" w:hAnsi="Times New Roman" w:cs="Times New Roman"/>
                <w:sz w:val="24"/>
                <w:szCs w:val="24"/>
                <w:lang w:val="lv-LV"/>
              </w:rPr>
              <w:t xml:space="preserve"> ir vērtība". </w:t>
            </w:r>
          </w:p>
          <w:p w14:paraId="3A94AB83" w14:textId="6A61BD6D" w:rsidR="0056656F" w:rsidRPr="0085559B" w:rsidRDefault="0056656F" w:rsidP="006A4904">
            <w:pPr>
              <w:jc w:val="both"/>
              <w:rPr>
                <w:rFonts w:ascii="Times New Roman" w:hAnsi="Times New Roman" w:cs="Times New Roman"/>
                <w:sz w:val="24"/>
                <w:szCs w:val="24"/>
                <w:lang w:val="lv-LV"/>
              </w:rPr>
            </w:pPr>
            <w:r w:rsidRPr="0085559B">
              <w:rPr>
                <w:rFonts w:ascii="Times New Roman" w:hAnsi="Times New Roman" w:cs="Times New Roman"/>
                <w:sz w:val="24"/>
                <w:szCs w:val="24"/>
                <w:lang w:val="lv-LV"/>
              </w:rPr>
              <w:t xml:space="preserve">Sociālā </w:t>
            </w:r>
            <w:proofErr w:type="spellStart"/>
            <w:r w:rsidRPr="0085559B">
              <w:rPr>
                <w:rFonts w:ascii="Times New Roman" w:hAnsi="Times New Roman" w:cs="Times New Roman"/>
                <w:sz w:val="24"/>
                <w:szCs w:val="24"/>
                <w:lang w:val="lv-LV"/>
              </w:rPr>
              <w:t>mentora</w:t>
            </w:r>
            <w:proofErr w:type="spellEnd"/>
            <w:r w:rsidRPr="0085559B">
              <w:rPr>
                <w:rFonts w:ascii="Times New Roman" w:hAnsi="Times New Roman" w:cs="Times New Roman"/>
                <w:sz w:val="24"/>
                <w:szCs w:val="24"/>
                <w:lang w:val="lv-LV"/>
              </w:rPr>
              <w:t xml:space="preserve"> pakalpojums tika nodrošināts 1958 Ukrainas civiliedzīvotājiem un vidēji gadā 390 patvēruma meklētājiem un personām ar bēgļa vai alternatīvo statusu.</w:t>
            </w:r>
          </w:p>
          <w:p w14:paraId="3F57FFC7" w14:textId="54210A7A" w:rsidR="00CA1A01" w:rsidRPr="00F9128B" w:rsidRDefault="00B544A1" w:rsidP="007461BC">
            <w:pPr>
              <w:spacing w:after="120"/>
              <w:jc w:val="both"/>
              <w:rPr>
                <w:rFonts w:ascii="Times New Roman" w:eastAsia="Calibri" w:hAnsi="Times New Roman" w:cs="Times New Roman"/>
                <w:color w:val="000000"/>
                <w:sz w:val="24"/>
                <w:szCs w:val="24"/>
                <w:lang w:val="lv-LV"/>
              </w:rPr>
            </w:pPr>
            <w:r w:rsidRPr="00D50C8F">
              <w:rPr>
                <w:rFonts w:ascii="Times New Roman" w:eastAsia="Calibri" w:hAnsi="Times New Roman" w:cs="Times New Roman"/>
                <w:color w:val="000000"/>
                <w:sz w:val="24"/>
                <w:szCs w:val="24"/>
                <w:lang w:val="lv-LV"/>
              </w:rPr>
              <w:t xml:space="preserve">Attiecīgi projekta ietvaros visas darbības ir vērtējamas kā specifiskas darbības, kas tieši vērstas uz horizontālā principa </w:t>
            </w:r>
            <w:r w:rsidR="0099357A" w:rsidRPr="00D50C8F">
              <w:rPr>
                <w:rFonts w:ascii="Times New Roman" w:eastAsia="Calibri" w:hAnsi="Times New Roman" w:cs="Times New Roman"/>
                <w:color w:val="000000"/>
                <w:sz w:val="24"/>
                <w:szCs w:val="24"/>
                <w:lang w:val="lv-LV"/>
              </w:rPr>
              <w:t>“</w:t>
            </w:r>
            <w:r w:rsidRPr="00D50C8F">
              <w:rPr>
                <w:rFonts w:ascii="Times New Roman" w:eastAsia="Calibri" w:hAnsi="Times New Roman" w:cs="Times New Roman"/>
                <w:color w:val="000000"/>
                <w:sz w:val="24"/>
                <w:szCs w:val="24"/>
                <w:lang w:val="lv-LV"/>
              </w:rPr>
              <w:t>Vienlīdzīgas iespējas” mērķu sasniegšanu un ir instruments vienlīdzīgu iespēju nodrošināšanai neatkarīgi no dzimuma, vecuma, invaliditātes vai etniskās piederības.</w:t>
            </w:r>
          </w:p>
        </w:tc>
      </w:tr>
    </w:tbl>
    <w:p w14:paraId="0426FDCA" w14:textId="77777777" w:rsidR="007242B6" w:rsidRDefault="007242B6" w:rsidP="007242B6">
      <w:pPr>
        <w:ind w:left="-567" w:firstLine="567"/>
        <w:rPr>
          <w:rFonts w:ascii="Times New Roman" w:hAnsi="Times New Roman" w:cs="Times New Roman"/>
          <w:b/>
          <w:bCs/>
          <w:color w:val="2E74B5" w:themeColor="accent5" w:themeShade="BF"/>
          <w:sz w:val="24"/>
          <w:szCs w:val="24"/>
        </w:rPr>
      </w:pPr>
    </w:p>
    <w:p w14:paraId="0E1A3EDD" w14:textId="2C5641CC" w:rsidR="00745015" w:rsidRPr="00FB2612" w:rsidRDefault="00B544A1" w:rsidP="007242B6">
      <w:pPr>
        <w:ind w:left="-567" w:firstLine="567"/>
        <w:rPr>
          <w:rFonts w:ascii="Times New Roman" w:hAnsi="Times New Roman" w:cs="Times New Roman"/>
          <w:b/>
          <w:bCs/>
          <w:color w:val="2E74B5" w:themeColor="accent5" w:themeShade="BF"/>
          <w:sz w:val="24"/>
          <w:szCs w:val="24"/>
        </w:rPr>
      </w:pPr>
      <w:r w:rsidRPr="00FB2612">
        <w:rPr>
          <w:rFonts w:ascii="Times New Roman" w:hAnsi="Times New Roman" w:cs="Times New Roman"/>
          <w:b/>
          <w:bCs/>
          <w:color w:val="2E74B5" w:themeColor="accent5" w:themeShade="BF"/>
          <w:sz w:val="24"/>
          <w:szCs w:val="24"/>
        </w:rPr>
        <w:t>ERAF/KF projekti</w:t>
      </w:r>
    </w:p>
    <w:p w14:paraId="66DC0126" w14:textId="77777777" w:rsidR="00B544A1" w:rsidRPr="00B544A1" w:rsidRDefault="00B544A1" w:rsidP="00B544A1">
      <w:pPr>
        <w:spacing w:after="120"/>
        <w:jc w:val="both"/>
        <w:rPr>
          <w:rFonts w:ascii="Times New Roman" w:eastAsia="Calibri" w:hAnsi="Times New Roman" w:cs="Times New Roman"/>
          <w:b/>
          <w:bCs/>
          <w:i/>
          <w:iCs/>
          <w:sz w:val="24"/>
          <w:szCs w:val="24"/>
        </w:rPr>
      </w:pPr>
      <w:r w:rsidRPr="00B544A1">
        <w:rPr>
          <w:rFonts w:ascii="Times New Roman" w:eastAsia="Calibri" w:hAnsi="Times New Roman" w:cs="Times New Roman"/>
          <w:b/>
          <w:bCs/>
          <w:i/>
          <w:iCs/>
          <w:sz w:val="24"/>
          <w:szCs w:val="24"/>
        </w:rPr>
        <w:t>1. projekts</w:t>
      </w:r>
    </w:p>
    <w:tbl>
      <w:tblPr>
        <w:tblStyle w:val="Reatabula"/>
        <w:tblW w:w="9923" w:type="dxa"/>
        <w:tblInd w:w="-572" w:type="dxa"/>
        <w:tblLook w:val="04A0" w:firstRow="1" w:lastRow="0" w:firstColumn="1" w:lastColumn="0" w:noHBand="0" w:noVBand="1"/>
      </w:tblPr>
      <w:tblGrid>
        <w:gridCol w:w="9923"/>
      </w:tblGrid>
      <w:tr w:rsidR="00B544A1" w:rsidRPr="00B544A1" w14:paraId="20C70A90" w14:textId="77777777" w:rsidTr="00282D88">
        <w:tc>
          <w:tcPr>
            <w:tcW w:w="9923" w:type="dxa"/>
            <w:shd w:val="clear" w:color="auto" w:fill="E2EFD9"/>
          </w:tcPr>
          <w:p w14:paraId="2124EDE4" w14:textId="77777777"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Projekta SAM un SAMP</w:t>
            </w:r>
          </w:p>
        </w:tc>
      </w:tr>
      <w:tr w:rsidR="00B544A1" w:rsidRPr="00B544A1" w14:paraId="382B843C" w14:textId="77777777" w:rsidTr="00282D88">
        <w:tc>
          <w:tcPr>
            <w:tcW w:w="9923" w:type="dxa"/>
          </w:tcPr>
          <w:p w14:paraId="0EECFBC6"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5.4.1. SAM “Saglabāt un atjaunot bioloģisko daudzveidību un aizsargāt ekosistēmas”</w:t>
            </w:r>
          </w:p>
          <w:p w14:paraId="34839D04"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 xml:space="preserve">5.4.1.1. SAMP “Antropogēno slodzi mazinošas infrastruktūras izbūve un rekonstrukcija </w:t>
            </w:r>
            <w:proofErr w:type="spellStart"/>
            <w:r w:rsidRPr="00B544A1">
              <w:rPr>
                <w:rFonts w:ascii="Times New Roman" w:eastAsia="Calibri" w:hAnsi="Times New Roman" w:cs="Times New Roman"/>
                <w:color w:val="000000"/>
                <w:sz w:val="24"/>
                <w:szCs w:val="24"/>
                <w:lang w:val="lv-LV"/>
              </w:rPr>
              <w:t>Natura</w:t>
            </w:r>
            <w:proofErr w:type="spellEnd"/>
            <w:r w:rsidRPr="00B544A1">
              <w:rPr>
                <w:rFonts w:ascii="Times New Roman" w:eastAsia="Calibri" w:hAnsi="Times New Roman" w:cs="Times New Roman"/>
                <w:color w:val="000000"/>
                <w:sz w:val="24"/>
                <w:szCs w:val="24"/>
                <w:lang w:val="lv-LV"/>
              </w:rPr>
              <w:t xml:space="preserve"> 2000 teritorijās”</w:t>
            </w:r>
          </w:p>
        </w:tc>
      </w:tr>
      <w:tr w:rsidR="00B544A1" w:rsidRPr="00B544A1" w14:paraId="66D95B2B" w14:textId="77777777" w:rsidTr="00282D88">
        <w:trPr>
          <w:trHeight w:val="431"/>
        </w:trPr>
        <w:tc>
          <w:tcPr>
            <w:tcW w:w="9923" w:type="dxa"/>
            <w:shd w:val="clear" w:color="auto" w:fill="E2EFD9"/>
          </w:tcPr>
          <w:p w14:paraId="787CCD35" w14:textId="77777777"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Projekta Nr. un nosaukums</w:t>
            </w:r>
          </w:p>
        </w:tc>
      </w:tr>
      <w:tr w:rsidR="00B544A1" w:rsidRPr="00B544A1" w14:paraId="705301E9" w14:textId="77777777" w:rsidTr="00282D88">
        <w:tc>
          <w:tcPr>
            <w:tcW w:w="9923" w:type="dxa"/>
          </w:tcPr>
          <w:p w14:paraId="3B8B76A2"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5.4.1.1/17/A/020 “Kvalitatīvas tūrisma un dabas izziņas infrastruktūras tīkla veidošana antropogēnās slodzes mazināšanai aizsargājamo ainavu apvidū „Augšzeme”</w:t>
            </w:r>
          </w:p>
        </w:tc>
      </w:tr>
      <w:tr w:rsidR="00B544A1" w:rsidRPr="00B544A1" w14:paraId="4DE9FC38" w14:textId="77777777" w:rsidTr="00282D88">
        <w:tc>
          <w:tcPr>
            <w:tcW w:w="9923" w:type="dxa"/>
            <w:shd w:val="clear" w:color="auto" w:fill="E2EFD9"/>
          </w:tcPr>
          <w:p w14:paraId="3B7D386A" w14:textId="055E0F1A"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Projekta īstenotājs</w:t>
            </w:r>
            <w:r w:rsidR="00464252">
              <w:rPr>
                <w:rFonts w:ascii="Times New Roman" w:eastAsia="Calibri" w:hAnsi="Times New Roman" w:cs="Times New Roman"/>
                <w:b/>
                <w:bCs/>
                <w:color w:val="000000"/>
                <w:sz w:val="24"/>
                <w:szCs w:val="24"/>
                <w:lang w:val="lv-LV"/>
              </w:rPr>
              <w:t>, tīmekļvietne</w:t>
            </w:r>
          </w:p>
        </w:tc>
      </w:tr>
      <w:tr w:rsidR="00B544A1" w:rsidRPr="00B544A1" w14:paraId="0A7A0AF6" w14:textId="77777777" w:rsidTr="00282D88">
        <w:tc>
          <w:tcPr>
            <w:tcW w:w="9923" w:type="dxa"/>
          </w:tcPr>
          <w:p w14:paraId="247DD5A6" w14:textId="69623A16"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Augšdaugavas novada pašvaldības centrālā administrācija</w:t>
            </w:r>
            <w:r w:rsidR="00464252">
              <w:rPr>
                <w:rFonts w:ascii="Times New Roman" w:eastAsia="Calibri" w:hAnsi="Times New Roman" w:cs="Times New Roman"/>
                <w:color w:val="000000"/>
                <w:sz w:val="24"/>
                <w:szCs w:val="24"/>
                <w:lang w:val="lv-LV"/>
              </w:rPr>
              <w:t xml:space="preserve">, </w:t>
            </w:r>
            <w:hyperlink r:id="rId15" w:history="1">
              <w:r w:rsidR="00464252" w:rsidRPr="00C50500">
                <w:rPr>
                  <w:rStyle w:val="Hipersaite"/>
                  <w:rFonts w:ascii="Times New Roman" w:eastAsia="Calibri" w:hAnsi="Times New Roman" w:cs="Times New Roman"/>
                  <w:sz w:val="24"/>
                  <w:szCs w:val="24"/>
                </w:rPr>
                <w:t>https://www.augsdaugavasnovads.lv/pasvaldiba/attistiba-planosana-uznemejdarbiba/projekts/projekts-kvalitativas-turisma-un-dabas-izzinas-infrastrukturas-tikla-veidosana-antropogenas-slodzes-mazinasanai-aizsargajamo-ainavu-apvidu-augszeme/</w:t>
              </w:r>
            </w:hyperlink>
            <w:r w:rsidR="00464252">
              <w:rPr>
                <w:rFonts w:ascii="Times New Roman" w:eastAsia="Calibri" w:hAnsi="Times New Roman" w:cs="Times New Roman"/>
                <w:color w:val="000000"/>
                <w:sz w:val="24"/>
                <w:szCs w:val="24"/>
                <w:lang w:val="lv-LV"/>
              </w:rPr>
              <w:t xml:space="preserve"> </w:t>
            </w:r>
          </w:p>
        </w:tc>
      </w:tr>
      <w:tr w:rsidR="00B544A1" w:rsidRPr="00B544A1" w14:paraId="23EFD58B" w14:textId="77777777" w:rsidTr="00282D88">
        <w:tc>
          <w:tcPr>
            <w:tcW w:w="9923" w:type="dxa"/>
            <w:shd w:val="clear" w:color="auto" w:fill="E2EFD9"/>
          </w:tcPr>
          <w:p w14:paraId="0703480D"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b/>
                <w:bCs/>
                <w:color w:val="000000"/>
                <w:sz w:val="24"/>
                <w:szCs w:val="24"/>
                <w:lang w:val="lv-LV"/>
              </w:rPr>
              <w:t>Projekta īstenošanas vieta</w:t>
            </w:r>
          </w:p>
        </w:tc>
      </w:tr>
      <w:tr w:rsidR="00B544A1" w:rsidRPr="00B544A1" w14:paraId="265AA334" w14:textId="77777777" w:rsidTr="00282D88">
        <w:tc>
          <w:tcPr>
            <w:tcW w:w="9923" w:type="dxa"/>
          </w:tcPr>
          <w:p w14:paraId="42DFFF87"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proofErr w:type="spellStart"/>
            <w:r w:rsidRPr="00B544A1">
              <w:rPr>
                <w:rFonts w:ascii="Times New Roman" w:eastAsia="Calibri" w:hAnsi="Times New Roman" w:cs="Times New Roman"/>
                <w:color w:val="000000"/>
                <w:sz w:val="24"/>
                <w:szCs w:val="24"/>
              </w:rPr>
              <w:t>Svente</w:t>
            </w:r>
            <w:proofErr w:type="spellEnd"/>
            <w:r w:rsidRPr="00B544A1">
              <w:rPr>
                <w:rFonts w:ascii="Times New Roman" w:eastAsia="Calibri" w:hAnsi="Times New Roman" w:cs="Times New Roman"/>
                <w:color w:val="000000"/>
                <w:sz w:val="24"/>
                <w:szCs w:val="24"/>
              </w:rPr>
              <w:t xml:space="preserve">, </w:t>
            </w:r>
            <w:proofErr w:type="spellStart"/>
            <w:r w:rsidRPr="00B544A1">
              <w:rPr>
                <w:rFonts w:ascii="Times New Roman" w:eastAsia="Calibri" w:hAnsi="Times New Roman" w:cs="Times New Roman"/>
                <w:color w:val="000000"/>
                <w:sz w:val="24"/>
                <w:szCs w:val="24"/>
              </w:rPr>
              <w:t>Sventes</w:t>
            </w:r>
            <w:proofErr w:type="spellEnd"/>
            <w:r w:rsidRPr="00B544A1">
              <w:rPr>
                <w:rFonts w:ascii="Times New Roman" w:eastAsia="Calibri" w:hAnsi="Times New Roman" w:cs="Times New Roman"/>
                <w:color w:val="000000"/>
                <w:sz w:val="24"/>
                <w:szCs w:val="24"/>
              </w:rPr>
              <w:t xml:space="preserve"> </w:t>
            </w:r>
            <w:proofErr w:type="spellStart"/>
            <w:r w:rsidRPr="00B544A1">
              <w:rPr>
                <w:rFonts w:ascii="Times New Roman" w:eastAsia="Calibri" w:hAnsi="Times New Roman" w:cs="Times New Roman"/>
                <w:color w:val="000000"/>
                <w:sz w:val="24"/>
                <w:szCs w:val="24"/>
              </w:rPr>
              <w:t>pagasts</w:t>
            </w:r>
            <w:proofErr w:type="spellEnd"/>
          </w:p>
        </w:tc>
      </w:tr>
      <w:tr w:rsidR="00B544A1" w:rsidRPr="00B544A1" w14:paraId="24849D80" w14:textId="77777777" w:rsidTr="00282D88">
        <w:tc>
          <w:tcPr>
            <w:tcW w:w="9923" w:type="dxa"/>
            <w:shd w:val="clear" w:color="auto" w:fill="E2EFD9"/>
          </w:tcPr>
          <w:p w14:paraId="7E33CE77"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b/>
                <w:bCs/>
                <w:color w:val="000000"/>
                <w:sz w:val="24"/>
                <w:szCs w:val="24"/>
                <w:lang w:val="lv-LV"/>
              </w:rPr>
              <w:t>Projekta mērķis</w:t>
            </w:r>
          </w:p>
        </w:tc>
      </w:tr>
      <w:tr w:rsidR="00B544A1" w:rsidRPr="00B544A1" w14:paraId="683B0A3B" w14:textId="77777777" w:rsidTr="00282D88">
        <w:trPr>
          <w:trHeight w:val="413"/>
        </w:trPr>
        <w:tc>
          <w:tcPr>
            <w:tcW w:w="9923" w:type="dxa"/>
            <w:shd w:val="clear" w:color="auto" w:fill="FFFFFF"/>
          </w:tcPr>
          <w:p w14:paraId="0E9AEB21" w14:textId="77777777"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 xml:space="preserve">Mazināt antropogēnās slodzes, tostarp tūrisma, eitrofikācijas un vides piesārņojuma iespējamo ietekmi uz Sventes ezera un tā apkārtnes īpaši augstas kvalitātes Eiropas Savienības un Latvijas aizsargājamajiem biotopiem, savienojot aizsargājamo ainavu apvidus “Augšzeme” apmeklētākos objektus Sventes ezera publisko pludmali un </w:t>
            </w:r>
            <w:proofErr w:type="spellStart"/>
            <w:r w:rsidRPr="00B544A1">
              <w:rPr>
                <w:rFonts w:ascii="Times New Roman" w:eastAsia="Calibri" w:hAnsi="Times New Roman" w:cs="Times New Roman"/>
                <w:color w:val="000000"/>
                <w:sz w:val="24"/>
                <w:szCs w:val="24"/>
                <w:lang w:val="lv-LV"/>
              </w:rPr>
              <w:t>Jaunsventes</w:t>
            </w:r>
            <w:proofErr w:type="spellEnd"/>
            <w:r w:rsidRPr="00B544A1">
              <w:rPr>
                <w:rFonts w:ascii="Times New Roman" w:eastAsia="Calibri" w:hAnsi="Times New Roman" w:cs="Times New Roman"/>
                <w:color w:val="000000"/>
                <w:sz w:val="24"/>
                <w:szCs w:val="24"/>
                <w:lang w:val="lv-LV"/>
              </w:rPr>
              <w:t xml:space="preserve"> parku ar kombinēta </w:t>
            </w:r>
            <w:proofErr w:type="spellStart"/>
            <w:r w:rsidRPr="00B544A1">
              <w:rPr>
                <w:rFonts w:ascii="Times New Roman" w:eastAsia="Calibri" w:hAnsi="Times New Roman" w:cs="Times New Roman"/>
                <w:color w:val="000000"/>
                <w:sz w:val="24"/>
                <w:szCs w:val="24"/>
                <w:lang w:val="lv-LV"/>
              </w:rPr>
              <w:t>velomaršruta</w:t>
            </w:r>
            <w:proofErr w:type="spellEnd"/>
            <w:r w:rsidRPr="00B544A1">
              <w:rPr>
                <w:rFonts w:ascii="Times New Roman" w:eastAsia="Calibri" w:hAnsi="Times New Roman" w:cs="Times New Roman"/>
                <w:color w:val="000000"/>
                <w:sz w:val="24"/>
                <w:szCs w:val="24"/>
                <w:lang w:val="lv-LV"/>
              </w:rPr>
              <w:t xml:space="preserve"> kvalitatīvu infrastruktūru.</w:t>
            </w:r>
          </w:p>
        </w:tc>
      </w:tr>
      <w:tr w:rsidR="00B544A1" w:rsidRPr="00B544A1" w14:paraId="116DC2E4" w14:textId="77777777" w:rsidTr="00282D88">
        <w:tc>
          <w:tcPr>
            <w:tcW w:w="9923" w:type="dxa"/>
            <w:shd w:val="clear" w:color="auto" w:fill="E2EFD9"/>
          </w:tcPr>
          <w:p w14:paraId="3C0470F2"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b/>
                <w:bCs/>
                <w:color w:val="000000"/>
                <w:sz w:val="24"/>
                <w:szCs w:val="24"/>
                <w:lang w:val="lv-LV"/>
              </w:rPr>
              <w:t>Sasniegtie rezultāti</w:t>
            </w:r>
          </w:p>
        </w:tc>
      </w:tr>
      <w:tr w:rsidR="00B544A1" w:rsidRPr="00B544A1" w14:paraId="680F9C43" w14:textId="77777777" w:rsidTr="00282D88">
        <w:tc>
          <w:tcPr>
            <w:tcW w:w="9923" w:type="dxa"/>
          </w:tcPr>
          <w:p w14:paraId="3ADA698A" w14:textId="77777777"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Izbūvēta velotaka, realizēts būvprojekts "Sventes ezera krasta labiekārtošanai", kas iekļauj pašvaldības ceļa “Bangas-</w:t>
            </w:r>
            <w:proofErr w:type="spellStart"/>
            <w:r w:rsidRPr="00B544A1">
              <w:rPr>
                <w:rFonts w:ascii="Times New Roman" w:eastAsia="Calibri" w:hAnsi="Times New Roman" w:cs="Times New Roman"/>
                <w:color w:val="000000"/>
                <w:sz w:val="24"/>
                <w:szCs w:val="24"/>
                <w:lang w:val="lv-LV"/>
              </w:rPr>
              <w:t>Rožlauki</w:t>
            </w:r>
            <w:proofErr w:type="spellEnd"/>
            <w:r w:rsidRPr="00B544A1">
              <w:rPr>
                <w:rFonts w:ascii="Times New Roman" w:eastAsia="Calibri" w:hAnsi="Times New Roman" w:cs="Times New Roman"/>
                <w:color w:val="000000"/>
                <w:sz w:val="24"/>
                <w:szCs w:val="24"/>
                <w:lang w:val="lv-LV"/>
              </w:rPr>
              <w:t xml:space="preserve">” posma uzlabošanu un Sventes ezera publiskās pludmales teritorijas labiekārtošanu. </w:t>
            </w:r>
            <w:proofErr w:type="spellStart"/>
            <w:r w:rsidRPr="00B544A1">
              <w:rPr>
                <w:rFonts w:ascii="Times New Roman" w:eastAsia="Calibri" w:hAnsi="Times New Roman" w:cs="Times New Roman"/>
                <w:color w:val="000000"/>
                <w:sz w:val="24"/>
                <w:szCs w:val="24"/>
                <w:lang w:val="lv-LV"/>
              </w:rPr>
              <w:t>Jaunsventes</w:t>
            </w:r>
            <w:proofErr w:type="spellEnd"/>
            <w:r w:rsidRPr="00B544A1">
              <w:rPr>
                <w:rFonts w:ascii="Times New Roman" w:eastAsia="Calibri" w:hAnsi="Times New Roman" w:cs="Times New Roman"/>
                <w:color w:val="000000"/>
                <w:sz w:val="24"/>
                <w:szCs w:val="24"/>
                <w:lang w:val="lv-LV"/>
              </w:rPr>
              <w:t xml:space="preserve"> parkā atjaunots vēsturiskais ceļš un rekonstruēts pastaigu celiņu tīkls, papildinot to ar stāvlaukumu automašīnām, soliņiem, piknika vietām, pastaigu laipām, skatu platformām, lapenēm, tualeti un citiem elementiem. </w:t>
            </w:r>
          </w:p>
        </w:tc>
      </w:tr>
      <w:tr w:rsidR="00B544A1" w:rsidRPr="00B544A1" w14:paraId="7847F3C2" w14:textId="77777777" w:rsidTr="00282D88">
        <w:tc>
          <w:tcPr>
            <w:tcW w:w="9923" w:type="dxa"/>
            <w:shd w:val="clear" w:color="auto" w:fill="E2EFD9"/>
          </w:tcPr>
          <w:p w14:paraId="39EA9AF8" w14:textId="77777777"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Labā prakse</w:t>
            </w:r>
          </w:p>
        </w:tc>
      </w:tr>
      <w:tr w:rsidR="00B544A1" w:rsidRPr="00B544A1" w14:paraId="70128B55" w14:textId="77777777" w:rsidTr="00282D88">
        <w:tc>
          <w:tcPr>
            <w:tcW w:w="9923" w:type="dxa"/>
          </w:tcPr>
          <w:p w14:paraId="7B5F473E" w14:textId="6059C883" w:rsidR="00B544A1" w:rsidRPr="00B544A1" w:rsidRDefault="00424084" w:rsidP="00B544A1">
            <w:pPr>
              <w:spacing w:after="120"/>
              <w:jc w:val="both"/>
              <w:rPr>
                <w:rFonts w:ascii="Times New Roman" w:eastAsia="Calibri" w:hAnsi="Times New Roman" w:cs="Times New Roman"/>
                <w:color w:val="000000"/>
                <w:sz w:val="24"/>
                <w:szCs w:val="24"/>
                <w:lang w:val="lv-LV"/>
              </w:rPr>
            </w:pPr>
            <w:r>
              <w:rPr>
                <w:rFonts w:ascii="Times New Roman" w:eastAsia="Calibri" w:hAnsi="Times New Roman" w:cs="Times New Roman"/>
                <w:color w:val="000000"/>
                <w:sz w:val="24"/>
                <w:szCs w:val="24"/>
                <w:lang w:val="lv-LV"/>
              </w:rPr>
              <w:t>P</w:t>
            </w:r>
            <w:r w:rsidR="00B544A1" w:rsidRPr="00B544A1">
              <w:rPr>
                <w:rFonts w:ascii="Times New Roman" w:eastAsia="Calibri" w:hAnsi="Times New Roman" w:cs="Times New Roman"/>
                <w:color w:val="000000"/>
                <w:sz w:val="24"/>
                <w:szCs w:val="24"/>
                <w:lang w:val="lv-LV"/>
              </w:rPr>
              <w:t>rojekta ietvaros ir</w:t>
            </w:r>
            <w:r w:rsidR="00B544A1" w:rsidRPr="00B544A1">
              <w:rPr>
                <w:rFonts w:ascii="Calibri" w:eastAsia="Calibri" w:hAnsi="Calibri" w:cs="Arial"/>
                <w:color w:val="000000"/>
                <w:lang w:val="lv-LV"/>
              </w:rPr>
              <w:t xml:space="preserve"> </w:t>
            </w:r>
            <w:r w:rsidR="00B544A1" w:rsidRPr="00B544A1">
              <w:rPr>
                <w:rFonts w:ascii="Times New Roman" w:eastAsia="Calibri" w:hAnsi="Times New Roman" w:cs="Times New Roman"/>
                <w:color w:val="000000"/>
                <w:sz w:val="24"/>
                <w:szCs w:val="24"/>
                <w:lang w:val="lv-LV"/>
              </w:rPr>
              <w:t xml:space="preserve">īstenoti vides un informācijas </w:t>
            </w:r>
            <w:proofErr w:type="spellStart"/>
            <w:r w:rsidR="00464252">
              <w:rPr>
                <w:rFonts w:ascii="Times New Roman" w:eastAsia="Calibri" w:hAnsi="Times New Roman" w:cs="Times New Roman"/>
                <w:color w:val="000000"/>
                <w:sz w:val="24"/>
                <w:szCs w:val="24"/>
                <w:lang w:val="lv-LV"/>
              </w:rPr>
              <w:t>piekļūstamības</w:t>
            </w:r>
            <w:proofErr w:type="spellEnd"/>
            <w:r w:rsidR="00464252" w:rsidRPr="00B544A1">
              <w:rPr>
                <w:rFonts w:ascii="Times New Roman" w:eastAsia="Calibri" w:hAnsi="Times New Roman" w:cs="Times New Roman"/>
                <w:color w:val="000000"/>
                <w:sz w:val="24"/>
                <w:szCs w:val="24"/>
                <w:lang w:val="lv-LV"/>
              </w:rPr>
              <w:t xml:space="preserve"> </w:t>
            </w:r>
            <w:r w:rsidR="00B544A1" w:rsidRPr="00B544A1">
              <w:rPr>
                <w:rFonts w:ascii="Times New Roman" w:eastAsia="Calibri" w:hAnsi="Times New Roman" w:cs="Times New Roman"/>
                <w:color w:val="000000"/>
                <w:sz w:val="24"/>
                <w:szCs w:val="24"/>
                <w:lang w:val="lv-LV"/>
              </w:rPr>
              <w:t>nodrošināšanas pasākumi personām ar invaliditāti</w:t>
            </w:r>
            <w:r w:rsidR="00D06DF8">
              <w:rPr>
                <w:rFonts w:ascii="Times New Roman" w:eastAsia="Calibri" w:hAnsi="Times New Roman" w:cs="Times New Roman"/>
                <w:color w:val="000000"/>
                <w:sz w:val="24"/>
                <w:szCs w:val="24"/>
                <w:lang w:val="lv-LV"/>
              </w:rPr>
              <w:t xml:space="preserve">, kas pārsniedz normatīvajos aktos noteikto attiecībā uz vides un informācijas </w:t>
            </w:r>
            <w:proofErr w:type="spellStart"/>
            <w:r w:rsidR="00D06DF8">
              <w:rPr>
                <w:rFonts w:ascii="Times New Roman" w:eastAsia="Calibri" w:hAnsi="Times New Roman" w:cs="Times New Roman"/>
                <w:color w:val="000000"/>
                <w:sz w:val="24"/>
                <w:szCs w:val="24"/>
                <w:lang w:val="lv-LV"/>
              </w:rPr>
              <w:t>piekļūstamību</w:t>
            </w:r>
            <w:proofErr w:type="spellEnd"/>
            <w:r w:rsidR="00A307EC">
              <w:rPr>
                <w:rFonts w:ascii="Times New Roman" w:eastAsia="Calibri" w:hAnsi="Times New Roman" w:cs="Times New Roman"/>
                <w:color w:val="000000"/>
                <w:sz w:val="24"/>
                <w:szCs w:val="24"/>
                <w:lang w:val="lv-LV"/>
              </w:rPr>
              <w:t xml:space="preserve">. Projektā ir </w:t>
            </w:r>
            <w:r w:rsidR="00D06DF8">
              <w:rPr>
                <w:rFonts w:ascii="Times New Roman" w:eastAsia="Calibri" w:hAnsi="Times New Roman" w:cs="Times New Roman"/>
                <w:color w:val="000000"/>
                <w:sz w:val="24"/>
                <w:szCs w:val="24"/>
                <w:lang w:val="lv-LV"/>
              </w:rPr>
              <w:t xml:space="preserve">īstenoti labās prakses ieteikumi attiecībā uz </w:t>
            </w:r>
            <w:proofErr w:type="spellStart"/>
            <w:r w:rsidR="00D06DF8">
              <w:rPr>
                <w:rFonts w:ascii="Times New Roman" w:eastAsia="Calibri" w:hAnsi="Times New Roman" w:cs="Times New Roman"/>
                <w:color w:val="000000"/>
                <w:sz w:val="24"/>
                <w:szCs w:val="24"/>
                <w:lang w:val="lv-LV"/>
              </w:rPr>
              <w:t>piekļūstamības</w:t>
            </w:r>
            <w:proofErr w:type="spellEnd"/>
            <w:r w:rsidR="00D06DF8">
              <w:rPr>
                <w:rFonts w:ascii="Times New Roman" w:eastAsia="Calibri" w:hAnsi="Times New Roman" w:cs="Times New Roman"/>
                <w:color w:val="000000"/>
                <w:sz w:val="24"/>
                <w:szCs w:val="24"/>
                <w:lang w:val="lv-LV"/>
              </w:rPr>
              <w:t xml:space="preserve"> nodrošināšanu cilvēkiem ar kustī</w:t>
            </w:r>
            <w:r w:rsidR="00374AF7">
              <w:rPr>
                <w:rFonts w:ascii="Times New Roman" w:eastAsia="Calibri" w:hAnsi="Times New Roman" w:cs="Times New Roman"/>
                <w:color w:val="000000"/>
                <w:sz w:val="24"/>
                <w:szCs w:val="24"/>
                <w:lang w:val="lv-LV"/>
              </w:rPr>
              <w:t>bu</w:t>
            </w:r>
            <w:r w:rsidR="00D06DF8">
              <w:rPr>
                <w:rFonts w:ascii="Times New Roman" w:eastAsia="Calibri" w:hAnsi="Times New Roman" w:cs="Times New Roman"/>
                <w:color w:val="000000"/>
                <w:sz w:val="24"/>
                <w:szCs w:val="24"/>
                <w:lang w:val="lv-LV"/>
              </w:rPr>
              <w:t xml:space="preserve">, redzes, dzirdes un garīga rakstura traucējumiem. </w:t>
            </w:r>
            <w:r w:rsidR="00B544A1" w:rsidRPr="00B544A1">
              <w:rPr>
                <w:rFonts w:ascii="Times New Roman" w:eastAsia="Calibri" w:hAnsi="Times New Roman" w:cs="Times New Roman"/>
                <w:color w:val="000000"/>
                <w:sz w:val="24"/>
                <w:szCs w:val="24"/>
                <w:lang w:val="lv-LV"/>
              </w:rPr>
              <w:t xml:space="preserve"> Sventes ezera publiskajā pludmalē personām </w:t>
            </w:r>
            <w:proofErr w:type="spellStart"/>
            <w:r w:rsidR="00B544A1" w:rsidRPr="00B544A1">
              <w:rPr>
                <w:rFonts w:ascii="Times New Roman" w:eastAsia="Calibri" w:hAnsi="Times New Roman" w:cs="Times New Roman"/>
                <w:color w:val="000000"/>
                <w:sz w:val="24"/>
                <w:szCs w:val="24"/>
                <w:lang w:val="lv-LV"/>
              </w:rPr>
              <w:t>ratiņkrēslos</w:t>
            </w:r>
            <w:proofErr w:type="spellEnd"/>
            <w:r w:rsidR="00B544A1" w:rsidRPr="00B544A1">
              <w:rPr>
                <w:rFonts w:ascii="Times New Roman" w:eastAsia="Calibri" w:hAnsi="Times New Roman" w:cs="Times New Roman"/>
                <w:color w:val="000000"/>
                <w:sz w:val="24"/>
                <w:szCs w:val="24"/>
                <w:lang w:val="lv-LV"/>
              </w:rPr>
              <w:t xml:space="preserve"> ir iespēja nokļūt Lielajā pludmalē (ar pavadoni), pārvietoties pa Lielo gājēju laipu un izmantot pielāgotu tualeti, pielāgotus galdiņus un solus ar atzveltnēm. </w:t>
            </w:r>
            <w:proofErr w:type="spellStart"/>
            <w:r w:rsidR="00B544A1" w:rsidRPr="00B544A1">
              <w:rPr>
                <w:rFonts w:ascii="Times New Roman" w:eastAsia="Calibri" w:hAnsi="Times New Roman" w:cs="Times New Roman"/>
                <w:color w:val="000000"/>
                <w:sz w:val="24"/>
                <w:szCs w:val="24"/>
                <w:lang w:val="lv-LV"/>
              </w:rPr>
              <w:t>Jaunsventes</w:t>
            </w:r>
            <w:proofErr w:type="spellEnd"/>
            <w:r w:rsidR="00B544A1" w:rsidRPr="00B544A1">
              <w:rPr>
                <w:rFonts w:ascii="Times New Roman" w:eastAsia="Calibri" w:hAnsi="Times New Roman" w:cs="Times New Roman"/>
                <w:color w:val="000000"/>
                <w:sz w:val="24"/>
                <w:szCs w:val="24"/>
                <w:lang w:val="lv-LV"/>
              </w:rPr>
              <w:t xml:space="preserve"> parkā personas </w:t>
            </w:r>
            <w:proofErr w:type="spellStart"/>
            <w:r w:rsidR="00B544A1" w:rsidRPr="00B544A1">
              <w:rPr>
                <w:rFonts w:ascii="Times New Roman" w:eastAsia="Calibri" w:hAnsi="Times New Roman" w:cs="Times New Roman"/>
                <w:color w:val="000000"/>
                <w:sz w:val="24"/>
                <w:szCs w:val="24"/>
                <w:lang w:val="lv-LV"/>
              </w:rPr>
              <w:t>ratiņkrēslos</w:t>
            </w:r>
            <w:proofErr w:type="spellEnd"/>
            <w:r w:rsidR="00B544A1" w:rsidRPr="00B544A1">
              <w:rPr>
                <w:rFonts w:ascii="Times New Roman" w:eastAsia="Calibri" w:hAnsi="Times New Roman" w:cs="Times New Roman"/>
                <w:color w:val="000000"/>
                <w:sz w:val="24"/>
                <w:szCs w:val="24"/>
                <w:lang w:val="lv-LV"/>
              </w:rPr>
              <w:t xml:space="preserve"> var pārvietoties pa Dumbrāju </w:t>
            </w:r>
            <w:r w:rsidR="00B544A1" w:rsidRPr="00B544A1">
              <w:rPr>
                <w:rFonts w:ascii="Times New Roman" w:eastAsia="Calibri" w:hAnsi="Times New Roman" w:cs="Times New Roman"/>
                <w:color w:val="000000"/>
                <w:sz w:val="24"/>
                <w:szCs w:val="24"/>
                <w:lang w:val="lv-LV"/>
              </w:rPr>
              <w:lastRenderedPageBreak/>
              <w:t xml:space="preserve">laipu, pa parka terašu celiņiem (ar pavadoni), izmantot atpūtai un skatu baudīšanai Sešstūru lapeni, lietot pielāgotu tualeti, pie piknika vietām un pie parka celiņiem ir soliņi ar atzveltnēm. Autostāvvietas ir ar cietu segumu. Uz laipām un parka celiņiem ierīkotas vietas, kur var samainīties, kā arī īslaicīgas atpūtas vietas. </w:t>
            </w:r>
            <w:proofErr w:type="spellStart"/>
            <w:r w:rsidR="00B544A1" w:rsidRPr="00B544A1">
              <w:rPr>
                <w:rFonts w:ascii="Times New Roman" w:eastAsia="Calibri" w:hAnsi="Times New Roman" w:cs="Times New Roman"/>
                <w:color w:val="000000"/>
                <w:sz w:val="24"/>
                <w:szCs w:val="24"/>
                <w:lang w:val="lv-LV"/>
              </w:rPr>
              <w:t>Uzbrauktuve</w:t>
            </w:r>
            <w:proofErr w:type="spellEnd"/>
            <w:r w:rsidR="00B544A1" w:rsidRPr="00B544A1">
              <w:rPr>
                <w:rFonts w:ascii="Times New Roman" w:eastAsia="Calibri" w:hAnsi="Times New Roman" w:cs="Times New Roman"/>
                <w:color w:val="000000"/>
                <w:sz w:val="24"/>
                <w:szCs w:val="24"/>
                <w:lang w:val="lv-LV"/>
              </w:rPr>
              <w:t xml:space="preserve"> aprīkota ar margām 2 līmeņos. Laipu ietves platums atbilst vides </w:t>
            </w:r>
            <w:proofErr w:type="spellStart"/>
            <w:r w:rsidR="00B544A1" w:rsidRPr="00B544A1">
              <w:rPr>
                <w:rFonts w:ascii="Times New Roman" w:eastAsia="Calibri" w:hAnsi="Times New Roman" w:cs="Times New Roman"/>
                <w:color w:val="000000"/>
                <w:sz w:val="24"/>
                <w:szCs w:val="24"/>
                <w:lang w:val="lv-LV"/>
              </w:rPr>
              <w:t>piekļūstamības</w:t>
            </w:r>
            <w:proofErr w:type="spellEnd"/>
            <w:r w:rsidR="00B544A1" w:rsidRPr="00B544A1">
              <w:rPr>
                <w:rFonts w:ascii="Times New Roman" w:eastAsia="Calibri" w:hAnsi="Times New Roman" w:cs="Times New Roman"/>
                <w:color w:val="000000"/>
                <w:sz w:val="24"/>
                <w:szCs w:val="24"/>
                <w:lang w:val="lv-LV"/>
              </w:rPr>
              <w:t xml:space="preserve"> labajai praksei, kas noteikta Vides pieejamības vadlīnijās publiskām būvēm un telpām un publiskajai </w:t>
            </w:r>
            <w:proofErr w:type="spellStart"/>
            <w:r w:rsidR="00B544A1" w:rsidRPr="00B544A1">
              <w:rPr>
                <w:rFonts w:ascii="Times New Roman" w:eastAsia="Calibri" w:hAnsi="Times New Roman" w:cs="Times New Roman"/>
                <w:color w:val="000000"/>
                <w:sz w:val="24"/>
                <w:szCs w:val="24"/>
                <w:lang w:val="lv-LV"/>
              </w:rPr>
              <w:t>ārtelpai</w:t>
            </w:r>
            <w:proofErr w:type="spellEnd"/>
            <w:r w:rsidR="00B544A1" w:rsidRPr="00B544A1">
              <w:rPr>
                <w:rFonts w:ascii="Times New Roman" w:eastAsia="Calibri" w:hAnsi="Times New Roman" w:cs="Times New Roman"/>
                <w:color w:val="000000"/>
                <w:sz w:val="24"/>
                <w:szCs w:val="24"/>
                <w:vertAlign w:val="superscript"/>
                <w:lang w:val="lv-LV"/>
              </w:rPr>
              <w:footnoteReference w:id="4"/>
            </w:r>
            <w:r w:rsidR="00B544A1" w:rsidRPr="00B544A1">
              <w:rPr>
                <w:rFonts w:ascii="Times New Roman" w:eastAsia="Calibri" w:hAnsi="Times New Roman" w:cs="Times New Roman"/>
                <w:color w:val="000000"/>
                <w:sz w:val="24"/>
                <w:szCs w:val="24"/>
                <w:lang w:val="lv-LV"/>
              </w:rPr>
              <w:t xml:space="preserve">.  </w:t>
            </w:r>
          </w:p>
          <w:p w14:paraId="113D19C6" w14:textId="770B6996"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 xml:space="preserve">Jāmin arī tas, ka Latvijas Cilvēku ar īpašām vajadzībām sadarbības organizācija SUSTENTO kopā ar projekta īstenotājiem izvērtēja projekta būvniecības dokumentāciju, kas ļāva pilnveidot iecerēto risinājumu un nodrošināt ērtāku, brīvāku un drošāku atpūtu cilvēkiem ar invaliditāti gan pie Sventes ezera, gan </w:t>
            </w:r>
            <w:proofErr w:type="spellStart"/>
            <w:r w:rsidRPr="00B544A1">
              <w:rPr>
                <w:rFonts w:ascii="Times New Roman" w:eastAsia="Calibri" w:hAnsi="Times New Roman" w:cs="Times New Roman"/>
                <w:color w:val="000000"/>
                <w:sz w:val="24"/>
                <w:szCs w:val="24"/>
                <w:lang w:val="lv-LV"/>
              </w:rPr>
              <w:t>Jaunsventes</w:t>
            </w:r>
            <w:proofErr w:type="spellEnd"/>
            <w:r w:rsidRPr="00B544A1">
              <w:rPr>
                <w:rFonts w:ascii="Times New Roman" w:eastAsia="Calibri" w:hAnsi="Times New Roman" w:cs="Times New Roman"/>
                <w:color w:val="000000"/>
                <w:sz w:val="24"/>
                <w:szCs w:val="24"/>
                <w:lang w:val="lv-LV"/>
              </w:rPr>
              <w:t xml:space="preserve"> parkā.</w:t>
            </w:r>
            <w:r w:rsidR="00DE07A3">
              <w:rPr>
                <w:rFonts w:ascii="Times New Roman" w:eastAsia="Calibri" w:hAnsi="Times New Roman" w:cs="Times New Roman"/>
                <w:color w:val="000000"/>
                <w:sz w:val="24"/>
                <w:szCs w:val="24"/>
                <w:lang w:val="lv-LV"/>
              </w:rPr>
              <w:t xml:space="preserve"> </w:t>
            </w:r>
            <w:r w:rsidR="004C5595">
              <w:rPr>
                <w:rFonts w:ascii="Times New Roman" w:eastAsia="Calibri" w:hAnsi="Times New Roman" w:cs="Times New Roman"/>
                <w:color w:val="000000"/>
                <w:sz w:val="24"/>
                <w:szCs w:val="24"/>
                <w:lang w:val="lv-LV"/>
              </w:rPr>
              <w:t>Īpaši ir jāatzīmē tas, ka projekta īstenotāji konsultējās ar cilvēkus ar invaliditāti pārstāvošo organizāciju</w:t>
            </w:r>
            <w:r w:rsidR="004A3FB6">
              <w:rPr>
                <w:rFonts w:ascii="Times New Roman" w:eastAsia="Calibri" w:hAnsi="Times New Roman" w:cs="Times New Roman"/>
                <w:color w:val="000000"/>
                <w:sz w:val="24"/>
                <w:szCs w:val="24"/>
                <w:lang w:val="lv-LV"/>
              </w:rPr>
              <w:t xml:space="preserve"> jau būvprojekta izstrādes sākumā, kas, kā rāda prakse, ir visefektīvākais veids </w:t>
            </w:r>
            <w:r w:rsidR="00703008">
              <w:rPr>
                <w:rFonts w:ascii="Times New Roman" w:eastAsia="Calibri" w:hAnsi="Times New Roman" w:cs="Times New Roman"/>
                <w:color w:val="000000"/>
                <w:sz w:val="24"/>
                <w:szCs w:val="24"/>
                <w:lang w:val="lv-LV"/>
              </w:rPr>
              <w:t xml:space="preserve">kā nodrošināt </w:t>
            </w:r>
            <w:proofErr w:type="spellStart"/>
            <w:r w:rsidR="00703008">
              <w:rPr>
                <w:rFonts w:ascii="Times New Roman" w:eastAsia="Calibri" w:hAnsi="Times New Roman" w:cs="Times New Roman"/>
                <w:color w:val="000000"/>
                <w:sz w:val="24"/>
                <w:szCs w:val="24"/>
                <w:lang w:val="lv-LV"/>
              </w:rPr>
              <w:t>piekļūstamību</w:t>
            </w:r>
            <w:proofErr w:type="spellEnd"/>
            <w:r w:rsidR="00703008">
              <w:rPr>
                <w:rFonts w:ascii="Times New Roman" w:eastAsia="Calibri" w:hAnsi="Times New Roman" w:cs="Times New Roman"/>
                <w:color w:val="000000"/>
                <w:sz w:val="24"/>
                <w:szCs w:val="24"/>
                <w:lang w:val="lv-LV"/>
              </w:rPr>
              <w:t xml:space="preserve"> visām iedzīvotāju grupām. </w:t>
            </w:r>
          </w:p>
        </w:tc>
      </w:tr>
    </w:tbl>
    <w:p w14:paraId="127823E2" w14:textId="77777777" w:rsidR="00B544A1" w:rsidRPr="00B544A1" w:rsidRDefault="00B544A1" w:rsidP="00B544A1">
      <w:pPr>
        <w:spacing w:after="120"/>
        <w:jc w:val="both"/>
        <w:rPr>
          <w:rFonts w:ascii="Times New Roman" w:eastAsia="Calibri" w:hAnsi="Times New Roman" w:cs="Times New Roman"/>
          <w:sz w:val="24"/>
          <w:szCs w:val="24"/>
        </w:rPr>
      </w:pPr>
    </w:p>
    <w:p w14:paraId="3FE40FC6" w14:textId="6A3D32B2" w:rsidR="00B544A1" w:rsidRPr="00B544A1" w:rsidRDefault="009C4337" w:rsidP="00B544A1">
      <w:pPr>
        <w:spacing w:after="120"/>
        <w:jc w:val="both"/>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2</w:t>
      </w:r>
      <w:r w:rsidR="00B544A1" w:rsidRPr="00B544A1">
        <w:rPr>
          <w:rFonts w:ascii="Times New Roman" w:eastAsia="Calibri" w:hAnsi="Times New Roman" w:cs="Times New Roman"/>
          <w:b/>
          <w:bCs/>
          <w:i/>
          <w:iCs/>
          <w:sz w:val="24"/>
          <w:szCs w:val="24"/>
        </w:rPr>
        <w:t>. projekts</w:t>
      </w:r>
    </w:p>
    <w:tbl>
      <w:tblPr>
        <w:tblStyle w:val="Reatabula"/>
        <w:tblW w:w="9923" w:type="dxa"/>
        <w:tblInd w:w="-572" w:type="dxa"/>
        <w:tblLook w:val="04A0" w:firstRow="1" w:lastRow="0" w:firstColumn="1" w:lastColumn="0" w:noHBand="0" w:noVBand="1"/>
      </w:tblPr>
      <w:tblGrid>
        <w:gridCol w:w="9923"/>
      </w:tblGrid>
      <w:tr w:rsidR="00B544A1" w:rsidRPr="00B544A1" w14:paraId="0596F70F" w14:textId="77777777" w:rsidTr="00282D88">
        <w:tc>
          <w:tcPr>
            <w:tcW w:w="9923" w:type="dxa"/>
            <w:shd w:val="clear" w:color="auto" w:fill="E2EFD9"/>
          </w:tcPr>
          <w:p w14:paraId="2B3E06C8" w14:textId="77777777"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Projekta SAM un SAMP</w:t>
            </w:r>
          </w:p>
        </w:tc>
      </w:tr>
      <w:tr w:rsidR="00B544A1" w:rsidRPr="00B544A1" w14:paraId="47DA955D" w14:textId="77777777" w:rsidTr="00282D88">
        <w:tc>
          <w:tcPr>
            <w:tcW w:w="9923" w:type="dxa"/>
          </w:tcPr>
          <w:p w14:paraId="0B90AA1B"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4.2.2. SAM “Atbilstoši pašvaldības integrētajām attīstības programmām sekmēt energoefektivitātes paaugstināšanu un AER izmantošanu pašvaldību ēkās”</w:t>
            </w:r>
          </w:p>
        </w:tc>
      </w:tr>
      <w:tr w:rsidR="00B544A1" w:rsidRPr="00B544A1" w14:paraId="6604CEE3" w14:textId="77777777" w:rsidTr="00282D88">
        <w:trPr>
          <w:trHeight w:val="431"/>
        </w:trPr>
        <w:tc>
          <w:tcPr>
            <w:tcW w:w="9923" w:type="dxa"/>
            <w:shd w:val="clear" w:color="auto" w:fill="E2EFD9"/>
          </w:tcPr>
          <w:p w14:paraId="27A0FC89" w14:textId="77777777"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Projekta Nr. un nosaukums</w:t>
            </w:r>
          </w:p>
        </w:tc>
      </w:tr>
      <w:tr w:rsidR="00B544A1" w:rsidRPr="00B544A1" w14:paraId="49BDB130" w14:textId="77777777" w:rsidTr="00282D88">
        <w:tc>
          <w:tcPr>
            <w:tcW w:w="9923" w:type="dxa"/>
          </w:tcPr>
          <w:p w14:paraId="6181C05E"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4.2.2.0/17/I/013 “Energoefektivitātes paaugstināšana stadiona "Daugava" ģērbtuvju ēkā Liepājā”</w:t>
            </w:r>
          </w:p>
        </w:tc>
      </w:tr>
      <w:tr w:rsidR="00B544A1" w:rsidRPr="00B544A1" w14:paraId="69DB21C4" w14:textId="77777777" w:rsidTr="00282D88">
        <w:tc>
          <w:tcPr>
            <w:tcW w:w="9923" w:type="dxa"/>
            <w:shd w:val="clear" w:color="auto" w:fill="E2EFD9"/>
          </w:tcPr>
          <w:p w14:paraId="0D434C84" w14:textId="1FF0C5D6"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Projekta īstenotājs</w:t>
            </w:r>
            <w:r w:rsidR="00464252">
              <w:rPr>
                <w:rFonts w:ascii="Times New Roman" w:eastAsia="Calibri" w:hAnsi="Times New Roman" w:cs="Times New Roman"/>
                <w:b/>
                <w:bCs/>
                <w:color w:val="000000"/>
                <w:sz w:val="24"/>
                <w:szCs w:val="24"/>
                <w:lang w:val="lv-LV"/>
              </w:rPr>
              <w:t>, tīmekļvietne</w:t>
            </w:r>
          </w:p>
        </w:tc>
      </w:tr>
      <w:tr w:rsidR="00B544A1" w:rsidRPr="00B544A1" w14:paraId="462D3D27" w14:textId="77777777" w:rsidTr="00282D88">
        <w:tc>
          <w:tcPr>
            <w:tcW w:w="9923" w:type="dxa"/>
          </w:tcPr>
          <w:p w14:paraId="6729AC49" w14:textId="77777777" w:rsid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Liepājas pilsētas pašvaldības iestāde "Liepājas pilsētas pašvaldības administrācija"</w:t>
            </w:r>
            <w:r w:rsidR="00464252">
              <w:rPr>
                <w:rFonts w:ascii="Times New Roman" w:eastAsia="Calibri" w:hAnsi="Times New Roman" w:cs="Times New Roman"/>
                <w:color w:val="000000"/>
                <w:sz w:val="24"/>
                <w:szCs w:val="24"/>
                <w:lang w:val="lv-LV"/>
              </w:rPr>
              <w:t xml:space="preserve">; </w:t>
            </w:r>
          </w:p>
          <w:p w14:paraId="16AB56CA" w14:textId="5EC7E808" w:rsidR="00376176" w:rsidRPr="00B544A1" w:rsidRDefault="00376176" w:rsidP="00B544A1">
            <w:pPr>
              <w:spacing w:after="120"/>
              <w:jc w:val="center"/>
              <w:rPr>
                <w:rFonts w:ascii="Times New Roman" w:eastAsia="Calibri" w:hAnsi="Times New Roman" w:cs="Times New Roman"/>
                <w:color w:val="000000"/>
                <w:sz w:val="24"/>
                <w:szCs w:val="24"/>
                <w:lang w:val="lv-LV"/>
              </w:rPr>
            </w:pPr>
            <w:hyperlink r:id="rId16" w:history="1">
              <w:r w:rsidRPr="00C50500">
                <w:rPr>
                  <w:rStyle w:val="Hipersaite"/>
                  <w:rFonts w:ascii="Times New Roman" w:eastAsia="Calibri" w:hAnsi="Times New Roman" w:cs="Times New Roman"/>
                  <w:sz w:val="24"/>
                  <w:szCs w:val="24"/>
                </w:rPr>
                <w:t>https://www.liepaja.lv/stadiona-daugava-noslegusies-buvdarbi-administracijas-un-sportistu-gerbtuvju-eka/</w:t>
              </w:r>
            </w:hyperlink>
            <w:r>
              <w:rPr>
                <w:rFonts w:ascii="Times New Roman" w:eastAsia="Calibri" w:hAnsi="Times New Roman" w:cs="Times New Roman"/>
                <w:color w:val="000000"/>
                <w:sz w:val="24"/>
                <w:szCs w:val="24"/>
                <w:lang w:val="lv-LV"/>
              </w:rPr>
              <w:t xml:space="preserve"> </w:t>
            </w:r>
          </w:p>
        </w:tc>
      </w:tr>
      <w:tr w:rsidR="00B544A1" w:rsidRPr="00B544A1" w14:paraId="3A13CA6D" w14:textId="77777777" w:rsidTr="00282D88">
        <w:tc>
          <w:tcPr>
            <w:tcW w:w="9923" w:type="dxa"/>
            <w:shd w:val="clear" w:color="auto" w:fill="E2EFD9"/>
          </w:tcPr>
          <w:p w14:paraId="508FDCBB"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b/>
                <w:bCs/>
                <w:color w:val="000000"/>
                <w:sz w:val="24"/>
                <w:szCs w:val="24"/>
                <w:lang w:val="lv-LV"/>
              </w:rPr>
              <w:t>Projekta īstenošanas vieta</w:t>
            </w:r>
          </w:p>
        </w:tc>
      </w:tr>
      <w:tr w:rsidR="00B544A1" w:rsidRPr="00B544A1" w14:paraId="3297474E" w14:textId="77777777" w:rsidTr="00282D88">
        <w:tc>
          <w:tcPr>
            <w:tcW w:w="9923" w:type="dxa"/>
          </w:tcPr>
          <w:p w14:paraId="24497EEE"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proofErr w:type="spellStart"/>
            <w:r w:rsidRPr="00B544A1">
              <w:rPr>
                <w:rFonts w:ascii="Times New Roman" w:eastAsia="Calibri" w:hAnsi="Times New Roman" w:cs="Times New Roman"/>
                <w:color w:val="000000"/>
                <w:sz w:val="24"/>
                <w:szCs w:val="24"/>
              </w:rPr>
              <w:t>Liepājas</w:t>
            </w:r>
            <w:proofErr w:type="spellEnd"/>
            <w:r w:rsidRPr="00B544A1">
              <w:rPr>
                <w:rFonts w:ascii="Times New Roman" w:eastAsia="Calibri" w:hAnsi="Times New Roman" w:cs="Times New Roman"/>
                <w:color w:val="000000"/>
                <w:sz w:val="24"/>
                <w:szCs w:val="24"/>
              </w:rPr>
              <w:t xml:space="preserve"> </w:t>
            </w:r>
            <w:proofErr w:type="spellStart"/>
            <w:r w:rsidRPr="00B544A1">
              <w:rPr>
                <w:rFonts w:ascii="Times New Roman" w:eastAsia="Calibri" w:hAnsi="Times New Roman" w:cs="Times New Roman"/>
                <w:color w:val="000000"/>
                <w:sz w:val="24"/>
                <w:szCs w:val="24"/>
              </w:rPr>
              <w:t>valstspilsētas</w:t>
            </w:r>
            <w:proofErr w:type="spellEnd"/>
            <w:r w:rsidRPr="00B544A1">
              <w:rPr>
                <w:rFonts w:ascii="Times New Roman" w:eastAsia="Calibri" w:hAnsi="Times New Roman" w:cs="Times New Roman"/>
                <w:color w:val="000000"/>
                <w:sz w:val="24"/>
                <w:szCs w:val="24"/>
              </w:rPr>
              <w:t xml:space="preserve"> </w:t>
            </w:r>
            <w:proofErr w:type="spellStart"/>
            <w:r w:rsidRPr="00B544A1">
              <w:rPr>
                <w:rFonts w:ascii="Times New Roman" w:eastAsia="Calibri" w:hAnsi="Times New Roman" w:cs="Times New Roman"/>
                <w:color w:val="000000"/>
                <w:sz w:val="24"/>
                <w:szCs w:val="24"/>
              </w:rPr>
              <w:t>pašvaldība</w:t>
            </w:r>
            <w:proofErr w:type="spellEnd"/>
          </w:p>
        </w:tc>
      </w:tr>
      <w:tr w:rsidR="00B544A1" w:rsidRPr="00B544A1" w14:paraId="75EB30B4" w14:textId="77777777" w:rsidTr="00282D88">
        <w:tc>
          <w:tcPr>
            <w:tcW w:w="9923" w:type="dxa"/>
            <w:shd w:val="clear" w:color="auto" w:fill="E2EFD9"/>
          </w:tcPr>
          <w:p w14:paraId="709742D1"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b/>
                <w:bCs/>
                <w:color w:val="000000"/>
                <w:sz w:val="24"/>
                <w:szCs w:val="24"/>
                <w:lang w:val="lv-LV"/>
              </w:rPr>
              <w:t>Projekta mērķis</w:t>
            </w:r>
          </w:p>
        </w:tc>
      </w:tr>
      <w:tr w:rsidR="00B544A1" w:rsidRPr="00B544A1" w14:paraId="79A11FCA" w14:textId="77777777" w:rsidTr="00282D88">
        <w:trPr>
          <w:trHeight w:val="413"/>
        </w:trPr>
        <w:tc>
          <w:tcPr>
            <w:tcW w:w="9923" w:type="dxa"/>
            <w:shd w:val="clear" w:color="auto" w:fill="auto"/>
          </w:tcPr>
          <w:p w14:paraId="5AB84F11" w14:textId="77777777"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Projekta mērķis ir samazināt primārās enerģijas patēriņu un pašvaldības izdevumus par siltumapgādi stadiona "Daugava" ģērbtuvju ēkai, Jūrmalas parks 3, Liepājā, paaugstinot tās energoefektivitāti.</w:t>
            </w:r>
          </w:p>
          <w:p w14:paraId="6BBE2BBF" w14:textId="77777777"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Projekta īstenošanas rezultātā samazināsies primārās enerģijas patēriņš un pašvaldības izdevumi par siltumapgādi stadiona "Daugava" ģērbtuvju ēkai. Veicot ieguldījumus ēkā, uzlabosies tās funkcionalitāte un tās noslogotība pieaugs, pagarinot bērnu un jauniešu treniņu sezonu stadionā.</w:t>
            </w:r>
          </w:p>
        </w:tc>
      </w:tr>
      <w:tr w:rsidR="00B544A1" w:rsidRPr="00B544A1" w14:paraId="7B412B71" w14:textId="77777777" w:rsidTr="00282D88">
        <w:tc>
          <w:tcPr>
            <w:tcW w:w="9923" w:type="dxa"/>
            <w:shd w:val="clear" w:color="auto" w:fill="E2EFD9"/>
          </w:tcPr>
          <w:p w14:paraId="354D8DAE" w14:textId="77777777" w:rsidR="00B544A1" w:rsidRPr="00B544A1" w:rsidRDefault="00B544A1" w:rsidP="00B544A1">
            <w:pPr>
              <w:spacing w:after="120"/>
              <w:jc w:val="center"/>
              <w:rPr>
                <w:rFonts w:ascii="Times New Roman" w:eastAsia="Calibri" w:hAnsi="Times New Roman" w:cs="Times New Roman"/>
                <w:color w:val="000000"/>
                <w:sz w:val="24"/>
                <w:szCs w:val="24"/>
                <w:lang w:val="lv-LV"/>
              </w:rPr>
            </w:pPr>
            <w:r w:rsidRPr="00B544A1">
              <w:rPr>
                <w:rFonts w:ascii="Times New Roman" w:eastAsia="Calibri" w:hAnsi="Times New Roman" w:cs="Times New Roman"/>
                <w:b/>
                <w:bCs/>
                <w:color w:val="000000"/>
                <w:sz w:val="24"/>
                <w:szCs w:val="24"/>
                <w:lang w:val="lv-LV"/>
              </w:rPr>
              <w:t>Sasniegtie rezultāti</w:t>
            </w:r>
          </w:p>
        </w:tc>
      </w:tr>
      <w:tr w:rsidR="00B544A1" w:rsidRPr="00B544A1" w14:paraId="5D93CE5B" w14:textId="77777777" w:rsidTr="00282D88">
        <w:tc>
          <w:tcPr>
            <w:tcW w:w="9923" w:type="dxa"/>
          </w:tcPr>
          <w:p w14:paraId="0E2C8916" w14:textId="7FBF5A97"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t>Projekta ietvaros ēkā veikta fasādes sienu, cokola, jumta un bēniņu siltināšana, logu un durvju nomaiņa, pirmā stāva grīdu siltināšana, iekšējo inženiertīklu pārbūve, tostarp ūdensapgādes, apkures sistēmas un elektroinstalāciju pārbūve, automātiskā ugunsgrēka signalizācijas un zibens aizsardzības sistēmu uzstādīšana, kā arī jaunas kanalizācijas sistēmas un ventilācijas sistēmu izbūve. Papildus energoefektivitātes paaugstināšanas pasākumiem</w:t>
            </w:r>
            <w:r w:rsidR="00D8569D">
              <w:rPr>
                <w:rFonts w:ascii="Times New Roman" w:eastAsia="Calibri" w:hAnsi="Times New Roman" w:cs="Times New Roman"/>
                <w:color w:val="000000"/>
                <w:sz w:val="24"/>
                <w:szCs w:val="24"/>
                <w:lang w:val="lv-LV"/>
              </w:rPr>
              <w:t>, kas tika līdzfinansēti no ERAF, par finansējuma saņēmēja līdzekļiem</w:t>
            </w:r>
            <w:r w:rsidR="00845B91">
              <w:rPr>
                <w:rFonts w:ascii="Times New Roman" w:eastAsia="Calibri" w:hAnsi="Times New Roman" w:cs="Times New Roman"/>
                <w:color w:val="000000"/>
                <w:sz w:val="24"/>
                <w:szCs w:val="24"/>
                <w:lang w:val="lv-LV"/>
              </w:rPr>
              <w:t xml:space="preserve"> tika </w:t>
            </w:r>
            <w:r w:rsidRPr="00B544A1">
              <w:rPr>
                <w:rFonts w:ascii="Times New Roman" w:eastAsia="Calibri" w:hAnsi="Times New Roman" w:cs="Times New Roman"/>
                <w:color w:val="000000"/>
                <w:sz w:val="24"/>
                <w:szCs w:val="24"/>
                <w:lang w:val="lv-LV"/>
              </w:rPr>
              <w:t xml:space="preserve"> veikta arī vides </w:t>
            </w:r>
            <w:proofErr w:type="spellStart"/>
            <w:r w:rsidRPr="00B544A1">
              <w:rPr>
                <w:rFonts w:ascii="Times New Roman" w:eastAsia="Calibri" w:hAnsi="Times New Roman" w:cs="Times New Roman"/>
                <w:color w:val="000000"/>
                <w:sz w:val="24"/>
                <w:szCs w:val="24"/>
                <w:lang w:val="lv-LV"/>
              </w:rPr>
              <w:t>piekļūstamības</w:t>
            </w:r>
            <w:proofErr w:type="spellEnd"/>
            <w:r w:rsidRPr="00B544A1">
              <w:rPr>
                <w:rFonts w:ascii="Times New Roman" w:eastAsia="Calibri" w:hAnsi="Times New Roman" w:cs="Times New Roman"/>
                <w:color w:val="000000"/>
                <w:sz w:val="24"/>
                <w:szCs w:val="24"/>
                <w:lang w:val="lv-LV"/>
              </w:rPr>
              <w:t xml:space="preserve"> uzlabošana, kā rezultātā ēkas pirmais stāvs ir kļuvis pieejams cilvēkiem ar kustību traucējumiem.</w:t>
            </w:r>
          </w:p>
        </w:tc>
      </w:tr>
      <w:tr w:rsidR="00B544A1" w:rsidRPr="00B544A1" w14:paraId="30BD00A9" w14:textId="77777777" w:rsidTr="00282D88">
        <w:tc>
          <w:tcPr>
            <w:tcW w:w="9923" w:type="dxa"/>
            <w:shd w:val="clear" w:color="auto" w:fill="E2EFD9"/>
          </w:tcPr>
          <w:p w14:paraId="0A607033" w14:textId="77777777" w:rsidR="00B544A1" w:rsidRPr="00B544A1" w:rsidRDefault="00B544A1" w:rsidP="00B544A1">
            <w:pPr>
              <w:spacing w:after="120"/>
              <w:jc w:val="center"/>
              <w:rPr>
                <w:rFonts w:ascii="Times New Roman" w:eastAsia="Calibri" w:hAnsi="Times New Roman" w:cs="Times New Roman"/>
                <w:b/>
                <w:bCs/>
                <w:color w:val="000000"/>
                <w:sz w:val="24"/>
                <w:szCs w:val="24"/>
                <w:lang w:val="lv-LV"/>
              </w:rPr>
            </w:pPr>
            <w:r w:rsidRPr="00B544A1">
              <w:rPr>
                <w:rFonts w:ascii="Times New Roman" w:eastAsia="Calibri" w:hAnsi="Times New Roman" w:cs="Times New Roman"/>
                <w:b/>
                <w:bCs/>
                <w:color w:val="000000"/>
                <w:sz w:val="24"/>
                <w:szCs w:val="24"/>
                <w:lang w:val="lv-LV"/>
              </w:rPr>
              <w:t>Labā prakse</w:t>
            </w:r>
          </w:p>
        </w:tc>
      </w:tr>
      <w:tr w:rsidR="00B544A1" w:rsidRPr="00B544A1" w14:paraId="6FF3095F" w14:textId="77777777" w:rsidTr="00282D88">
        <w:tc>
          <w:tcPr>
            <w:tcW w:w="9923" w:type="dxa"/>
          </w:tcPr>
          <w:p w14:paraId="5DCF2CB5" w14:textId="6F6E3FF9" w:rsidR="00B544A1" w:rsidRPr="00B544A1" w:rsidRDefault="00B544A1" w:rsidP="00B544A1">
            <w:pPr>
              <w:spacing w:after="120"/>
              <w:jc w:val="both"/>
              <w:rPr>
                <w:rFonts w:ascii="Times New Roman" w:eastAsia="Calibri" w:hAnsi="Times New Roman" w:cs="Times New Roman"/>
                <w:color w:val="000000"/>
                <w:sz w:val="24"/>
                <w:szCs w:val="24"/>
                <w:lang w:val="lv-LV"/>
              </w:rPr>
            </w:pPr>
            <w:r w:rsidRPr="00B544A1">
              <w:rPr>
                <w:rFonts w:ascii="Times New Roman" w:eastAsia="Calibri" w:hAnsi="Times New Roman" w:cs="Times New Roman"/>
                <w:color w:val="000000"/>
                <w:sz w:val="24"/>
                <w:szCs w:val="24"/>
                <w:lang w:val="lv-LV"/>
              </w:rPr>
              <w:lastRenderedPageBreak/>
              <w:t xml:space="preserve">Projekta, kura primārais mērķis ir paaugstināt objekta energoefektivitāti, ERAF/KF ieguldījumu rezultātā, ir nodrošināta arī vides un informācijas </w:t>
            </w:r>
            <w:proofErr w:type="spellStart"/>
            <w:r w:rsidR="00845B91">
              <w:rPr>
                <w:rFonts w:ascii="Times New Roman" w:eastAsia="Calibri" w:hAnsi="Times New Roman" w:cs="Times New Roman"/>
                <w:color w:val="000000"/>
                <w:sz w:val="24"/>
                <w:szCs w:val="24"/>
                <w:lang w:val="lv-LV"/>
              </w:rPr>
              <w:t>piekļūstamība</w:t>
            </w:r>
            <w:proofErr w:type="spellEnd"/>
            <w:r w:rsidR="00845B91" w:rsidRPr="00B544A1">
              <w:rPr>
                <w:rFonts w:ascii="Times New Roman" w:eastAsia="Calibri" w:hAnsi="Times New Roman" w:cs="Times New Roman"/>
                <w:color w:val="000000"/>
                <w:sz w:val="24"/>
                <w:szCs w:val="24"/>
                <w:lang w:val="lv-LV"/>
              </w:rPr>
              <w:t xml:space="preserve"> </w:t>
            </w:r>
            <w:r w:rsidRPr="00B544A1">
              <w:rPr>
                <w:rFonts w:ascii="Times New Roman" w:eastAsia="Calibri" w:hAnsi="Times New Roman" w:cs="Times New Roman"/>
                <w:color w:val="000000"/>
                <w:sz w:val="24"/>
                <w:szCs w:val="24"/>
                <w:lang w:val="lv-LV"/>
              </w:rPr>
              <w:t xml:space="preserve">– izbūvēta tualete un dušas telpa cilvēkiem ar </w:t>
            </w:r>
            <w:r w:rsidR="0041634C">
              <w:rPr>
                <w:rFonts w:ascii="Times New Roman" w:eastAsia="Calibri" w:hAnsi="Times New Roman" w:cs="Times New Roman"/>
                <w:color w:val="000000"/>
                <w:sz w:val="24"/>
                <w:szCs w:val="24"/>
                <w:lang w:val="lv-LV"/>
              </w:rPr>
              <w:t>funkcionāliem traucējumiem</w:t>
            </w:r>
            <w:r w:rsidRPr="00B544A1">
              <w:rPr>
                <w:rFonts w:ascii="Times New Roman" w:eastAsia="Calibri" w:hAnsi="Times New Roman" w:cs="Times New Roman"/>
                <w:color w:val="000000"/>
                <w:sz w:val="24"/>
                <w:szCs w:val="24"/>
                <w:lang w:val="lv-LV"/>
              </w:rPr>
              <w:t xml:space="preserve"> un </w:t>
            </w:r>
            <w:proofErr w:type="spellStart"/>
            <w:r w:rsidRPr="00B544A1">
              <w:rPr>
                <w:rFonts w:ascii="Times New Roman" w:eastAsia="Calibri" w:hAnsi="Times New Roman" w:cs="Times New Roman"/>
                <w:color w:val="000000"/>
                <w:sz w:val="24"/>
                <w:szCs w:val="24"/>
                <w:lang w:val="lv-LV"/>
              </w:rPr>
              <w:t>uzbrauktuve</w:t>
            </w:r>
            <w:proofErr w:type="spellEnd"/>
            <w:r w:rsidRPr="00B544A1">
              <w:rPr>
                <w:rFonts w:ascii="Times New Roman" w:eastAsia="Calibri" w:hAnsi="Times New Roman" w:cs="Times New Roman"/>
                <w:color w:val="000000"/>
                <w:sz w:val="24"/>
                <w:szCs w:val="24"/>
                <w:lang w:val="lv-LV"/>
              </w:rPr>
              <w:t xml:space="preserve"> pie ēkas</w:t>
            </w:r>
            <w:r w:rsidR="0041634C">
              <w:rPr>
                <w:rFonts w:ascii="Times New Roman" w:eastAsia="Calibri" w:hAnsi="Times New Roman" w:cs="Times New Roman"/>
                <w:color w:val="000000"/>
                <w:sz w:val="24"/>
                <w:szCs w:val="24"/>
                <w:lang w:val="lv-LV"/>
              </w:rPr>
              <w:t xml:space="preserve">. </w:t>
            </w:r>
            <w:r w:rsidR="00EF7D67" w:rsidRPr="00EF7D67">
              <w:rPr>
                <w:rFonts w:ascii="Times New Roman" w:eastAsia="Calibri" w:hAnsi="Times New Roman" w:cs="Times New Roman"/>
                <w:color w:val="000000"/>
                <w:sz w:val="24"/>
                <w:szCs w:val="24"/>
                <w:lang w:val="lv-LV"/>
              </w:rPr>
              <w:t xml:space="preserve">Apvienojot ēkas siltināšanu ar </w:t>
            </w:r>
            <w:proofErr w:type="spellStart"/>
            <w:r w:rsidR="00EF7D67" w:rsidRPr="00EF7D67">
              <w:rPr>
                <w:rFonts w:ascii="Times New Roman" w:eastAsia="Calibri" w:hAnsi="Times New Roman" w:cs="Times New Roman"/>
                <w:color w:val="000000"/>
                <w:sz w:val="24"/>
                <w:szCs w:val="24"/>
                <w:lang w:val="lv-LV"/>
              </w:rPr>
              <w:t>piekļūstamības</w:t>
            </w:r>
            <w:proofErr w:type="spellEnd"/>
            <w:r w:rsidR="00EF7D67" w:rsidRPr="00EF7D67">
              <w:rPr>
                <w:rFonts w:ascii="Times New Roman" w:eastAsia="Calibri" w:hAnsi="Times New Roman" w:cs="Times New Roman"/>
                <w:color w:val="000000"/>
                <w:sz w:val="24"/>
                <w:szCs w:val="24"/>
                <w:lang w:val="lv-LV"/>
              </w:rPr>
              <w:t xml:space="preserve"> uzlabošanu, tika nodrošināta ne tikai energoefektivitāte un komforts visiem lietotājiem, bet arī veicināta sociālā iekļaušana. Projekts kalpo kā </w:t>
            </w:r>
            <w:r w:rsidR="00EF7D67">
              <w:rPr>
                <w:rFonts w:ascii="Times New Roman" w:eastAsia="Calibri" w:hAnsi="Times New Roman" w:cs="Times New Roman"/>
                <w:color w:val="000000"/>
                <w:sz w:val="24"/>
                <w:szCs w:val="24"/>
                <w:lang w:val="lv-LV"/>
              </w:rPr>
              <w:t xml:space="preserve">labās prakses </w:t>
            </w:r>
            <w:r w:rsidR="00EF7D67" w:rsidRPr="00EF7D67">
              <w:rPr>
                <w:rFonts w:ascii="Times New Roman" w:eastAsia="Calibri" w:hAnsi="Times New Roman" w:cs="Times New Roman"/>
                <w:color w:val="000000"/>
                <w:sz w:val="24"/>
                <w:szCs w:val="24"/>
                <w:lang w:val="lv-LV"/>
              </w:rPr>
              <w:t xml:space="preserve">piemērs, kā infrastruktūras uzlabojumi var vienlaikus risināt gan </w:t>
            </w:r>
            <w:proofErr w:type="spellStart"/>
            <w:r w:rsidR="00EF7D67" w:rsidRPr="00EF7D67">
              <w:rPr>
                <w:rFonts w:ascii="Times New Roman" w:eastAsia="Calibri" w:hAnsi="Times New Roman" w:cs="Times New Roman"/>
                <w:color w:val="000000"/>
                <w:sz w:val="24"/>
                <w:szCs w:val="24"/>
                <w:lang w:val="lv-LV"/>
              </w:rPr>
              <w:t>klimatneitralitātes</w:t>
            </w:r>
            <w:proofErr w:type="spellEnd"/>
            <w:r w:rsidR="00EF7D67" w:rsidRPr="00EF7D67">
              <w:rPr>
                <w:rFonts w:ascii="Times New Roman" w:eastAsia="Calibri" w:hAnsi="Times New Roman" w:cs="Times New Roman"/>
                <w:color w:val="000000"/>
                <w:sz w:val="24"/>
                <w:szCs w:val="24"/>
                <w:lang w:val="lv-LV"/>
              </w:rPr>
              <w:t xml:space="preserve"> mērķus, gan cilvēktiesību ievērošanu.</w:t>
            </w:r>
            <w:r w:rsidR="00EF7D67">
              <w:t xml:space="preserve"> </w:t>
            </w:r>
            <w:r w:rsidR="00EF7D67" w:rsidRPr="00EF7D67">
              <w:rPr>
                <w:rFonts w:ascii="Times New Roman" w:eastAsia="Calibri" w:hAnsi="Times New Roman" w:cs="Times New Roman"/>
                <w:color w:val="000000"/>
                <w:sz w:val="24"/>
                <w:szCs w:val="24"/>
                <w:lang w:val="lv-LV"/>
              </w:rPr>
              <w:t xml:space="preserve">Šī pieeja stiprina sabiedrības </w:t>
            </w:r>
            <w:proofErr w:type="spellStart"/>
            <w:r w:rsidR="00EF7D67" w:rsidRPr="00EF7D67">
              <w:rPr>
                <w:rFonts w:ascii="Times New Roman" w:eastAsia="Calibri" w:hAnsi="Times New Roman" w:cs="Times New Roman"/>
                <w:color w:val="000000"/>
                <w:sz w:val="24"/>
                <w:szCs w:val="24"/>
                <w:lang w:val="lv-LV"/>
              </w:rPr>
              <w:t>iekļaujošumu</w:t>
            </w:r>
            <w:proofErr w:type="spellEnd"/>
            <w:r w:rsidR="00EF7D67" w:rsidRPr="00EF7D67">
              <w:rPr>
                <w:rFonts w:ascii="Times New Roman" w:eastAsia="Calibri" w:hAnsi="Times New Roman" w:cs="Times New Roman"/>
                <w:color w:val="000000"/>
                <w:sz w:val="24"/>
                <w:szCs w:val="24"/>
                <w:lang w:val="lv-LV"/>
              </w:rPr>
              <w:t xml:space="preserve"> un veicina vienlīdzīgas iespējas visiem sporta un stadiona infrastruktūras lietotājiem, neatkarīgi no viņu funkcionālajām spējām.</w:t>
            </w:r>
          </w:p>
        </w:tc>
      </w:tr>
    </w:tbl>
    <w:p w14:paraId="59BB77BF" w14:textId="77777777" w:rsidR="00B544A1" w:rsidRPr="00B544A1" w:rsidRDefault="00B544A1" w:rsidP="00B544A1">
      <w:pPr>
        <w:spacing w:after="120"/>
        <w:jc w:val="both"/>
        <w:rPr>
          <w:rFonts w:ascii="Times New Roman" w:eastAsia="Calibri" w:hAnsi="Times New Roman" w:cs="Times New Roman"/>
          <w:b/>
          <w:bCs/>
          <w:i/>
          <w:iCs/>
          <w:sz w:val="24"/>
          <w:szCs w:val="24"/>
        </w:rPr>
      </w:pPr>
    </w:p>
    <w:p w14:paraId="21F248B5" w14:textId="48D674FB" w:rsidR="00B544A1" w:rsidRDefault="00B544A1" w:rsidP="00282D88">
      <w:pPr>
        <w:shd w:val="clear" w:color="auto" w:fill="F5F5F5"/>
        <w:spacing w:after="0" w:line="240" w:lineRule="auto"/>
        <w:textAlignment w:val="baseline"/>
      </w:pPr>
    </w:p>
    <w:sectPr w:rsidR="00B544A1">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0A638" w14:textId="77777777" w:rsidR="004D04FD" w:rsidRDefault="004D04FD" w:rsidP="00473071">
      <w:pPr>
        <w:spacing w:after="0" w:line="240" w:lineRule="auto"/>
      </w:pPr>
      <w:r>
        <w:separator/>
      </w:r>
    </w:p>
  </w:endnote>
  <w:endnote w:type="continuationSeparator" w:id="0">
    <w:p w14:paraId="13F01F95" w14:textId="77777777" w:rsidR="004D04FD" w:rsidRDefault="004D04FD" w:rsidP="00473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910171"/>
      <w:docPartObj>
        <w:docPartGallery w:val="Page Numbers (Bottom of Page)"/>
        <w:docPartUnique/>
      </w:docPartObj>
    </w:sdtPr>
    <w:sdtContent>
      <w:p w14:paraId="43887445" w14:textId="34B3CC3F" w:rsidR="007242B6" w:rsidRDefault="007242B6">
        <w:pPr>
          <w:pStyle w:val="Kjene"/>
          <w:jc w:val="right"/>
        </w:pPr>
        <w:r>
          <w:fldChar w:fldCharType="begin"/>
        </w:r>
        <w:r>
          <w:instrText>PAGE   \* MERGEFORMAT</w:instrText>
        </w:r>
        <w:r>
          <w:fldChar w:fldCharType="separate"/>
        </w:r>
        <w:r>
          <w:t>2</w:t>
        </w:r>
        <w:r>
          <w:fldChar w:fldCharType="end"/>
        </w:r>
      </w:p>
    </w:sdtContent>
  </w:sdt>
  <w:p w14:paraId="42815428" w14:textId="77777777" w:rsidR="007242B6" w:rsidRDefault="007242B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D43AE" w14:textId="77777777" w:rsidR="004D04FD" w:rsidRDefault="004D04FD" w:rsidP="00473071">
      <w:pPr>
        <w:spacing w:after="0" w:line="240" w:lineRule="auto"/>
      </w:pPr>
      <w:r>
        <w:separator/>
      </w:r>
    </w:p>
  </w:footnote>
  <w:footnote w:type="continuationSeparator" w:id="0">
    <w:p w14:paraId="445BCA57" w14:textId="77777777" w:rsidR="004D04FD" w:rsidRDefault="004D04FD" w:rsidP="00473071">
      <w:pPr>
        <w:spacing w:after="0" w:line="240" w:lineRule="auto"/>
      </w:pPr>
      <w:r>
        <w:continuationSeparator/>
      </w:r>
    </w:p>
  </w:footnote>
  <w:footnote w:id="1">
    <w:p w14:paraId="435458F2" w14:textId="4D87DDB0" w:rsidR="004D04FD" w:rsidRPr="0085559B" w:rsidRDefault="004D04FD" w:rsidP="00473071">
      <w:pPr>
        <w:pStyle w:val="Vresteksts"/>
        <w:rPr>
          <w:rFonts w:ascii="Times New Roman" w:hAnsi="Times New Roman" w:cs="Times New Roman"/>
        </w:rPr>
      </w:pPr>
      <w:r w:rsidRPr="00B139D5">
        <w:rPr>
          <w:rStyle w:val="Vresatsauce"/>
        </w:rPr>
        <w:footnoteRef/>
      </w:r>
      <w:r w:rsidRPr="00B139D5">
        <w:t xml:space="preserve"> </w:t>
      </w:r>
      <w:r w:rsidRPr="0085559B">
        <w:rPr>
          <w:rFonts w:ascii="Times New Roman" w:hAnsi="Times New Roman" w:cs="Times New Roman"/>
        </w:rPr>
        <w:t xml:space="preserve">Plašāk </w:t>
      </w:r>
      <w:r w:rsidR="009C4337" w:rsidRPr="0085559B">
        <w:rPr>
          <w:rFonts w:ascii="Times New Roman" w:hAnsi="Times New Roman" w:cs="Times New Roman"/>
        </w:rPr>
        <w:t>par labās prakses piemēriem</w:t>
      </w:r>
      <w:r w:rsidRPr="0085559B">
        <w:rPr>
          <w:rFonts w:ascii="Times New Roman" w:hAnsi="Times New Roman" w:cs="Times New Roman"/>
        </w:rPr>
        <w:t xml:space="preserve"> skatīt</w:t>
      </w:r>
      <w:r w:rsidR="009C4337" w:rsidRPr="0085559B">
        <w:rPr>
          <w:rFonts w:ascii="Times New Roman" w:hAnsi="Times New Roman" w:cs="Times New Roman"/>
        </w:rPr>
        <w:t xml:space="preserve"> šeit</w:t>
      </w:r>
      <w:r w:rsidRPr="0085559B">
        <w:rPr>
          <w:rFonts w:ascii="Times New Roman" w:hAnsi="Times New Roman" w:cs="Times New Roman"/>
        </w:rPr>
        <w:t xml:space="preserve">: </w:t>
      </w:r>
    </w:p>
    <w:p w14:paraId="15E52138" w14:textId="70E166E4" w:rsidR="004D04FD" w:rsidRPr="0085559B" w:rsidRDefault="004D04FD" w:rsidP="00473071">
      <w:pPr>
        <w:pStyle w:val="Vresteksts"/>
        <w:numPr>
          <w:ilvl w:val="0"/>
          <w:numId w:val="1"/>
        </w:numPr>
        <w:ind w:left="284" w:hanging="284"/>
        <w:rPr>
          <w:rFonts w:ascii="Times New Roman" w:hAnsi="Times New Roman" w:cs="Times New Roman"/>
        </w:rPr>
      </w:pPr>
      <w:r w:rsidRPr="0085559B">
        <w:rPr>
          <w:rFonts w:ascii="Times New Roman" w:hAnsi="Times New Roman" w:cs="Times New Roman"/>
        </w:rPr>
        <w:t xml:space="preserve">ESF projekti – </w:t>
      </w:r>
      <w:proofErr w:type="spellStart"/>
      <w:r w:rsidRPr="0085559B">
        <w:rPr>
          <w:rFonts w:ascii="Times New Roman" w:hAnsi="Times New Roman" w:cs="Times New Roman"/>
        </w:rPr>
        <w:t>Vidusposma</w:t>
      </w:r>
      <w:proofErr w:type="spellEnd"/>
      <w:r w:rsidRPr="0085559B">
        <w:rPr>
          <w:rFonts w:ascii="Times New Roman" w:hAnsi="Times New Roman" w:cs="Times New Roman"/>
        </w:rPr>
        <w:t xml:space="preserve"> </w:t>
      </w:r>
      <w:proofErr w:type="spellStart"/>
      <w:r w:rsidRPr="0085559B">
        <w:rPr>
          <w:rFonts w:ascii="Times New Roman" w:hAnsi="Times New Roman" w:cs="Times New Roman"/>
        </w:rPr>
        <w:t>izvērtējums</w:t>
      </w:r>
      <w:proofErr w:type="spellEnd"/>
      <w:r w:rsidRPr="0085559B">
        <w:rPr>
          <w:rFonts w:ascii="Times New Roman" w:hAnsi="Times New Roman" w:cs="Times New Roman"/>
        </w:rPr>
        <w:t xml:space="preserve"> par horizontālā principa “Vienlīdzīgas iespējas” īstenošanas ietekmi uz dzimumu līdztiesības veicināšanu, personu ar invaliditāti tiesību ievērošanu un iekļaušanu, diskriminācijas novēršanu 2014.–2020. gada Eiropas Savienības fondu plānošanas periodā (</w:t>
      </w:r>
      <w:proofErr w:type="spellStart"/>
      <w:r w:rsidRPr="0085559B">
        <w:rPr>
          <w:rFonts w:ascii="Times New Roman" w:hAnsi="Times New Roman" w:cs="Times New Roman"/>
          <w:i/>
        </w:rPr>
        <w:t>Baltic</w:t>
      </w:r>
      <w:proofErr w:type="spellEnd"/>
      <w:r w:rsidRPr="0085559B">
        <w:rPr>
          <w:rFonts w:ascii="Times New Roman" w:hAnsi="Times New Roman" w:cs="Times New Roman"/>
          <w:i/>
        </w:rPr>
        <w:t xml:space="preserve"> </w:t>
      </w:r>
      <w:proofErr w:type="spellStart"/>
      <w:r w:rsidRPr="0085559B">
        <w:rPr>
          <w:rFonts w:ascii="Times New Roman" w:hAnsi="Times New Roman" w:cs="Times New Roman"/>
          <w:i/>
        </w:rPr>
        <w:t>Institute</w:t>
      </w:r>
      <w:proofErr w:type="spellEnd"/>
      <w:r w:rsidRPr="0085559B">
        <w:rPr>
          <w:rFonts w:ascii="Times New Roman" w:hAnsi="Times New Roman" w:cs="Times New Roman"/>
          <w:i/>
        </w:rPr>
        <w:t xml:space="preserve"> </w:t>
      </w:r>
      <w:proofErr w:type="spellStart"/>
      <w:r w:rsidRPr="0085559B">
        <w:rPr>
          <w:rFonts w:ascii="Times New Roman" w:hAnsi="Times New Roman" w:cs="Times New Roman"/>
          <w:i/>
        </w:rPr>
        <w:t>of</w:t>
      </w:r>
      <w:proofErr w:type="spellEnd"/>
      <w:r w:rsidRPr="0085559B">
        <w:rPr>
          <w:rFonts w:ascii="Times New Roman" w:hAnsi="Times New Roman" w:cs="Times New Roman"/>
          <w:i/>
        </w:rPr>
        <w:t xml:space="preserve"> </w:t>
      </w:r>
      <w:proofErr w:type="spellStart"/>
      <w:r w:rsidRPr="0085559B">
        <w:rPr>
          <w:rFonts w:ascii="Times New Roman" w:hAnsi="Times New Roman" w:cs="Times New Roman"/>
          <w:i/>
        </w:rPr>
        <w:t>Social</w:t>
      </w:r>
      <w:proofErr w:type="spellEnd"/>
      <w:r w:rsidRPr="0085559B">
        <w:rPr>
          <w:rFonts w:ascii="Times New Roman" w:hAnsi="Times New Roman" w:cs="Times New Roman"/>
          <w:i/>
        </w:rPr>
        <w:t xml:space="preserve"> </w:t>
      </w:r>
      <w:proofErr w:type="spellStart"/>
      <w:r w:rsidRPr="0085559B">
        <w:rPr>
          <w:rFonts w:ascii="Times New Roman" w:hAnsi="Times New Roman" w:cs="Times New Roman"/>
          <w:i/>
        </w:rPr>
        <w:t>Sciences</w:t>
      </w:r>
      <w:proofErr w:type="spellEnd"/>
      <w:r w:rsidRPr="0085559B">
        <w:rPr>
          <w:rFonts w:ascii="Times New Roman" w:hAnsi="Times New Roman" w:cs="Times New Roman"/>
        </w:rPr>
        <w:t>; izstrādes laiks: 2018. gada septembris – 2019. gada marts);</w:t>
      </w:r>
    </w:p>
    <w:p w14:paraId="12382B00" w14:textId="1C1C5936" w:rsidR="004D04FD" w:rsidRPr="0085559B" w:rsidRDefault="004D04FD" w:rsidP="00A87BE0">
      <w:pPr>
        <w:pStyle w:val="Vresteksts"/>
        <w:ind w:left="284"/>
        <w:rPr>
          <w:rFonts w:ascii="Times New Roman" w:hAnsi="Times New Roman" w:cs="Times New Roman"/>
        </w:rPr>
      </w:pPr>
      <w:r w:rsidRPr="0085559B">
        <w:rPr>
          <w:rFonts w:ascii="Times New Roman" w:hAnsi="Times New Roman" w:cs="Times New Roman"/>
        </w:rPr>
        <w:t xml:space="preserve">skatīt šeit: </w:t>
      </w:r>
      <w:hyperlink r:id="rId1" w:history="1">
        <w:r w:rsidRPr="0085559B">
          <w:rPr>
            <w:rStyle w:val="Hipersaite1"/>
            <w:rFonts w:ascii="Times New Roman" w:hAnsi="Times New Roman" w:cs="Times New Roman"/>
          </w:rPr>
          <w:t>https://www.esfondi.lv/upload/izvertejumi/biss_petijuma_zinojums_08_03_2019.pdf</w:t>
        </w:r>
      </w:hyperlink>
      <w:r w:rsidRPr="0085559B">
        <w:rPr>
          <w:rStyle w:val="Hipersaite1"/>
          <w:rFonts w:ascii="Times New Roman" w:hAnsi="Times New Roman" w:cs="Times New Roman"/>
        </w:rPr>
        <w:t>;</w:t>
      </w:r>
    </w:p>
    <w:p w14:paraId="0FD667AF" w14:textId="7EB92065" w:rsidR="004D04FD" w:rsidRPr="0085559B" w:rsidRDefault="004D04FD" w:rsidP="00473071">
      <w:pPr>
        <w:pStyle w:val="Vresteksts"/>
        <w:ind w:left="284" w:hanging="284"/>
        <w:rPr>
          <w:rFonts w:ascii="Times New Roman" w:hAnsi="Times New Roman" w:cs="Times New Roman"/>
        </w:rPr>
      </w:pPr>
      <w:r w:rsidRPr="0085559B">
        <w:rPr>
          <w:rFonts w:ascii="Times New Roman" w:hAnsi="Times New Roman" w:cs="Times New Roman"/>
        </w:rPr>
        <w:t xml:space="preserve">2)  ERAF/KF projekti – Vides un informācijas pieejamība. Labās prakses piemēri ERAF un KF projektos; skatīt šeit: </w:t>
      </w:r>
      <w:hyperlink r:id="rId2" w:history="1">
        <w:r w:rsidRPr="0085559B">
          <w:rPr>
            <w:rStyle w:val="Hipersaite1"/>
            <w:rFonts w:ascii="Times New Roman" w:hAnsi="Times New Roman" w:cs="Times New Roman"/>
          </w:rPr>
          <w:t>http://sf.lm.gov.lv/f/files/vienlidzigas_iespejas_2014-2020/Laba_prakse_sustento_16012019.pdf</w:t>
        </w:r>
      </w:hyperlink>
      <w:r w:rsidRPr="0085559B">
        <w:rPr>
          <w:rStyle w:val="Hipersaite1"/>
          <w:rFonts w:ascii="Times New Roman" w:hAnsi="Times New Roman" w:cs="Times New Roman"/>
        </w:rPr>
        <w:t>.</w:t>
      </w:r>
      <w:r w:rsidRPr="0085559B">
        <w:rPr>
          <w:rFonts w:ascii="Times New Roman" w:hAnsi="Times New Roman" w:cs="Times New Roman"/>
        </w:rPr>
        <w:t xml:space="preserve"> </w:t>
      </w:r>
    </w:p>
  </w:footnote>
  <w:footnote w:id="2">
    <w:p w14:paraId="40FCE9C6" w14:textId="74CB7DCD" w:rsidR="0026727C" w:rsidRPr="00985753" w:rsidRDefault="0026727C">
      <w:pPr>
        <w:pStyle w:val="Vresteksts"/>
        <w:rPr>
          <w:rFonts w:ascii="Times New Roman" w:hAnsi="Times New Roman" w:cs="Times New Roman"/>
        </w:rPr>
      </w:pPr>
      <w:r w:rsidRPr="00985753">
        <w:rPr>
          <w:rStyle w:val="Vresatsauce"/>
          <w:rFonts w:ascii="Times New Roman" w:hAnsi="Times New Roman" w:cs="Times New Roman"/>
        </w:rPr>
        <w:footnoteRef/>
      </w:r>
      <w:r w:rsidRPr="00985753">
        <w:rPr>
          <w:rFonts w:ascii="Times New Roman" w:hAnsi="Times New Roman" w:cs="Times New Roman"/>
        </w:rPr>
        <w:t xml:space="preserve"> </w:t>
      </w:r>
      <w:r w:rsidR="00C958A1" w:rsidRPr="00985753">
        <w:rPr>
          <w:rFonts w:ascii="Times New Roman" w:hAnsi="Times New Roman" w:cs="Times New Roman"/>
        </w:rPr>
        <w:t xml:space="preserve">Horizontālā principa "Vienlīdzīgas iespējas" īstenošanas ietekmes 2014.-2020. gada ES fondu plānošanas periodā </w:t>
      </w:r>
      <w:proofErr w:type="spellStart"/>
      <w:r w:rsidR="00C958A1" w:rsidRPr="00985753">
        <w:rPr>
          <w:rFonts w:ascii="Times New Roman" w:hAnsi="Times New Roman" w:cs="Times New Roman"/>
        </w:rPr>
        <w:t>izvērtējums</w:t>
      </w:r>
      <w:proofErr w:type="spellEnd"/>
      <w:r w:rsidR="00C958A1" w:rsidRPr="00985753">
        <w:rPr>
          <w:rFonts w:ascii="Times New Roman" w:hAnsi="Times New Roman" w:cs="Times New Roman"/>
        </w:rPr>
        <w:t>, skatīt šeit: https://www.lm.gov.lv/lv/horizontala-principa-vienlidzigas-iespejas-istenosanas-ietekmes-2014-2020-gada-es-fondu-planosanas-perioda-izvertejums-0</w:t>
      </w:r>
    </w:p>
  </w:footnote>
  <w:footnote w:id="3">
    <w:p w14:paraId="705E5696" w14:textId="508936A1" w:rsidR="00F543B8" w:rsidRPr="008D18EC" w:rsidRDefault="00F543B8">
      <w:pPr>
        <w:pStyle w:val="Vresteksts"/>
        <w:rPr>
          <w:rFonts w:ascii="Times New Roman" w:hAnsi="Times New Roman" w:cs="Times New Roman"/>
        </w:rPr>
      </w:pPr>
      <w:r w:rsidRPr="008D18EC">
        <w:rPr>
          <w:rStyle w:val="Vresatsauce"/>
          <w:rFonts w:ascii="Times New Roman" w:hAnsi="Times New Roman" w:cs="Times New Roman"/>
        </w:rPr>
        <w:footnoteRef/>
      </w:r>
      <w:r w:rsidRPr="008D18EC">
        <w:rPr>
          <w:rFonts w:ascii="Times New Roman" w:hAnsi="Times New Roman" w:cs="Times New Roman"/>
        </w:rPr>
        <w:t xml:space="preserve"> </w:t>
      </w:r>
      <w:r w:rsidRPr="008D18EC">
        <w:rPr>
          <w:rFonts w:ascii="Times New Roman" w:hAnsi="Times New Roman" w:cs="Times New Roman"/>
        </w:rPr>
        <w:t>https://likumi.lv/ta/id/274081-darbibas-programmas-izaugsme-un-nodarbinatiba-7-2-1-specifiska-atbalsta-merka-palielinat-nodarbinatiba-izglitiba-vai</w:t>
      </w:r>
    </w:p>
  </w:footnote>
  <w:footnote w:id="4">
    <w:p w14:paraId="37E9E4FD" w14:textId="77777777" w:rsidR="004D04FD" w:rsidRPr="00B03299" w:rsidRDefault="004D04FD" w:rsidP="00B544A1">
      <w:pPr>
        <w:pStyle w:val="Vresteksts"/>
        <w:rPr>
          <w:rFonts w:ascii="Times New Roman" w:hAnsi="Times New Roman" w:cs="Times New Roman"/>
        </w:rPr>
      </w:pPr>
      <w:r w:rsidRPr="00B03299">
        <w:rPr>
          <w:rStyle w:val="Vresatsauce"/>
          <w:rFonts w:ascii="Times New Roman" w:hAnsi="Times New Roman" w:cs="Times New Roman"/>
        </w:rPr>
        <w:footnoteRef/>
      </w:r>
      <w:r w:rsidRPr="00B03299">
        <w:rPr>
          <w:rFonts w:ascii="Times New Roman" w:hAnsi="Times New Roman" w:cs="Times New Roman"/>
        </w:rPr>
        <w:t xml:space="preserve"> </w:t>
      </w:r>
      <w:r w:rsidRPr="00B03299">
        <w:rPr>
          <w:rFonts w:ascii="Times New Roman" w:hAnsi="Times New Roman" w:cs="Times New Roman"/>
        </w:rPr>
        <w:t>https://www.lm.gov.lv/sites/lm/files/data_content/pieejamiba_12042018_lm_vadlinijas1.pdf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51638"/>
    <w:multiLevelType w:val="hybridMultilevel"/>
    <w:tmpl w:val="CABE56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F9F7866"/>
    <w:multiLevelType w:val="hybridMultilevel"/>
    <w:tmpl w:val="8C40EE7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88364FC"/>
    <w:multiLevelType w:val="hybridMultilevel"/>
    <w:tmpl w:val="07DE49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51934AE"/>
    <w:multiLevelType w:val="hybridMultilevel"/>
    <w:tmpl w:val="84BA741C"/>
    <w:lvl w:ilvl="0" w:tplc="4A04EC46">
      <w:start w:val="5"/>
      <w:numFmt w:val="bullet"/>
      <w:lvlText w:val="-"/>
      <w:lvlJc w:val="left"/>
      <w:pPr>
        <w:ind w:left="720" w:hanging="360"/>
      </w:pPr>
      <w:rPr>
        <w:rFonts w:ascii="Arial" w:eastAsia="Times New Roman" w:hAnsi="Arial" w:cs="Aria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AC10971"/>
    <w:multiLevelType w:val="hybridMultilevel"/>
    <w:tmpl w:val="8C40EE74"/>
    <w:lvl w:ilvl="0" w:tplc="04260011">
      <w:start w:val="1"/>
      <w:numFmt w:val="decimal"/>
      <w:lvlText w:val="%1)"/>
      <w:lvlJc w:val="left"/>
      <w:pPr>
        <w:ind w:left="644" w:hanging="360"/>
      </w:p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071"/>
    <w:rsid w:val="000271CA"/>
    <w:rsid w:val="00027F9A"/>
    <w:rsid w:val="0003174E"/>
    <w:rsid w:val="00050D01"/>
    <w:rsid w:val="000813C2"/>
    <w:rsid w:val="000A25B6"/>
    <w:rsid w:val="000C06FF"/>
    <w:rsid w:val="000F3B90"/>
    <w:rsid w:val="000F4176"/>
    <w:rsid w:val="000F7235"/>
    <w:rsid w:val="00130093"/>
    <w:rsid w:val="00136200"/>
    <w:rsid w:val="00177497"/>
    <w:rsid w:val="0018384E"/>
    <w:rsid w:val="00190C7F"/>
    <w:rsid w:val="001961B7"/>
    <w:rsid w:val="0023616A"/>
    <w:rsid w:val="00244867"/>
    <w:rsid w:val="002505A0"/>
    <w:rsid w:val="0026458C"/>
    <w:rsid w:val="0026727C"/>
    <w:rsid w:val="00282D88"/>
    <w:rsid w:val="00284CBF"/>
    <w:rsid w:val="002A5416"/>
    <w:rsid w:val="002E7F85"/>
    <w:rsid w:val="00345760"/>
    <w:rsid w:val="003575EE"/>
    <w:rsid w:val="00374AF7"/>
    <w:rsid w:val="00376176"/>
    <w:rsid w:val="00387BA8"/>
    <w:rsid w:val="003C623D"/>
    <w:rsid w:val="003E6DF9"/>
    <w:rsid w:val="0041634C"/>
    <w:rsid w:val="00424084"/>
    <w:rsid w:val="00434331"/>
    <w:rsid w:val="00446D62"/>
    <w:rsid w:val="00464252"/>
    <w:rsid w:val="00466E95"/>
    <w:rsid w:val="00473071"/>
    <w:rsid w:val="00481DD3"/>
    <w:rsid w:val="004A3FB6"/>
    <w:rsid w:val="004C5595"/>
    <w:rsid w:val="004C6073"/>
    <w:rsid w:val="004C7E60"/>
    <w:rsid w:val="004D04FD"/>
    <w:rsid w:val="004D641C"/>
    <w:rsid w:val="004E22B7"/>
    <w:rsid w:val="004F3EB9"/>
    <w:rsid w:val="00500F8A"/>
    <w:rsid w:val="00516286"/>
    <w:rsid w:val="0053130A"/>
    <w:rsid w:val="00550379"/>
    <w:rsid w:val="0055313B"/>
    <w:rsid w:val="00561C27"/>
    <w:rsid w:val="0056656F"/>
    <w:rsid w:val="00573E48"/>
    <w:rsid w:val="00581F0E"/>
    <w:rsid w:val="00590BAA"/>
    <w:rsid w:val="005F05E0"/>
    <w:rsid w:val="005F095A"/>
    <w:rsid w:val="00634F47"/>
    <w:rsid w:val="00642BFB"/>
    <w:rsid w:val="006643FB"/>
    <w:rsid w:val="006740B4"/>
    <w:rsid w:val="00677AFF"/>
    <w:rsid w:val="006A21AB"/>
    <w:rsid w:val="006A4904"/>
    <w:rsid w:val="006C1587"/>
    <w:rsid w:val="006E67B1"/>
    <w:rsid w:val="00703008"/>
    <w:rsid w:val="007147AD"/>
    <w:rsid w:val="007227AD"/>
    <w:rsid w:val="007242B6"/>
    <w:rsid w:val="00727992"/>
    <w:rsid w:val="00730452"/>
    <w:rsid w:val="00732ABB"/>
    <w:rsid w:val="00733A6E"/>
    <w:rsid w:val="0073743E"/>
    <w:rsid w:val="00741AFC"/>
    <w:rsid w:val="00745015"/>
    <w:rsid w:val="007461BC"/>
    <w:rsid w:val="007478FC"/>
    <w:rsid w:val="007D350B"/>
    <w:rsid w:val="00803C80"/>
    <w:rsid w:val="00810742"/>
    <w:rsid w:val="00815A62"/>
    <w:rsid w:val="00826EF9"/>
    <w:rsid w:val="008302D2"/>
    <w:rsid w:val="00834276"/>
    <w:rsid w:val="00845B91"/>
    <w:rsid w:val="00852EA6"/>
    <w:rsid w:val="0085559B"/>
    <w:rsid w:val="008641D9"/>
    <w:rsid w:val="008935E3"/>
    <w:rsid w:val="008A4B09"/>
    <w:rsid w:val="008C2893"/>
    <w:rsid w:val="008D18EC"/>
    <w:rsid w:val="008F7356"/>
    <w:rsid w:val="00973F25"/>
    <w:rsid w:val="0098507C"/>
    <w:rsid w:val="00985753"/>
    <w:rsid w:val="0099357A"/>
    <w:rsid w:val="009C4337"/>
    <w:rsid w:val="009F247C"/>
    <w:rsid w:val="00A307EC"/>
    <w:rsid w:val="00A56075"/>
    <w:rsid w:val="00A75703"/>
    <w:rsid w:val="00A87BE0"/>
    <w:rsid w:val="00A92F92"/>
    <w:rsid w:val="00AA17FC"/>
    <w:rsid w:val="00AD0EBA"/>
    <w:rsid w:val="00AF0C5B"/>
    <w:rsid w:val="00B139D5"/>
    <w:rsid w:val="00B16A06"/>
    <w:rsid w:val="00B544A1"/>
    <w:rsid w:val="00B55407"/>
    <w:rsid w:val="00BC21A8"/>
    <w:rsid w:val="00BF7DA1"/>
    <w:rsid w:val="00C148B8"/>
    <w:rsid w:val="00C42EAC"/>
    <w:rsid w:val="00C46286"/>
    <w:rsid w:val="00C47827"/>
    <w:rsid w:val="00C516FB"/>
    <w:rsid w:val="00C602CE"/>
    <w:rsid w:val="00C958A1"/>
    <w:rsid w:val="00CA1A01"/>
    <w:rsid w:val="00CC0BF3"/>
    <w:rsid w:val="00CC1D7B"/>
    <w:rsid w:val="00CE4A80"/>
    <w:rsid w:val="00CF0FB5"/>
    <w:rsid w:val="00D06DF8"/>
    <w:rsid w:val="00D239D1"/>
    <w:rsid w:val="00D246C1"/>
    <w:rsid w:val="00D2712B"/>
    <w:rsid w:val="00D47DBC"/>
    <w:rsid w:val="00D50C8F"/>
    <w:rsid w:val="00D67120"/>
    <w:rsid w:val="00D74DB9"/>
    <w:rsid w:val="00D84BF7"/>
    <w:rsid w:val="00D8569D"/>
    <w:rsid w:val="00D97422"/>
    <w:rsid w:val="00DA1C92"/>
    <w:rsid w:val="00DD0DBE"/>
    <w:rsid w:val="00DE07A3"/>
    <w:rsid w:val="00DF5252"/>
    <w:rsid w:val="00E021CE"/>
    <w:rsid w:val="00E028A8"/>
    <w:rsid w:val="00E24798"/>
    <w:rsid w:val="00E34C64"/>
    <w:rsid w:val="00E91D17"/>
    <w:rsid w:val="00E9269E"/>
    <w:rsid w:val="00E97FC9"/>
    <w:rsid w:val="00EC4E85"/>
    <w:rsid w:val="00EE33E9"/>
    <w:rsid w:val="00EF302F"/>
    <w:rsid w:val="00EF7D67"/>
    <w:rsid w:val="00F013D7"/>
    <w:rsid w:val="00F114C5"/>
    <w:rsid w:val="00F12712"/>
    <w:rsid w:val="00F3372E"/>
    <w:rsid w:val="00F543B8"/>
    <w:rsid w:val="00F75736"/>
    <w:rsid w:val="00F825C9"/>
    <w:rsid w:val="00F9128B"/>
    <w:rsid w:val="00F97DD7"/>
    <w:rsid w:val="00FA6F6E"/>
    <w:rsid w:val="00FB2612"/>
    <w:rsid w:val="00FB6541"/>
    <w:rsid w:val="00FC03CD"/>
    <w:rsid w:val="00FC3C5A"/>
    <w:rsid w:val="00FC5964"/>
    <w:rsid w:val="00FD11FC"/>
    <w:rsid w:val="00FD3B67"/>
    <w:rsid w:val="00FD6EFE"/>
    <w:rsid w:val="00FE25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88561"/>
  <w15:chartTrackingRefBased/>
  <w15:docId w15:val="{7C4D7E2F-6DA7-4429-985A-0A7F33B1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Hipersaite1">
    <w:name w:val="Hipersaite1"/>
    <w:basedOn w:val="Noklusjumarindkopasfonts"/>
    <w:uiPriority w:val="99"/>
    <w:unhideWhenUsed/>
    <w:rsid w:val="00473071"/>
    <w:rPr>
      <w:color w:val="EE7B08"/>
      <w:u w:val="single"/>
    </w:r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nhideWhenUsed/>
    <w:qFormat/>
    <w:rsid w:val="00473071"/>
    <w:pPr>
      <w:spacing w:after="0" w:line="240" w:lineRule="auto"/>
    </w:pPr>
    <w:rPr>
      <w:sz w:val="20"/>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qFormat/>
    <w:rsid w:val="00473071"/>
    <w:rPr>
      <w:sz w:val="20"/>
      <w:szCs w:val="20"/>
    </w:rPr>
  </w:style>
  <w:style w:type="character" w:styleId="Vresatsauce">
    <w:name w:val="footnote reference"/>
    <w:aliases w:val="Footnote symbol,Footnote Reference Number,Footnote Reference Superscript,Footnote Refernece,ftref,Odwołanie przypisu,BVI fnr,Footnotes refss,SUPERS,Ref,de nota al pie,-E Fußnotenzeichen,Footnote reference number,Times 10 Point,E,E FNZ"/>
    <w:basedOn w:val="Noklusjumarindkopasfonts"/>
    <w:link w:val="FootnotesymbolCharChar"/>
    <w:uiPriority w:val="99"/>
    <w:unhideWhenUsed/>
    <w:qFormat/>
    <w:rsid w:val="00473071"/>
    <w:rPr>
      <w:vertAlign w:val="superscript"/>
    </w:rPr>
  </w:style>
  <w:style w:type="character" w:styleId="Hipersaite">
    <w:name w:val="Hyperlink"/>
    <w:basedOn w:val="Noklusjumarindkopasfonts"/>
    <w:uiPriority w:val="99"/>
    <w:unhideWhenUsed/>
    <w:rsid w:val="00473071"/>
    <w:rPr>
      <w:color w:val="0563C1" w:themeColor="hyperlink"/>
      <w:u w:val="single"/>
    </w:rPr>
  </w:style>
  <w:style w:type="table" w:styleId="Reatabula">
    <w:name w:val="Table Grid"/>
    <w:aliases w:val="Regular table"/>
    <w:basedOn w:val="Parastatabula"/>
    <w:uiPriority w:val="39"/>
    <w:rsid w:val="00B544A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Parasts"/>
    <w:link w:val="Vresatsauce"/>
    <w:uiPriority w:val="99"/>
    <w:rsid w:val="00B544A1"/>
    <w:pPr>
      <w:spacing w:line="240" w:lineRule="exact"/>
      <w:jc w:val="both"/>
    </w:pPr>
    <w:rPr>
      <w:vertAlign w:val="superscript"/>
    </w:rPr>
  </w:style>
  <w:style w:type="character" w:styleId="Komentraatsauce">
    <w:name w:val="annotation reference"/>
    <w:basedOn w:val="Noklusjumarindkopasfonts"/>
    <w:uiPriority w:val="99"/>
    <w:semiHidden/>
    <w:unhideWhenUsed/>
    <w:rsid w:val="00F9128B"/>
    <w:rPr>
      <w:sz w:val="16"/>
      <w:szCs w:val="16"/>
    </w:rPr>
  </w:style>
  <w:style w:type="paragraph" w:styleId="Komentrateksts">
    <w:name w:val="annotation text"/>
    <w:basedOn w:val="Parasts"/>
    <w:link w:val="KomentratekstsRakstz"/>
    <w:uiPriority w:val="99"/>
    <w:semiHidden/>
    <w:unhideWhenUsed/>
    <w:rsid w:val="00F9128B"/>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9128B"/>
    <w:rPr>
      <w:sz w:val="20"/>
      <w:szCs w:val="20"/>
    </w:rPr>
  </w:style>
  <w:style w:type="paragraph" w:styleId="Komentratma">
    <w:name w:val="annotation subject"/>
    <w:basedOn w:val="Komentrateksts"/>
    <w:next w:val="Komentrateksts"/>
    <w:link w:val="KomentratmaRakstz"/>
    <w:uiPriority w:val="99"/>
    <w:semiHidden/>
    <w:unhideWhenUsed/>
    <w:rsid w:val="00F9128B"/>
    <w:rPr>
      <w:b/>
      <w:bCs/>
    </w:rPr>
  </w:style>
  <w:style w:type="character" w:customStyle="1" w:styleId="KomentratmaRakstz">
    <w:name w:val="Komentāra tēma Rakstz."/>
    <w:basedOn w:val="KomentratekstsRakstz"/>
    <w:link w:val="Komentratma"/>
    <w:uiPriority w:val="99"/>
    <w:semiHidden/>
    <w:rsid w:val="00F9128B"/>
    <w:rPr>
      <w:b/>
      <w:bCs/>
      <w:sz w:val="20"/>
      <w:szCs w:val="20"/>
    </w:rPr>
  </w:style>
  <w:style w:type="paragraph" w:styleId="Balonteksts">
    <w:name w:val="Balloon Text"/>
    <w:basedOn w:val="Parasts"/>
    <w:link w:val="BalontekstsRakstz"/>
    <w:uiPriority w:val="99"/>
    <w:semiHidden/>
    <w:unhideWhenUsed/>
    <w:rsid w:val="00F9128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9128B"/>
    <w:rPr>
      <w:rFonts w:ascii="Segoe UI" w:hAnsi="Segoe UI" w:cs="Segoe UI"/>
      <w:sz w:val="18"/>
      <w:szCs w:val="18"/>
    </w:rPr>
  </w:style>
  <w:style w:type="paragraph" w:customStyle="1" w:styleId="tv213">
    <w:name w:val="tv213"/>
    <w:basedOn w:val="Parasts"/>
    <w:rsid w:val="0018384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Neatrisintapieminana">
    <w:name w:val="Unresolved Mention"/>
    <w:basedOn w:val="Noklusjumarindkopasfonts"/>
    <w:uiPriority w:val="99"/>
    <w:semiHidden/>
    <w:unhideWhenUsed/>
    <w:rsid w:val="007147AD"/>
    <w:rPr>
      <w:color w:val="605E5C"/>
      <w:shd w:val="clear" w:color="auto" w:fill="E1DFDD"/>
    </w:rPr>
  </w:style>
  <w:style w:type="paragraph" w:styleId="Galvene">
    <w:name w:val="header"/>
    <w:basedOn w:val="Parasts"/>
    <w:link w:val="GalveneRakstz"/>
    <w:uiPriority w:val="99"/>
    <w:unhideWhenUsed/>
    <w:rsid w:val="007242B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242B6"/>
  </w:style>
  <w:style w:type="paragraph" w:styleId="Kjene">
    <w:name w:val="footer"/>
    <w:basedOn w:val="Parasts"/>
    <w:link w:val="KjeneRakstz"/>
    <w:uiPriority w:val="99"/>
    <w:unhideWhenUsed/>
    <w:rsid w:val="007242B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24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869935">
      <w:bodyDiv w:val="1"/>
      <w:marLeft w:val="0"/>
      <w:marRight w:val="0"/>
      <w:marTop w:val="0"/>
      <w:marBottom w:val="0"/>
      <w:divBdr>
        <w:top w:val="none" w:sz="0" w:space="0" w:color="auto"/>
        <w:left w:val="none" w:sz="0" w:space="0" w:color="auto"/>
        <w:bottom w:val="none" w:sz="0" w:space="0" w:color="auto"/>
        <w:right w:val="none" w:sz="0" w:space="0" w:color="auto"/>
      </w:divBdr>
      <w:divsChild>
        <w:div w:id="1587569392">
          <w:marLeft w:val="0"/>
          <w:marRight w:val="0"/>
          <w:marTop w:val="0"/>
          <w:marBottom w:val="0"/>
          <w:divBdr>
            <w:top w:val="none" w:sz="0" w:space="0" w:color="auto"/>
            <w:left w:val="none" w:sz="0" w:space="0" w:color="auto"/>
            <w:bottom w:val="none" w:sz="0" w:space="0" w:color="auto"/>
            <w:right w:val="none" w:sz="0" w:space="0" w:color="auto"/>
          </w:divBdr>
          <w:divsChild>
            <w:div w:id="1741949322">
              <w:marLeft w:val="240"/>
              <w:marRight w:val="0"/>
              <w:marTop w:val="0"/>
              <w:marBottom w:val="0"/>
              <w:divBdr>
                <w:top w:val="none" w:sz="0" w:space="0" w:color="auto"/>
                <w:left w:val="none" w:sz="0" w:space="0" w:color="auto"/>
                <w:bottom w:val="none" w:sz="0" w:space="0" w:color="auto"/>
                <w:right w:val="none" w:sz="0" w:space="0" w:color="auto"/>
              </w:divBdr>
            </w:div>
            <w:div w:id="1836875133">
              <w:marLeft w:val="3375"/>
              <w:marRight w:val="0"/>
              <w:marTop w:val="30"/>
              <w:marBottom w:val="75"/>
              <w:divBdr>
                <w:top w:val="none" w:sz="0" w:space="0" w:color="auto"/>
                <w:left w:val="none" w:sz="0" w:space="0" w:color="auto"/>
                <w:bottom w:val="none" w:sz="0" w:space="0" w:color="auto"/>
                <w:right w:val="none" w:sz="0" w:space="0" w:color="auto"/>
              </w:divBdr>
            </w:div>
          </w:divsChild>
        </w:div>
        <w:div w:id="1749425038">
          <w:marLeft w:val="0"/>
          <w:marRight w:val="0"/>
          <w:marTop w:val="0"/>
          <w:marBottom w:val="0"/>
          <w:divBdr>
            <w:top w:val="none" w:sz="0" w:space="0" w:color="auto"/>
            <w:left w:val="none" w:sz="0" w:space="0" w:color="auto"/>
            <w:bottom w:val="none" w:sz="0" w:space="0" w:color="auto"/>
            <w:right w:val="none" w:sz="0" w:space="0" w:color="auto"/>
          </w:divBdr>
          <w:divsChild>
            <w:div w:id="635138188">
              <w:marLeft w:val="240"/>
              <w:marRight w:val="0"/>
              <w:marTop w:val="0"/>
              <w:marBottom w:val="0"/>
              <w:divBdr>
                <w:top w:val="none" w:sz="0" w:space="0" w:color="auto"/>
                <w:left w:val="none" w:sz="0" w:space="0" w:color="auto"/>
                <w:bottom w:val="none" w:sz="0" w:space="0" w:color="auto"/>
                <w:right w:val="none" w:sz="0" w:space="0" w:color="auto"/>
              </w:divBdr>
            </w:div>
            <w:div w:id="1277251015">
              <w:marLeft w:val="3375"/>
              <w:marRight w:val="0"/>
              <w:marTop w:val="30"/>
              <w:marBottom w:val="75"/>
              <w:divBdr>
                <w:top w:val="none" w:sz="0" w:space="0" w:color="auto"/>
                <w:left w:val="none" w:sz="0" w:space="0" w:color="auto"/>
                <w:bottom w:val="none" w:sz="0" w:space="0" w:color="auto"/>
                <w:right w:val="none" w:sz="0" w:space="0" w:color="auto"/>
              </w:divBdr>
            </w:div>
          </w:divsChild>
        </w:div>
        <w:div w:id="955526194">
          <w:marLeft w:val="0"/>
          <w:marRight w:val="0"/>
          <w:marTop w:val="0"/>
          <w:marBottom w:val="0"/>
          <w:divBdr>
            <w:top w:val="none" w:sz="0" w:space="0" w:color="auto"/>
            <w:left w:val="none" w:sz="0" w:space="0" w:color="auto"/>
            <w:bottom w:val="none" w:sz="0" w:space="0" w:color="auto"/>
            <w:right w:val="none" w:sz="0" w:space="0" w:color="auto"/>
          </w:divBdr>
          <w:divsChild>
            <w:div w:id="793064644">
              <w:marLeft w:val="240"/>
              <w:marRight w:val="0"/>
              <w:marTop w:val="0"/>
              <w:marBottom w:val="0"/>
              <w:divBdr>
                <w:top w:val="none" w:sz="0" w:space="0" w:color="auto"/>
                <w:left w:val="none" w:sz="0" w:space="0" w:color="auto"/>
                <w:bottom w:val="none" w:sz="0" w:space="0" w:color="auto"/>
                <w:right w:val="none" w:sz="0" w:space="0" w:color="auto"/>
              </w:divBdr>
            </w:div>
            <w:div w:id="1450852091">
              <w:marLeft w:val="3375"/>
              <w:marRight w:val="0"/>
              <w:marTop w:val="30"/>
              <w:marBottom w:val="75"/>
              <w:divBdr>
                <w:top w:val="none" w:sz="0" w:space="0" w:color="auto"/>
                <w:left w:val="none" w:sz="0" w:space="0" w:color="auto"/>
                <w:bottom w:val="none" w:sz="0" w:space="0" w:color="auto"/>
                <w:right w:val="none" w:sz="0" w:space="0" w:color="auto"/>
              </w:divBdr>
            </w:div>
          </w:divsChild>
        </w:div>
      </w:divsChild>
    </w:div>
    <w:div w:id="13584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vd.gov.lv/lv/projekts/atbalsts-priekslaicigas-macibu-partrauksanas-samazinasanai-pumpurs?utm_source=https%3A%2F%2Fwww.google.com%2F" TargetMode="External"/><Relationship Id="rId13" Type="http://schemas.openxmlformats.org/officeDocument/2006/relationships/hyperlink" Target="http://www.skatupunkti.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zadiba.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iepaja.lv/stadiona-daugava-noslegusies-buvdarbi-administracijas-un-sportistu-gerbtuvju-ek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if.gov.lv/lv/projekts/dazadibas-veicinasana" TargetMode="External"/><Relationship Id="rId5" Type="http://schemas.openxmlformats.org/officeDocument/2006/relationships/webSettings" Target="webSettings.xml"/><Relationship Id="rId15" Type="http://schemas.openxmlformats.org/officeDocument/2006/relationships/hyperlink" Target="https://www.augsdaugavasnovads.lv/pasvaldiba/attistiba-planosana-uznemejdarbiba/projekts/projekts-kvalitativas-turisma-un-dabas-izzinas-infrastrukturas-tikla-veidosana-antropogenas-slodzes-mazinasanai-aizsargajamo-ainavu-apvidu-augszeme/" TargetMode="External"/><Relationship Id="rId10" Type="http://schemas.openxmlformats.org/officeDocument/2006/relationships/hyperlink" Target="https://www.nva.gov.lv/lv/node/246?utm_source=https%3A%2F%2Fwww.lm.gov.lv%2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m.gov.lv/lv/jauniesu-garantija" TargetMode="External"/><Relationship Id="rId14" Type="http://schemas.openxmlformats.org/officeDocument/2006/relationships/hyperlink" Target="http://www.dazadiba.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f.lm.gov.lv/f/files/vienlidzigas_iespejas_2014-2020/Laba_prakse_sustento_16012019.pdf" TargetMode="External"/><Relationship Id="rId1" Type="http://schemas.openxmlformats.org/officeDocument/2006/relationships/hyperlink" Target="https://www.esfondi.lv/upload/izvertejumi/biss_petijuma_zinojums_08_03_2019.pdf"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CF01D-EFB2-4A28-8DF7-A11402BF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22608</Words>
  <Characters>12888</Characters>
  <Application>Microsoft Office Word</Application>
  <DocSecurity>0</DocSecurity>
  <Lines>107</Lines>
  <Paragraphs>70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LRLM</Company>
  <LinksUpToDate>false</LinksUpToDate>
  <CharactersWithSpaces>35426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Vilcāne</dc:creator>
  <cp:keywords/>
  <dc:description/>
  <cp:lastModifiedBy>Inese Vilcāne</cp:lastModifiedBy>
  <cp:revision>5</cp:revision>
  <dcterms:created xsi:type="dcterms:W3CDTF">2025-10-14T10:32:00Z</dcterms:created>
  <dcterms:modified xsi:type="dcterms:W3CDTF">2025-10-14T11:20:00Z</dcterms:modified>
</cp:coreProperties>
</file>