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364"/>
        <w:gridCol w:w="860"/>
      </w:tblGrid>
      <w:tr w:rsidR="00AB0683" w:rsidRPr="00B76173" w14:paraId="5CBE751A" w14:textId="77777777" w:rsidTr="00F62947">
        <w:tc>
          <w:tcPr>
            <w:tcW w:w="8364" w:type="dxa"/>
            <w:shd w:val="clear" w:color="auto" w:fill="D9E2F3" w:themeFill="accent1" w:themeFillTint="33"/>
          </w:tcPr>
          <w:p w14:paraId="6A79085D" w14:textId="37154F84" w:rsidR="00AB0683" w:rsidRPr="0015256F" w:rsidRDefault="00B76173" w:rsidP="00FA4B86">
            <w:pPr>
              <w:rPr>
                <w:rFonts w:ascii="Aptos" w:hAnsi="Aptos"/>
                <w:b/>
                <w:bCs/>
                <w:color w:val="1F3864" w:themeColor="accent1" w:themeShade="80"/>
                <w:sz w:val="24"/>
                <w:szCs w:val="24"/>
              </w:rPr>
            </w:pPr>
            <w:r w:rsidRPr="0015256F">
              <w:rPr>
                <w:rFonts w:ascii="Aptos" w:hAnsi="Aptos"/>
                <w:b/>
                <w:bCs/>
                <w:color w:val="1F3864" w:themeColor="accent1" w:themeShade="80"/>
                <w:sz w:val="24"/>
                <w:szCs w:val="24"/>
              </w:rPr>
              <w:t>GENOGRAMMA</w:t>
            </w:r>
          </w:p>
        </w:tc>
        <w:tc>
          <w:tcPr>
            <w:tcW w:w="860" w:type="dxa"/>
            <w:shd w:val="clear" w:color="auto" w:fill="FFFFFF" w:themeFill="background1"/>
          </w:tcPr>
          <w:p w14:paraId="4042C64E" w14:textId="03682303" w:rsidR="00AB0683" w:rsidRPr="00B76173" w:rsidRDefault="00AB0683" w:rsidP="00FA4B86">
            <w:pPr>
              <w:jc w:val="both"/>
              <w:rPr>
                <w:rFonts w:ascii="Aptos" w:hAnsi="Aptos"/>
                <w:b/>
                <w:bCs/>
                <w:color w:val="2F5496" w:themeColor="accent1" w:themeShade="BF"/>
              </w:rPr>
            </w:pPr>
            <w:r w:rsidRPr="00B76173">
              <w:rPr>
                <w:rFonts w:ascii="Aptos" w:hAnsi="Aptos"/>
                <w:b/>
                <w:bCs/>
                <w:noProof/>
                <w:color w:val="2F5496" w:themeColor="accent1" w:themeShade="BF"/>
                <w:spacing w:val="94"/>
                <w:sz w:val="32"/>
                <w:szCs w:val="32"/>
                <w:lang w:eastAsia="lv-LV"/>
              </w:rPr>
              <w:drawing>
                <wp:inline distT="0" distB="0" distL="0" distR="0" wp14:anchorId="43D7D3C3" wp14:editId="49E3AB11">
                  <wp:extent cx="408940" cy="277945"/>
                  <wp:effectExtent l="0" t="0" r="0" b="8255"/>
                  <wp:docPr id="1408" name="Attēls 4" descr="Attēls, kurā ir ierīce, zīmējums&#10;&#10;Apraksts ģenerēts automātiski">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5B824E-DC59-4E7C-86A5-8514FAD392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descr="Attēls, kurā ir ierīce, zīmējums&#10;&#10;Apraksts ģenerēts automātiski">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5B824E-DC59-4E7C-86A5-8514FAD392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579" cy="280418"/>
                          </a:xfrm>
                          <a:prstGeom prst="rect">
                            <a:avLst/>
                          </a:prstGeom>
                        </pic:spPr>
                      </pic:pic>
                    </a:graphicData>
                  </a:graphic>
                </wp:inline>
              </w:drawing>
            </w:r>
          </w:p>
        </w:tc>
      </w:tr>
    </w:tbl>
    <w:p w14:paraId="7EDE099B" w14:textId="77777777" w:rsidR="000071C5" w:rsidRPr="00B76173" w:rsidRDefault="000071C5" w:rsidP="00FA4B86">
      <w:pPr>
        <w:spacing w:line="240" w:lineRule="auto"/>
        <w:jc w:val="both"/>
        <w:rPr>
          <w:rStyle w:val="Heading2Char"/>
          <w:rFonts w:ascii="Aptos" w:hAnsi="Aptos" w:cs="Times New Roman"/>
          <w:sz w:val="24"/>
          <w:szCs w:val="24"/>
        </w:rPr>
      </w:pPr>
      <w:bookmarkStart w:id="0" w:name="_Toc190517688"/>
      <w:bookmarkStart w:id="1" w:name="_Toc193656393"/>
    </w:p>
    <w:p w14:paraId="52321080" w14:textId="5CFBB7E9" w:rsidR="00FA4B86" w:rsidRPr="00B76173" w:rsidRDefault="00FA4B86" w:rsidP="00EF79F1">
      <w:pPr>
        <w:spacing w:line="360" w:lineRule="auto"/>
        <w:jc w:val="both"/>
        <w:rPr>
          <w:rStyle w:val="Heading2Char"/>
          <w:rFonts w:ascii="Aptos" w:hAnsi="Aptos" w:cs="Times New Roman"/>
          <w:color w:val="000000" w:themeColor="text1"/>
          <w:sz w:val="24"/>
          <w:szCs w:val="24"/>
        </w:rPr>
      </w:pPr>
      <w:r w:rsidRPr="00B76173">
        <w:rPr>
          <w:rStyle w:val="Heading2Char"/>
          <w:rFonts w:ascii="Aptos" w:hAnsi="Aptos" w:cs="Times New Roman"/>
          <w:color w:val="000000" w:themeColor="text1"/>
          <w:sz w:val="24"/>
          <w:szCs w:val="24"/>
        </w:rPr>
        <w:t>Papildus par genogrammas izmantošanu SDĢB lasīt: Viša, K. &amp; Krēgere, G. (2025).</w:t>
      </w:r>
      <w:r w:rsidRPr="00B76173">
        <w:rPr>
          <w:rStyle w:val="Heading2Char"/>
          <w:rFonts w:ascii="Aptos" w:hAnsi="Aptos" w:cs="Times New Roman"/>
          <w:i/>
          <w:color w:val="000000" w:themeColor="text1"/>
          <w:sz w:val="24"/>
          <w:szCs w:val="24"/>
        </w:rPr>
        <w:t xml:space="preserve"> Sistēmiskās pieejas īstenošana sociālajā darbā ģimenēm ar bērniem. Darba burtnīca. </w:t>
      </w:r>
      <w:r w:rsidRPr="00B76173">
        <w:rPr>
          <w:rStyle w:val="Heading2Char"/>
          <w:rFonts w:ascii="Aptos" w:hAnsi="Aptos" w:cs="Times New Roman"/>
          <w:color w:val="000000" w:themeColor="text1"/>
          <w:sz w:val="24"/>
          <w:szCs w:val="24"/>
        </w:rPr>
        <w:t xml:space="preserve">LR Labklājības ministrija. 81 lpp. Izgūts no: </w:t>
      </w:r>
      <w:hyperlink r:id="rId12" w:history="1">
        <w:r w:rsidR="00D37356" w:rsidRPr="00D37356">
          <w:rPr>
            <w:rStyle w:val="Hyperlink"/>
            <w:rFonts w:ascii="Aptos" w:eastAsiaTheme="majorEastAsia" w:hAnsi="Aptos" w:cs="Times New Roman"/>
            <w:sz w:val="24"/>
            <w:szCs w:val="24"/>
          </w:rPr>
          <w:t>https://www.lm.gov.lv/lv/metodiskie-materiali-0</w:t>
        </w:r>
      </w:hyperlink>
    </w:p>
    <w:p w14:paraId="2D88BDB5" w14:textId="44E28C11" w:rsidR="001D098D" w:rsidRPr="00B76173" w:rsidRDefault="001D098D" w:rsidP="00EF79F1">
      <w:pPr>
        <w:spacing w:line="360" w:lineRule="auto"/>
        <w:jc w:val="both"/>
        <w:rPr>
          <w:rFonts w:ascii="Aptos" w:eastAsia="Times New Roman" w:hAnsi="Aptos" w:cs="Times New Roman"/>
          <w:color w:val="000000"/>
          <w:sz w:val="24"/>
          <w:szCs w:val="24"/>
          <w:shd w:val="clear" w:color="auto" w:fill="FFFFFF"/>
          <w:lang w:eastAsia="lv-LV"/>
        </w:rPr>
      </w:pPr>
      <w:r w:rsidRPr="00B76173">
        <w:rPr>
          <w:rStyle w:val="Heading2Char"/>
          <w:rFonts w:ascii="Aptos" w:hAnsi="Aptos" w:cs="Times New Roman"/>
          <w:b/>
          <w:i/>
          <w:sz w:val="24"/>
          <w:szCs w:val="24"/>
        </w:rPr>
        <w:t>Genogramma</w:t>
      </w:r>
      <w:bookmarkEnd w:id="0"/>
      <w:bookmarkEnd w:id="1"/>
      <w:r w:rsidRPr="00B76173">
        <w:rPr>
          <w:rStyle w:val="Heading2Char"/>
          <w:rFonts w:ascii="Aptos" w:hAnsi="Aptos" w:cs="Times New Roman"/>
          <w:b/>
          <w:i/>
          <w:sz w:val="24"/>
          <w:szCs w:val="24"/>
        </w:rPr>
        <w:t xml:space="preserve"> </w:t>
      </w:r>
      <w:r w:rsidRPr="00B76173">
        <w:rPr>
          <w:rFonts w:ascii="Aptos" w:eastAsia="Times New Roman" w:hAnsi="Aptos" w:cs="Times New Roman"/>
          <w:color w:val="000000"/>
          <w:sz w:val="24"/>
          <w:szCs w:val="24"/>
          <w:shd w:val="clear" w:color="auto" w:fill="FFFFFF"/>
          <w:lang w:eastAsia="lv-LV"/>
        </w:rPr>
        <w:t>ir viena no izplatītākām sistēmiskās pieej</w:t>
      </w:r>
      <w:r w:rsidR="00FA4B86" w:rsidRPr="00B76173">
        <w:rPr>
          <w:rFonts w:ascii="Aptos" w:eastAsia="Times New Roman" w:hAnsi="Aptos" w:cs="Times New Roman"/>
          <w:color w:val="000000"/>
          <w:sz w:val="24"/>
          <w:szCs w:val="24"/>
          <w:shd w:val="clear" w:color="auto" w:fill="FFFFFF"/>
          <w:lang w:eastAsia="lv-LV"/>
        </w:rPr>
        <w:t>a</w:t>
      </w:r>
      <w:r w:rsidRPr="00B76173">
        <w:rPr>
          <w:rFonts w:ascii="Aptos" w:eastAsia="Times New Roman" w:hAnsi="Aptos" w:cs="Times New Roman"/>
          <w:color w:val="000000"/>
          <w:sz w:val="24"/>
          <w:szCs w:val="24"/>
          <w:shd w:val="clear" w:color="auto" w:fill="FFFFFF"/>
          <w:lang w:eastAsia="lv-LV"/>
        </w:rPr>
        <w:t>s metodēm, k</w:t>
      </w:r>
      <w:r w:rsidR="004B1845">
        <w:rPr>
          <w:rFonts w:ascii="Aptos" w:eastAsia="Times New Roman" w:hAnsi="Aptos" w:cs="Times New Roman"/>
          <w:color w:val="000000"/>
          <w:sz w:val="24"/>
          <w:szCs w:val="24"/>
          <w:shd w:val="clear" w:color="auto" w:fill="FFFFFF"/>
          <w:lang w:eastAsia="lv-LV"/>
        </w:rPr>
        <w:t>as</w:t>
      </w:r>
      <w:r w:rsidRPr="00B76173">
        <w:rPr>
          <w:rFonts w:ascii="Aptos" w:eastAsia="Times New Roman" w:hAnsi="Aptos" w:cs="Times New Roman"/>
          <w:color w:val="000000"/>
          <w:sz w:val="24"/>
          <w:szCs w:val="24"/>
          <w:shd w:val="clear" w:color="auto" w:fill="FFFFFF"/>
          <w:lang w:eastAsia="lv-LV"/>
        </w:rPr>
        <w:t xml:space="preserve"> tiek veidota</w:t>
      </w:r>
      <w:r w:rsidR="00FA4B86" w:rsidRPr="00B76173">
        <w:rPr>
          <w:rFonts w:ascii="Aptos" w:eastAsia="Times New Roman" w:hAnsi="Aptos" w:cs="Times New Roman"/>
          <w:color w:val="000000"/>
          <w:sz w:val="24"/>
          <w:szCs w:val="24"/>
          <w:shd w:val="clear" w:color="auto" w:fill="FFFFFF"/>
          <w:lang w:eastAsia="lv-LV"/>
        </w:rPr>
        <w:t xml:space="preserve"> kā</w:t>
      </w:r>
      <w:r w:rsidRPr="00B76173">
        <w:rPr>
          <w:rFonts w:ascii="Aptos" w:eastAsia="Times New Roman" w:hAnsi="Aptos" w:cs="Times New Roman"/>
          <w:color w:val="000000"/>
          <w:sz w:val="24"/>
          <w:szCs w:val="24"/>
          <w:shd w:val="clear" w:color="auto" w:fill="FFFFFF"/>
          <w:lang w:eastAsia="lv-LV"/>
        </w:rPr>
        <w:t xml:space="preserve"> ģimenes infografika</w:t>
      </w:r>
      <w:r w:rsidRPr="00B76173">
        <w:rPr>
          <w:rStyle w:val="FootnoteReference"/>
          <w:rFonts w:ascii="Aptos" w:eastAsia="Times New Roman" w:hAnsi="Aptos" w:cs="Times New Roman"/>
          <w:color w:val="000000"/>
          <w:sz w:val="24"/>
          <w:szCs w:val="24"/>
          <w:shd w:val="clear" w:color="auto" w:fill="FFFFFF"/>
          <w:lang w:eastAsia="lv-LV"/>
        </w:rPr>
        <w:footnoteReference w:id="1"/>
      </w:r>
      <w:r w:rsidRPr="00B76173">
        <w:rPr>
          <w:rFonts w:ascii="Aptos" w:eastAsia="Times New Roman" w:hAnsi="Aptos" w:cs="Times New Roman"/>
          <w:color w:val="000000"/>
          <w:sz w:val="24"/>
          <w:szCs w:val="24"/>
          <w:shd w:val="clear" w:color="auto" w:fill="FFFFFF"/>
          <w:lang w:eastAsia="lv-LV"/>
        </w:rPr>
        <w:t xml:space="preserve">. Genogramma visbiežāk ir shematisks zīmējums (var būt citi genogrammas veidošanas varianti, piemēram, kā 3D </w:t>
      </w:r>
      <w:r w:rsidR="004B1845" w:rsidRPr="00B76173">
        <w:rPr>
          <w:rFonts w:ascii="Aptos" w:eastAsia="Times New Roman" w:hAnsi="Aptos" w:cs="Times New Roman"/>
          <w:color w:val="000000"/>
          <w:sz w:val="24"/>
          <w:szCs w:val="24"/>
          <w:shd w:val="clear" w:color="auto" w:fill="FFFFFF"/>
          <w:lang w:eastAsia="lv-LV"/>
        </w:rPr>
        <w:t xml:space="preserve">skulptūras </w:t>
      </w:r>
      <w:r w:rsidRPr="00B76173">
        <w:rPr>
          <w:rFonts w:ascii="Aptos" w:eastAsia="Times New Roman" w:hAnsi="Aptos" w:cs="Times New Roman"/>
          <w:color w:val="000000"/>
          <w:sz w:val="24"/>
          <w:szCs w:val="24"/>
          <w:shd w:val="clear" w:color="auto" w:fill="FFFFFF"/>
          <w:lang w:eastAsia="lv-LV"/>
        </w:rPr>
        <w:t>veidojumā, no fotogrāfijām veidots strukturāls izkārtojums kolāža</w:t>
      </w:r>
      <w:r w:rsidR="00FA4B86" w:rsidRPr="00B76173">
        <w:rPr>
          <w:rFonts w:ascii="Aptos" w:eastAsia="Times New Roman" w:hAnsi="Aptos" w:cs="Times New Roman"/>
          <w:color w:val="000000"/>
          <w:sz w:val="24"/>
          <w:szCs w:val="24"/>
          <w:shd w:val="clear" w:color="auto" w:fill="FFFFFF"/>
          <w:lang w:eastAsia="lv-LV"/>
        </w:rPr>
        <w:t xml:space="preserve">s veidā u.c.). Visbiežāk genogramma </w:t>
      </w:r>
      <w:r w:rsidRPr="00B76173">
        <w:rPr>
          <w:rFonts w:ascii="Aptos" w:eastAsia="Times New Roman" w:hAnsi="Aptos" w:cs="Times New Roman"/>
          <w:color w:val="000000"/>
          <w:sz w:val="24"/>
          <w:szCs w:val="24"/>
          <w:shd w:val="clear" w:color="auto" w:fill="FFFFFF"/>
          <w:lang w:eastAsia="lv-LV"/>
        </w:rPr>
        <w:t>tiek ve</w:t>
      </w:r>
      <w:r w:rsidR="00FA4B86" w:rsidRPr="00B76173">
        <w:rPr>
          <w:rFonts w:ascii="Aptos" w:eastAsia="Times New Roman" w:hAnsi="Aptos" w:cs="Times New Roman"/>
          <w:color w:val="000000"/>
          <w:sz w:val="24"/>
          <w:szCs w:val="24"/>
          <w:shd w:val="clear" w:color="auto" w:fill="FFFFFF"/>
          <w:lang w:eastAsia="lv-LV"/>
        </w:rPr>
        <w:t xml:space="preserve">idota (zīmēta) kopā ar klientu. </w:t>
      </w:r>
      <w:r w:rsidRPr="00B76173">
        <w:rPr>
          <w:rFonts w:ascii="Aptos" w:eastAsia="Times New Roman" w:hAnsi="Aptos" w:cs="Times New Roman"/>
          <w:color w:val="000000"/>
          <w:sz w:val="24"/>
          <w:szCs w:val="24"/>
          <w:shd w:val="clear" w:color="auto" w:fill="FFFFFF"/>
          <w:lang w:eastAsia="lv-LV"/>
        </w:rPr>
        <w:t>Pirm</w:t>
      </w:r>
      <w:r w:rsidR="004B1845">
        <w:rPr>
          <w:rFonts w:ascii="Aptos" w:eastAsia="Times New Roman" w:hAnsi="Aptos" w:cs="Times New Roman"/>
          <w:color w:val="000000"/>
          <w:sz w:val="24"/>
          <w:szCs w:val="24"/>
          <w:shd w:val="clear" w:color="auto" w:fill="FFFFFF"/>
          <w:lang w:eastAsia="lv-LV"/>
        </w:rPr>
        <w:t>kārt,</w:t>
      </w:r>
      <w:r w:rsidRPr="00B76173">
        <w:rPr>
          <w:rFonts w:ascii="Aptos" w:eastAsia="Times New Roman" w:hAnsi="Aptos" w:cs="Times New Roman"/>
          <w:color w:val="000000"/>
          <w:sz w:val="24"/>
          <w:szCs w:val="24"/>
          <w:shd w:val="clear" w:color="auto" w:fill="FFFFFF"/>
          <w:lang w:eastAsia="lv-LV"/>
        </w:rPr>
        <w:t xml:space="preserve"> tā ir iespēja klientam iepazīt un atklāt savu ģimenes – vides sistēmu un palīdzēt sociālajam darbiniekam iepazīt klientu. Otrkārt, tas var būt labs refleksijas instruments sociālajam darbiniekam. </w:t>
      </w:r>
    </w:p>
    <w:p w14:paraId="42789A2E" w14:textId="68648CEA" w:rsidR="001D098D" w:rsidRPr="00B76173" w:rsidRDefault="00FA4B86" w:rsidP="00EF79F1">
      <w:p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G</w:t>
      </w:r>
      <w:r w:rsidR="001D098D" w:rsidRPr="00B76173">
        <w:rPr>
          <w:rFonts w:ascii="Aptos" w:eastAsia="Times New Roman" w:hAnsi="Aptos" w:cs="Times New Roman"/>
          <w:color w:val="000000"/>
          <w:sz w:val="24"/>
          <w:szCs w:val="24"/>
          <w:shd w:val="clear" w:color="auto" w:fill="FFFFFF"/>
          <w:lang w:eastAsia="lv-LV"/>
        </w:rPr>
        <w:t>enogrammas veidošanas principi</w:t>
      </w:r>
      <w:r w:rsidRPr="00B76173">
        <w:rPr>
          <w:rFonts w:ascii="Aptos" w:eastAsia="Times New Roman" w:hAnsi="Aptos" w:cs="Times New Roman"/>
          <w:color w:val="000000"/>
          <w:sz w:val="24"/>
          <w:szCs w:val="24"/>
          <w:shd w:val="clear" w:color="auto" w:fill="FFFFFF"/>
          <w:lang w:eastAsia="lv-LV"/>
        </w:rPr>
        <w:t xml:space="preserve"> (sk. 1.attēlu)</w:t>
      </w:r>
      <w:r w:rsidR="001D098D" w:rsidRPr="00B76173">
        <w:rPr>
          <w:rFonts w:ascii="Aptos" w:eastAsia="Times New Roman" w:hAnsi="Aptos" w:cs="Times New Roman"/>
          <w:color w:val="000000"/>
          <w:sz w:val="24"/>
          <w:szCs w:val="24"/>
          <w:shd w:val="clear" w:color="auto" w:fill="FFFFFF"/>
          <w:lang w:eastAsia="lv-LV"/>
        </w:rPr>
        <w:t>:</w:t>
      </w:r>
    </w:p>
    <w:p w14:paraId="27BFC083" w14:textId="77777777" w:rsidR="001D098D" w:rsidRPr="00B76173" w:rsidRDefault="001D098D" w:rsidP="00EF79F1">
      <w:pPr>
        <w:pStyle w:val="ListParagraph"/>
        <w:numPr>
          <w:ilvl w:val="0"/>
          <w:numId w:val="3"/>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ģimenes sistēmu parasti veido trīs un vairāk paaudzēs, attiecīgi tad var saskatīt un sākt runāt par paterniem un to ietekmi uz klientu;</w:t>
      </w:r>
    </w:p>
    <w:p w14:paraId="0249275A" w14:textId="05C01136" w:rsidR="001D098D" w:rsidRPr="00B76173" w:rsidRDefault="001D098D" w:rsidP="00EF79F1">
      <w:pPr>
        <w:pStyle w:val="ListParagraph"/>
        <w:numPr>
          <w:ilvl w:val="0"/>
          <w:numId w:val="3"/>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parasti sāk ar kodolģimeni, kuru apvelk ar nep</w:t>
      </w:r>
      <w:r w:rsidR="004B1845">
        <w:rPr>
          <w:rFonts w:ascii="Aptos" w:eastAsia="Times New Roman" w:hAnsi="Aptos" w:cs="Times New Roman"/>
          <w:color w:val="000000"/>
          <w:sz w:val="24"/>
          <w:szCs w:val="24"/>
          <w:shd w:val="clear" w:color="auto" w:fill="FFFFFF"/>
          <w:lang w:eastAsia="lv-LV"/>
        </w:rPr>
        <w:t>ār</w:t>
      </w:r>
      <w:r w:rsidRPr="00B76173">
        <w:rPr>
          <w:rFonts w:ascii="Aptos" w:eastAsia="Times New Roman" w:hAnsi="Aptos" w:cs="Times New Roman"/>
          <w:color w:val="000000"/>
          <w:sz w:val="24"/>
          <w:szCs w:val="24"/>
          <w:shd w:val="clear" w:color="auto" w:fill="FFFFFF"/>
          <w:lang w:eastAsia="lv-LV"/>
        </w:rPr>
        <w:t>trauktu līniju, lai nodalītu no citām ģimenes sistēmām. Ja ir vairākas ģimenes sistēmas daļas, k</w:t>
      </w:r>
      <w:r w:rsidR="004B1845">
        <w:rPr>
          <w:rFonts w:ascii="Aptos" w:eastAsia="Times New Roman" w:hAnsi="Aptos" w:cs="Times New Roman"/>
          <w:color w:val="000000"/>
          <w:sz w:val="24"/>
          <w:szCs w:val="24"/>
          <w:shd w:val="clear" w:color="auto" w:fill="FFFFFF"/>
          <w:lang w:eastAsia="lv-LV"/>
        </w:rPr>
        <w:t>o</w:t>
      </w:r>
      <w:r w:rsidRPr="00B76173">
        <w:rPr>
          <w:rFonts w:ascii="Aptos" w:eastAsia="Times New Roman" w:hAnsi="Aptos" w:cs="Times New Roman"/>
          <w:color w:val="000000"/>
          <w:sz w:val="24"/>
          <w:szCs w:val="24"/>
          <w:shd w:val="clear" w:color="auto" w:fill="FFFFFF"/>
          <w:lang w:eastAsia="lv-LV"/>
        </w:rPr>
        <w:t xml:space="preserve"> izdala un pēta to ietekmē vienai uz otru, tad šīs sistēmas var numurēt</w:t>
      </w:r>
      <w:r w:rsidR="004B1845">
        <w:rPr>
          <w:rFonts w:ascii="Aptos" w:eastAsia="Times New Roman" w:hAnsi="Aptos" w:cs="Times New Roman"/>
          <w:color w:val="000000"/>
          <w:sz w:val="24"/>
          <w:szCs w:val="24"/>
          <w:shd w:val="clear" w:color="auto" w:fill="FFFFFF"/>
          <w:lang w:eastAsia="lv-LV"/>
        </w:rPr>
        <w:t>:</w:t>
      </w:r>
      <w:r w:rsidRPr="00B76173">
        <w:rPr>
          <w:rFonts w:ascii="Aptos" w:eastAsia="Times New Roman" w:hAnsi="Aptos" w:cs="Times New Roman"/>
          <w:color w:val="000000"/>
          <w:sz w:val="24"/>
          <w:szCs w:val="24"/>
          <w:shd w:val="clear" w:color="auto" w:fill="FFFFFF"/>
          <w:lang w:eastAsia="lv-LV"/>
        </w:rPr>
        <w:t xml:space="preserve"> 1. – svarīgākā vai klienta ģimene, 2., 3. u.tml.;</w:t>
      </w:r>
    </w:p>
    <w:p w14:paraId="4B775F4B" w14:textId="6FBF4703" w:rsidR="001D098D" w:rsidRPr="00B76173" w:rsidRDefault="001D098D" w:rsidP="00EF79F1">
      <w:pPr>
        <w:pStyle w:val="ListParagraph"/>
        <w:numPr>
          <w:ilvl w:val="0"/>
          <w:numId w:val="3"/>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vienā līmenī liek kodolģimeni, tās paaudzes vecāku brāļus, māsas, tad vecvecāku sistēmu, tad bērnu (brāļu, māsu) apakšsistēmu;</w:t>
      </w:r>
    </w:p>
    <w:p w14:paraId="3D8F918C" w14:textId="3461092D" w:rsidR="001D098D" w:rsidRPr="00B76173" w:rsidRDefault="001D098D" w:rsidP="00EF79F1">
      <w:pPr>
        <w:pStyle w:val="ListParagraph"/>
        <w:numPr>
          <w:ilvl w:val="0"/>
          <w:numId w:val="3"/>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sistēmu sakārto tā, ka "sievietes" liek pa labi, vīriešus - pa kreisi. Taču SDĢB parasti sāk ar to vecāku, kurš ir aktīvāks un uzsāk sadarbību pirmais;</w:t>
      </w:r>
    </w:p>
    <w:p w14:paraId="47CF7569" w14:textId="0036303F" w:rsidR="001D098D" w:rsidRPr="00B76173" w:rsidRDefault="001D098D" w:rsidP="00EF79F1">
      <w:pPr>
        <w:pStyle w:val="ListParagraph"/>
        <w:numPr>
          <w:ilvl w:val="0"/>
          <w:numId w:val="3"/>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 xml:space="preserve">bērnu apakšsistēmu - piedzimšanas secībā, attiecīgi pa kreisi </w:t>
      </w:r>
      <w:r w:rsidR="004B1845">
        <w:rPr>
          <w:rFonts w:ascii="Aptos" w:eastAsia="Times New Roman" w:hAnsi="Aptos" w:cs="Times New Roman"/>
          <w:color w:val="000000"/>
          <w:sz w:val="24"/>
          <w:szCs w:val="24"/>
          <w:shd w:val="clear" w:color="auto" w:fill="FFFFFF"/>
          <w:lang w:eastAsia="lv-LV"/>
        </w:rPr>
        <w:t xml:space="preserve">- </w:t>
      </w:r>
      <w:r w:rsidRPr="00B76173">
        <w:rPr>
          <w:rFonts w:ascii="Aptos" w:eastAsia="Times New Roman" w:hAnsi="Aptos" w:cs="Times New Roman"/>
          <w:color w:val="000000"/>
          <w:sz w:val="24"/>
          <w:szCs w:val="24"/>
          <w:shd w:val="clear" w:color="auto" w:fill="FFFFFF"/>
          <w:lang w:eastAsia="lv-LV"/>
        </w:rPr>
        <w:t>vecākais un pa labi</w:t>
      </w:r>
      <w:r w:rsidR="004B1845">
        <w:rPr>
          <w:rFonts w:ascii="Aptos" w:eastAsia="Times New Roman" w:hAnsi="Aptos" w:cs="Times New Roman"/>
          <w:color w:val="000000"/>
          <w:sz w:val="24"/>
          <w:szCs w:val="24"/>
          <w:shd w:val="clear" w:color="auto" w:fill="FFFFFF"/>
          <w:lang w:eastAsia="lv-LV"/>
        </w:rPr>
        <w:t xml:space="preserve"> -</w:t>
      </w:r>
      <w:r w:rsidRPr="00B76173">
        <w:rPr>
          <w:rFonts w:ascii="Aptos" w:eastAsia="Times New Roman" w:hAnsi="Aptos" w:cs="Times New Roman"/>
          <w:color w:val="000000"/>
          <w:sz w:val="24"/>
          <w:szCs w:val="24"/>
          <w:shd w:val="clear" w:color="auto" w:fill="FFFFFF"/>
          <w:lang w:eastAsia="lv-LV"/>
        </w:rPr>
        <w:t xml:space="preserve"> jaunākais, taču tas darbojas tikai vienu vecāku bērniem, </w:t>
      </w:r>
      <w:r w:rsidR="0010373A" w:rsidRPr="00B76173">
        <w:rPr>
          <w:rFonts w:ascii="Aptos" w:eastAsia="Times New Roman" w:hAnsi="Aptos" w:cs="Times New Roman"/>
          <w:color w:val="000000"/>
          <w:sz w:val="24"/>
          <w:szCs w:val="24"/>
          <w:shd w:val="clear" w:color="auto" w:fill="FFFFFF"/>
          <w:lang w:eastAsia="lv-LV"/>
        </w:rPr>
        <w:t>savukārt</w:t>
      </w:r>
      <w:r w:rsidR="004B1845">
        <w:rPr>
          <w:rFonts w:ascii="Aptos" w:eastAsia="Times New Roman" w:hAnsi="Aptos" w:cs="Times New Roman"/>
          <w:color w:val="000000"/>
          <w:sz w:val="24"/>
          <w:szCs w:val="24"/>
          <w:shd w:val="clear" w:color="auto" w:fill="FFFFFF"/>
          <w:lang w:eastAsia="lv-LV"/>
        </w:rPr>
        <w:t>,</w:t>
      </w:r>
      <w:r w:rsidRPr="00B76173">
        <w:rPr>
          <w:rFonts w:ascii="Aptos" w:eastAsia="Times New Roman" w:hAnsi="Aptos" w:cs="Times New Roman"/>
          <w:color w:val="000000"/>
          <w:sz w:val="24"/>
          <w:szCs w:val="24"/>
          <w:shd w:val="clear" w:color="auto" w:fill="FFFFFF"/>
          <w:lang w:eastAsia="lv-LV"/>
        </w:rPr>
        <w:t xml:space="preserve"> veidojot jaunas partnerattiecības, tajās var mainīties secība;</w:t>
      </w:r>
    </w:p>
    <w:p w14:paraId="7CD816E8" w14:textId="77777777" w:rsidR="001D098D" w:rsidRPr="00B76173" w:rsidRDefault="001D098D" w:rsidP="00EF79F1">
      <w:pPr>
        <w:pStyle w:val="ListParagraph"/>
        <w:numPr>
          <w:ilvl w:val="0"/>
          <w:numId w:val="3"/>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 xml:space="preserve">genogrammas bieži atspoguļo trīs attiecību līnijas: radnieciskās (vecāki un bērni), partnerattiecības (vīrs – sieva) vai attiecību dinamika (vardarbība, ciešas – atbalstošas u.c. attiecības). Ja partneri ir šķīrušies, tas nenozīmē, </w:t>
      </w:r>
      <w:r w:rsidRPr="00B76173">
        <w:rPr>
          <w:rFonts w:ascii="Aptos" w:eastAsia="Times New Roman" w:hAnsi="Aptos" w:cs="Times New Roman"/>
          <w:color w:val="000000"/>
          <w:sz w:val="24"/>
          <w:szCs w:val="24"/>
          <w:shd w:val="clear" w:color="auto" w:fill="FFFFFF"/>
          <w:lang w:eastAsia="lv-LV"/>
        </w:rPr>
        <w:lastRenderedPageBreak/>
        <w:t xml:space="preserve">ka viņi ir šķīrušies no bērniem, līdz ar to partnerībā, kurā ir bērni, arī šķiršanās gadījumā vecāku saites vienmēr tiek saglabātas. </w:t>
      </w:r>
    </w:p>
    <w:p w14:paraId="4F9CE8D5" w14:textId="16BC44BD" w:rsidR="00FA4B86" w:rsidRPr="00B76173" w:rsidRDefault="00FA4B86" w:rsidP="00EF79F1">
      <w:pPr>
        <w:pStyle w:val="ListParagraph"/>
        <w:spacing w:line="360" w:lineRule="auto"/>
        <w:ind w:left="0"/>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noProof/>
          <w:color w:val="000000"/>
          <w:sz w:val="24"/>
          <w:szCs w:val="24"/>
          <w:shd w:val="clear" w:color="auto" w:fill="FFFFFF"/>
          <w:lang w:eastAsia="lv-LV"/>
        </w:rPr>
        <w:drawing>
          <wp:inline distT="0" distB="0" distL="0" distR="0" wp14:anchorId="4FA5B484" wp14:editId="7C854248">
            <wp:extent cx="5979160" cy="2711931"/>
            <wp:effectExtent l="0" t="0" r="254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98265" cy="2720597"/>
                    </a:xfrm>
                    <a:prstGeom prst="rect">
                      <a:avLst/>
                    </a:prstGeom>
                  </pic:spPr>
                </pic:pic>
              </a:graphicData>
            </a:graphic>
          </wp:inline>
        </w:drawing>
      </w:r>
    </w:p>
    <w:p w14:paraId="446A81C6" w14:textId="024FAAF6" w:rsidR="00FA4B86" w:rsidRPr="00D37356" w:rsidRDefault="00FA4B86" w:rsidP="00EF79F1">
      <w:pPr>
        <w:spacing w:line="360" w:lineRule="auto"/>
        <w:jc w:val="center"/>
        <w:rPr>
          <w:rFonts w:ascii="Aptos" w:eastAsia="Times New Roman" w:hAnsi="Aptos" w:cs="Times New Roman"/>
          <w:color w:val="1F3864" w:themeColor="accent1" w:themeShade="80"/>
          <w:sz w:val="24"/>
          <w:szCs w:val="24"/>
          <w:shd w:val="clear" w:color="auto" w:fill="FFFFFF"/>
          <w:lang w:eastAsia="lv-LV"/>
        </w:rPr>
      </w:pPr>
      <w:r w:rsidRPr="00D37356">
        <w:rPr>
          <w:rFonts w:ascii="Aptos" w:eastAsia="Times New Roman" w:hAnsi="Aptos" w:cs="Times New Roman"/>
          <w:i/>
          <w:color w:val="1F3864" w:themeColor="accent1" w:themeShade="80"/>
          <w:sz w:val="24"/>
          <w:szCs w:val="24"/>
          <w:shd w:val="clear" w:color="auto" w:fill="FFFFFF"/>
          <w:lang w:eastAsia="lv-LV"/>
        </w:rPr>
        <w:t>1.attēls</w:t>
      </w:r>
      <w:r w:rsidRPr="00D37356">
        <w:rPr>
          <w:rFonts w:ascii="Aptos" w:eastAsia="Times New Roman" w:hAnsi="Aptos" w:cs="Times New Roman"/>
          <w:color w:val="1F3864" w:themeColor="accent1" w:themeShade="80"/>
          <w:sz w:val="24"/>
          <w:szCs w:val="24"/>
          <w:shd w:val="clear" w:color="auto" w:fill="FFFFFF"/>
          <w:lang w:eastAsia="lv-LV"/>
        </w:rPr>
        <w:t xml:space="preserve"> </w:t>
      </w:r>
      <w:r w:rsidRPr="00D37356">
        <w:rPr>
          <w:rFonts w:ascii="Aptos" w:eastAsia="Times New Roman" w:hAnsi="Aptos" w:cs="Times New Roman"/>
          <w:b/>
          <w:color w:val="1F3864" w:themeColor="accent1" w:themeShade="80"/>
          <w:sz w:val="24"/>
          <w:szCs w:val="24"/>
          <w:shd w:val="clear" w:color="auto" w:fill="FFFFFF"/>
          <w:lang w:eastAsia="lv-LV"/>
        </w:rPr>
        <w:t>Genogrammas piemērs</w:t>
      </w:r>
    </w:p>
    <w:p w14:paraId="08F3B35A" w14:textId="57870099" w:rsidR="001D098D" w:rsidRPr="00B76173" w:rsidRDefault="001D098D" w:rsidP="00EF79F1">
      <w:pPr>
        <w:spacing w:line="360" w:lineRule="auto"/>
        <w:jc w:val="both"/>
        <w:rPr>
          <w:rFonts w:ascii="Aptos" w:eastAsia="Times New Roman" w:hAnsi="Aptos" w:cs="Times New Roman"/>
          <w:b/>
          <w:color w:val="2F5496" w:themeColor="accent1" w:themeShade="BF"/>
          <w:sz w:val="24"/>
          <w:szCs w:val="24"/>
          <w:shd w:val="clear" w:color="auto" w:fill="FFFFFF"/>
          <w:lang w:eastAsia="lv-LV"/>
        </w:rPr>
      </w:pPr>
      <w:r w:rsidRPr="00B76173">
        <w:rPr>
          <w:rFonts w:ascii="Aptos" w:eastAsia="Times New Roman" w:hAnsi="Aptos" w:cs="Times New Roman"/>
          <w:b/>
          <w:color w:val="2F5496" w:themeColor="accent1" w:themeShade="BF"/>
          <w:sz w:val="24"/>
          <w:szCs w:val="24"/>
          <w:shd w:val="clear" w:color="auto" w:fill="FFFFFF"/>
          <w:lang w:eastAsia="lv-LV"/>
        </w:rPr>
        <w:t>Tipiskākie genogrammas izmantošanas veidi</w:t>
      </w:r>
      <w:r w:rsidR="00FA4B86" w:rsidRPr="00B76173">
        <w:rPr>
          <w:rFonts w:ascii="Aptos" w:eastAsia="Times New Roman" w:hAnsi="Aptos" w:cs="Times New Roman"/>
          <w:b/>
          <w:color w:val="2F5496" w:themeColor="accent1" w:themeShade="BF"/>
          <w:sz w:val="24"/>
          <w:szCs w:val="24"/>
          <w:shd w:val="clear" w:color="auto" w:fill="FFFFFF"/>
          <w:lang w:eastAsia="lv-LV"/>
        </w:rPr>
        <w:t xml:space="preserve"> un ieguvum</w:t>
      </w:r>
      <w:r w:rsidR="0098661F">
        <w:rPr>
          <w:rFonts w:ascii="Aptos" w:eastAsia="Times New Roman" w:hAnsi="Aptos" w:cs="Times New Roman"/>
          <w:b/>
          <w:color w:val="2F5496" w:themeColor="accent1" w:themeShade="BF"/>
          <w:sz w:val="24"/>
          <w:szCs w:val="24"/>
          <w:shd w:val="clear" w:color="auto" w:fill="FFFFFF"/>
          <w:lang w:eastAsia="lv-LV"/>
        </w:rPr>
        <w:t>i</w:t>
      </w:r>
      <w:r w:rsidRPr="00B76173">
        <w:rPr>
          <w:rFonts w:ascii="Aptos" w:eastAsia="Times New Roman" w:hAnsi="Aptos" w:cs="Times New Roman"/>
          <w:b/>
          <w:color w:val="2F5496" w:themeColor="accent1" w:themeShade="BF"/>
          <w:sz w:val="24"/>
          <w:szCs w:val="24"/>
          <w:shd w:val="clear" w:color="auto" w:fill="FFFFFF"/>
          <w:lang w:eastAsia="lv-LV"/>
        </w:rPr>
        <w:t>:</w:t>
      </w:r>
    </w:p>
    <w:p w14:paraId="08343AEC" w14:textId="77777777"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palīdz iegūt un atspoguļot ģimenes struktūru, izvērtēt būtisku informāciju par ģimeni, t.sk. ģimenes locekļu radniecības saites, shematiskā veidā atspoguļojot pamatinformāciju par ģimeni, mājsaimniecību vai ģimenes ģenētiskās saites;</w:t>
      </w:r>
    </w:p>
    <w:p w14:paraId="56C51E30" w14:textId="77777777"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ļauj fiksēt būtiskāko informāciju par ģimenes locekļiem: vecums, dzimums, dzimšana, nāve, šķiršanās u.c.;</w:t>
      </w:r>
    </w:p>
    <w:p w14:paraId="632408F4" w14:textId="77777777"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fiksēt un ieraudzīt ģimenes vēsturi, t.sk. problēmu lauku, individuālās ģimenes locekļu problēmas un vajadzības, paaudzēs mantotās problēmas un vajadzības – izsekot paaudžu paterniem</w:t>
      </w:r>
      <w:r w:rsidRPr="00B76173">
        <w:rPr>
          <w:rStyle w:val="FootnoteReference"/>
          <w:rFonts w:ascii="Aptos" w:eastAsia="Times New Roman" w:hAnsi="Aptos" w:cs="Times New Roman"/>
          <w:color w:val="000000"/>
          <w:sz w:val="24"/>
          <w:szCs w:val="24"/>
          <w:shd w:val="clear" w:color="auto" w:fill="FFFFFF"/>
          <w:lang w:eastAsia="lv-LV"/>
        </w:rPr>
        <w:footnoteReference w:id="2"/>
      </w:r>
      <w:r w:rsidRPr="00B76173">
        <w:rPr>
          <w:rFonts w:ascii="Aptos" w:eastAsia="Times New Roman" w:hAnsi="Aptos" w:cs="Times New Roman"/>
          <w:color w:val="000000"/>
          <w:sz w:val="24"/>
          <w:szCs w:val="24"/>
          <w:shd w:val="clear" w:color="auto" w:fill="FFFFFF"/>
          <w:lang w:eastAsia="lv-LV"/>
        </w:rPr>
        <w:t>;</w:t>
      </w:r>
    </w:p>
    <w:p w14:paraId="78785998" w14:textId="77777777"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 xml:space="preserve">fiksēt un ieraudzīt savstarpējās attiecības un to mijiedarbību, t.sk. problēmu attiecības, resursu attiecības, lomas un uzdevumus, kurus ģimenē veic, vēsturiskos (mantotos) attiecību paternus un to ietekmi uz klienta ikdienu; </w:t>
      </w:r>
    </w:p>
    <w:p w14:paraId="3C121E12" w14:textId="0B8B0061"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konstatēt priekšstatus, asociācijas un subjektīvo uztveri par ģimeni kopumā un ģimenes locekļiem;</w:t>
      </w:r>
    </w:p>
    <w:p w14:paraId="1E186A23" w14:textId="77777777"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noteiktās sociālā darba praksēs, piemēram, darbā ar vardarbības gadījumiem, genogramma var tikt izmantota kā traumas pārstrādes instruments</w:t>
      </w:r>
      <w:r w:rsidRPr="00B76173">
        <w:rPr>
          <w:rStyle w:val="FootnoteReference"/>
          <w:rFonts w:ascii="Aptos" w:eastAsia="Times New Roman" w:hAnsi="Aptos" w:cs="Times New Roman"/>
          <w:color w:val="000000"/>
          <w:sz w:val="24"/>
          <w:szCs w:val="24"/>
          <w:shd w:val="clear" w:color="auto" w:fill="FFFFFF"/>
          <w:lang w:eastAsia="lv-LV"/>
        </w:rPr>
        <w:footnoteReference w:id="3"/>
      </w:r>
      <w:r w:rsidRPr="00B76173">
        <w:rPr>
          <w:rFonts w:ascii="Aptos" w:eastAsia="Times New Roman" w:hAnsi="Aptos" w:cs="Times New Roman"/>
          <w:color w:val="000000"/>
          <w:sz w:val="24"/>
          <w:szCs w:val="24"/>
          <w:shd w:val="clear" w:color="auto" w:fill="FFFFFF"/>
          <w:lang w:eastAsia="lv-LV"/>
        </w:rPr>
        <w:t>;</w:t>
      </w:r>
    </w:p>
    <w:p w14:paraId="29AC9323" w14:textId="09A9E4E8"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lastRenderedPageBreak/>
        <w:t>izmantot kā konsultēšanas instrumentu, lai palīdzētu vizualizēt un parādīt</w:t>
      </w:r>
      <w:r w:rsidR="0098661F">
        <w:rPr>
          <w:rFonts w:ascii="Aptos" w:eastAsia="Times New Roman" w:hAnsi="Aptos" w:cs="Times New Roman"/>
          <w:color w:val="000000"/>
          <w:sz w:val="24"/>
          <w:szCs w:val="24"/>
          <w:shd w:val="clear" w:color="auto" w:fill="FFFFFF"/>
          <w:lang w:eastAsia="lv-LV"/>
        </w:rPr>
        <w:t>,</w:t>
      </w:r>
      <w:r w:rsidRPr="00B76173">
        <w:rPr>
          <w:rFonts w:ascii="Aptos" w:eastAsia="Times New Roman" w:hAnsi="Aptos" w:cs="Times New Roman"/>
          <w:color w:val="000000"/>
          <w:sz w:val="24"/>
          <w:szCs w:val="24"/>
          <w:shd w:val="clear" w:color="auto" w:fill="FFFFFF"/>
          <w:lang w:eastAsia="lv-LV"/>
        </w:rPr>
        <w:t xml:space="preserve"> par kuru ģimenes sistēmu tiek runāts, var tikt izmantots kā „ierobežojums” kādai problēmai vai sistēmai, apvelkot ar apli „ierobežoto lauku”;</w:t>
      </w:r>
    </w:p>
    <w:p w14:paraId="5C95780F" w14:textId="55BF5ECA"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izmantot kā gadījuma dinamikas (novērtēšanas instrument</w:t>
      </w:r>
      <w:r w:rsidR="0098661F">
        <w:rPr>
          <w:rFonts w:ascii="Aptos" w:eastAsia="Times New Roman" w:hAnsi="Aptos" w:cs="Times New Roman"/>
          <w:color w:val="000000"/>
          <w:sz w:val="24"/>
          <w:szCs w:val="24"/>
          <w:shd w:val="clear" w:color="auto" w:fill="FFFFFF"/>
          <w:lang w:eastAsia="lv-LV"/>
        </w:rPr>
        <w:t>u</w:t>
      </w:r>
      <w:r w:rsidRPr="00B76173">
        <w:rPr>
          <w:rFonts w:ascii="Aptos" w:eastAsia="Times New Roman" w:hAnsi="Aptos" w:cs="Times New Roman"/>
          <w:color w:val="000000"/>
          <w:sz w:val="24"/>
          <w:szCs w:val="24"/>
          <w:shd w:val="clear" w:color="auto" w:fill="FFFFFF"/>
          <w:lang w:eastAsia="lv-LV"/>
        </w:rPr>
        <w:t>), papildus genogrammas laukus papildinot ar izmaiņu atzīmēm;</w:t>
      </w:r>
    </w:p>
    <w:p w14:paraId="3B623ADA" w14:textId="29A4424D" w:rsidR="001D098D" w:rsidRPr="00B76173" w:rsidRDefault="001D098D" w:rsidP="00EF79F1">
      <w:pPr>
        <w:pStyle w:val="ListParagraph"/>
        <w:numPr>
          <w:ilvl w:val="0"/>
          <w:numId w:val="2"/>
        </w:numPr>
        <w:spacing w:line="360" w:lineRule="auto"/>
        <w:jc w:val="both"/>
        <w:rPr>
          <w:rFonts w:ascii="Aptos" w:eastAsia="Times New Roman" w:hAnsi="Aptos" w:cs="Times New Roman"/>
          <w:color w:val="000000"/>
          <w:sz w:val="24"/>
          <w:szCs w:val="24"/>
          <w:shd w:val="clear" w:color="auto" w:fill="FFFFFF"/>
          <w:lang w:eastAsia="lv-LV"/>
        </w:rPr>
      </w:pPr>
      <w:r w:rsidRPr="00B76173">
        <w:rPr>
          <w:rFonts w:ascii="Aptos" w:eastAsia="Times New Roman" w:hAnsi="Aptos" w:cs="Times New Roman"/>
          <w:color w:val="000000"/>
          <w:sz w:val="24"/>
          <w:szCs w:val="24"/>
          <w:shd w:val="clear" w:color="auto" w:fill="FFFFFF"/>
          <w:lang w:eastAsia="lv-LV"/>
        </w:rPr>
        <w:t>sistēmiskā psihosociālā konsultēšanā genogrammas metode var būt kā interaktīvs – diagnostikas un pārmaiņu veicinošs instruments, visbiežāk genogrammu veidojot kā skulptūr</w:t>
      </w:r>
      <w:r w:rsidR="0098661F">
        <w:rPr>
          <w:rFonts w:ascii="Aptos" w:eastAsia="Times New Roman" w:hAnsi="Aptos" w:cs="Times New Roman"/>
          <w:color w:val="000000"/>
          <w:sz w:val="24"/>
          <w:szCs w:val="24"/>
          <w:shd w:val="clear" w:color="auto" w:fill="FFFFFF"/>
          <w:lang w:eastAsia="lv-LV"/>
        </w:rPr>
        <w:t>u</w:t>
      </w:r>
      <w:r w:rsidRPr="00B76173">
        <w:rPr>
          <w:rFonts w:ascii="Aptos" w:eastAsia="Times New Roman" w:hAnsi="Aptos" w:cs="Times New Roman"/>
          <w:color w:val="000000"/>
          <w:sz w:val="24"/>
          <w:szCs w:val="24"/>
          <w:shd w:val="clear" w:color="auto" w:fill="FFFFFF"/>
          <w:lang w:eastAsia="lv-LV"/>
        </w:rPr>
        <w:t xml:space="preserve"> (3D).</w:t>
      </w:r>
    </w:p>
    <w:p w14:paraId="3FA55258" w14:textId="77777777" w:rsidR="00EE0C55" w:rsidRPr="00B76173" w:rsidRDefault="00EE0C55" w:rsidP="00EF79F1">
      <w:pPr>
        <w:spacing w:line="360" w:lineRule="auto"/>
        <w:rPr>
          <w:rFonts w:ascii="Aptos" w:hAnsi="Aptos" w:cs="Times New Roman"/>
          <w:b/>
          <w:color w:val="2F5496" w:themeColor="accent1" w:themeShade="BF"/>
          <w:sz w:val="24"/>
          <w:szCs w:val="24"/>
        </w:rPr>
      </w:pPr>
      <w:r w:rsidRPr="00B76173">
        <w:rPr>
          <w:rFonts w:ascii="Aptos" w:hAnsi="Aptos" w:cs="Times New Roman"/>
          <w:b/>
          <w:color w:val="2F5496" w:themeColor="accent1" w:themeShade="BF"/>
          <w:sz w:val="24"/>
          <w:szCs w:val="24"/>
        </w:rPr>
        <w:t>Genogrammas simboli</w:t>
      </w:r>
    </w:p>
    <w:p w14:paraId="22B91578" w14:textId="3179711D" w:rsidR="00EF79F1" w:rsidRPr="00B76173" w:rsidRDefault="00EE0C55" w:rsidP="00EF79F1">
      <w:pPr>
        <w:spacing w:line="360" w:lineRule="auto"/>
        <w:rPr>
          <w:rFonts w:ascii="Aptos" w:hAnsi="Aptos" w:cs="Times New Roman"/>
          <w:b/>
          <w:sz w:val="24"/>
          <w:szCs w:val="24"/>
        </w:rPr>
      </w:pPr>
      <w:r w:rsidRPr="00B76173">
        <w:rPr>
          <w:rFonts w:ascii="Aptos" w:eastAsia="Times New Roman" w:hAnsi="Aptos" w:cs="Times New Roman"/>
          <w:color w:val="000000"/>
          <w:sz w:val="24"/>
          <w:szCs w:val="24"/>
          <w:shd w:val="clear" w:color="auto" w:fill="FFFFFF"/>
          <w:lang w:eastAsia="lv-LV"/>
        </w:rPr>
        <w:t>Genogrammu veido</w:t>
      </w:r>
      <w:r w:rsidR="00A73868" w:rsidRPr="00B76173">
        <w:rPr>
          <w:rFonts w:ascii="Aptos" w:eastAsia="Times New Roman" w:hAnsi="Aptos" w:cs="Times New Roman"/>
          <w:color w:val="000000"/>
          <w:sz w:val="24"/>
          <w:szCs w:val="24"/>
          <w:shd w:val="clear" w:color="auto" w:fill="FFFFFF"/>
          <w:lang w:eastAsia="lv-LV"/>
        </w:rPr>
        <w:t>,</w:t>
      </w:r>
      <w:r w:rsidRPr="00B76173">
        <w:rPr>
          <w:rFonts w:ascii="Aptos" w:eastAsia="Times New Roman" w:hAnsi="Aptos" w:cs="Times New Roman"/>
          <w:color w:val="000000"/>
          <w:sz w:val="24"/>
          <w:szCs w:val="24"/>
          <w:shd w:val="clear" w:color="auto" w:fill="FFFFFF"/>
          <w:lang w:eastAsia="lv-LV"/>
        </w:rPr>
        <w:t xml:space="preserve"> izmantojot vispārpieņemtus simbolus. </w:t>
      </w:r>
      <w:r w:rsidR="00B22B9B" w:rsidRPr="00B76173">
        <w:rPr>
          <w:rFonts w:ascii="Aptos" w:eastAsia="Times New Roman" w:hAnsi="Aptos" w:cs="Times New Roman"/>
          <w:color w:val="000000"/>
          <w:sz w:val="24"/>
          <w:szCs w:val="24"/>
          <w:shd w:val="clear" w:color="auto" w:fill="FFFFFF"/>
          <w:lang w:eastAsia="lv-LV"/>
        </w:rPr>
        <w:t>Simbolu atspoguļošanas nianses sociāl</w:t>
      </w:r>
      <w:r w:rsidR="003C20FD" w:rsidRPr="00B76173">
        <w:rPr>
          <w:rFonts w:ascii="Aptos" w:eastAsia="Times New Roman" w:hAnsi="Aptos" w:cs="Times New Roman"/>
          <w:color w:val="000000"/>
          <w:sz w:val="24"/>
          <w:szCs w:val="24"/>
          <w:shd w:val="clear" w:color="auto" w:fill="FFFFFF"/>
          <w:lang w:eastAsia="lv-LV"/>
        </w:rPr>
        <w:t>ajā</w:t>
      </w:r>
      <w:r w:rsidR="00B22B9B" w:rsidRPr="00B76173">
        <w:rPr>
          <w:rFonts w:ascii="Aptos" w:eastAsia="Times New Roman" w:hAnsi="Aptos" w:cs="Times New Roman"/>
          <w:color w:val="000000"/>
          <w:sz w:val="24"/>
          <w:szCs w:val="24"/>
          <w:shd w:val="clear" w:color="auto" w:fill="FFFFFF"/>
          <w:lang w:eastAsia="lv-LV"/>
        </w:rPr>
        <w:t xml:space="preserve"> darbā un ģimenes terapijā, kā </w:t>
      </w:r>
      <w:r w:rsidR="00FA4B86" w:rsidRPr="00B76173">
        <w:rPr>
          <w:rFonts w:ascii="Aptos" w:eastAsia="Times New Roman" w:hAnsi="Aptos" w:cs="Times New Roman"/>
          <w:color w:val="000000"/>
          <w:sz w:val="24"/>
          <w:szCs w:val="24"/>
          <w:shd w:val="clear" w:color="auto" w:fill="FFFFFF"/>
          <w:lang w:eastAsia="lv-LV"/>
        </w:rPr>
        <w:t>arī</w:t>
      </w:r>
      <w:r w:rsidR="00B22B9B" w:rsidRPr="00B76173">
        <w:rPr>
          <w:rFonts w:ascii="Aptos" w:eastAsia="Times New Roman" w:hAnsi="Aptos" w:cs="Times New Roman"/>
          <w:color w:val="000000"/>
          <w:sz w:val="24"/>
          <w:szCs w:val="24"/>
          <w:shd w:val="clear" w:color="auto" w:fill="FFFFFF"/>
          <w:lang w:eastAsia="lv-LV"/>
        </w:rPr>
        <w:t xml:space="preserve"> starp dažādām valstu pieredzēm var atšķirties, tomēr lielākoties tie ir vienoti. Simbolu vienota izmantošana palīdz </w:t>
      </w:r>
      <w:r w:rsidR="005F64ED" w:rsidRPr="00B76173">
        <w:rPr>
          <w:rFonts w:ascii="Aptos" w:eastAsia="Times New Roman" w:hAnsi="Aptos" w:cs="Times New Roman"/>
          <w:color w:val="000000"/>
          <w:sz w:val="24"/>
          <w:szCs w:val="24"/>
          <w:shd w:val="clear" w:color="auto" w:fill="FFFFFF"/>
          <w:lang w:eastAsia="lv-LV"/>
        </w:rPr>
        <w:t xml:space="preserve">speciālistiem savā starpā ātri uztvert genogrammā iekļauto informāciju. </w:t>
      </w:r>
      <w:r w:rsidR="00EF79F1" w:rsidRPr="00B76173">
        <w:rPr>
          <w:rFonts w:ascii="Aptos" w:hAnsi="Aptos" w:cs="Times New Roman"/>
          <w:b/>
          <w:sz w:val="24"/>
          <w:szCs w:val="24"/>
        </w:rPr>
        <w:t>Ģimeņu sistēmā izmantotie simboli:</w:t>
      </w:r>
    </w:p>
    <w:p w14:paraId="4AB81332" w14:textId="2164A4EB" w:rsidR="000071C5" w:rsidRPr="00B76173" w:rsidRDefault="000071C5" w:rsidP="00EF79F1">
      <w:pPr>
        <w:spacing w:line="360" w:lineRule="auto"/>
        <w:rPr>
          <w:rFonts w:ascii="Aptos" w:hAnsi="Aptos" w:cs="Times New Roman"/>
          <w:b/>
          <w:sz w:val="24"/>
          <w:szCs w:val="24"/>
        </w:rPr>
      </w:pPr>
      <w:r w:rsidRPr="00B76173">
        <w:rPr>
          <w:rFonts w:ascii="Aptos" w:hAnsi="Aptos" w:cs="Times New Roman"/>
          <w:b/>
          <w:noProof/>
          <w:sz w:val="24"/>
          <w:szCs w:val="24"/>
          <w:lang w:eastAsia="lv-LV"/>
        </w:rPr>
        <w:drawing>
          <wp:inline distT="0" distB="0" distL="0" distR="0" wp14:anchorId="2D17921B" wp14:editId="649903D0">
            <wp:extent cx="5807710" cy="193053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45329" cy="1943044"/>
                    </a:xfrm>
                    <a:prstGeom prst="rect">
                      <a:avLst/>
                    </a:prstGeom>
                  </pic:spPr>
                </pic:pic>
              </a:graphicData>
            </a:graphic>
          </wp:inline>
        </w:drawing>
      </w:r>
    </w:p>
    <w:p w14:paraId="605526AE" w14:textId="1D90526D" w:rsidR="000071C5" w:rsidRPr="00B76173" w:rsidRDefault="000071C5" w:rsidP="00EF79F1">
      <w:pPr>
        <w:spacing w:line="360" w:lineRule="auto"/>
        <w:rPr>
          <w:rFonts w:ascii="Aptos" w:hAnsi="Aptos" w:cs="Times New Roman"/>
          <w:b/>
          <w:color w:val="2F5496" w:themeColor="accent1" w:themeShade="BF"/>
          <w:sz w:val="24"/>
          <w:szCs w:val="24"/>
        </w:rPr>
      </w:pPr>
      <w:r w:rsidRPr="00B76173">
        <w:rPr>
          <w:rFonts w:ascii="Aptos" w:hAnsi="Aptos" w:cs="Times New Roman"/>
          <w:b/>
          <w:color w:val="2F5496" w:themeColor="accent1" w:themeShade="BF"/>
          <w:sz w:val="24"/>
          <w:szCs w:val="24"/>
        </w:rPr>
        <w:t>Pierak</w:t>
      </w:r>
      <w:r w:rsidR="0098661F">
        <w:rPr>
          <w:rFonts w:ascii="Aptos" w:hAnsi="Aptos" w:cs="Times New Roman"/>
          <w:b/>
          <w:color w:val="2F5496" w:themeColor="accent1" w:themeShade="BF"/>
          <w:sz w:val="24"/>
          <w:szCs w:val="24"/>
        </w:rPr>
        <w:t>s</w:t>
      </w:r>
      <w:r w:rsidRPr="00B76173">
        <w:rPr>
          <w:rFonts w:ascii="Aptos" w:hAnsi="Aptos" w:cs="Times New Roman"/>
          <w:b/>
          <w:color w:val="2F5496" w:themeColor="accent1" w:themeShade="BF"/>
          <w:sz w:val="24"/>
          <w:szCs w:val="24"/>
        </w:rPr>
        <w:t>ts par ģimenes sistēmu</w:t>
      </w:r>
      <w:r w:rsidR="0098661F">
        <w:rPr>
          <w:rFonts w:ascii="Aptos" w:hAnsi="Aptos" w:cs="Times New Roman"/>
          <w:b/>
          <w:color w:val="2F5496" w:themeColor="accent1" w:themeShade="BF"/>
          <w:sz w:val="24"/>
          <w:szCs w:val="24"/>
        </w:rPr>
        <w:t>,</w:t>
      </w:r>
      <w:r w:rsidRPr="00B76173">
        <w:rPr>
          <w:rFonts w:ascii="Aptos" w:hAnsi="Aptos" w:cs="Times New Roman"/>
          <w:b/>
          <w:color w:val="2F5496" w:themeColor="accent1" w:themeShade="BF"/>
          <w:sz w:val="24"/>
          <w:szCs w:val="24"/>
        </w:rPr>
        <w:t xml:space="preserve"> to locekļiem</w:t>
      </w:r>
    </w:p>
    <w:p w14:paraId="728574D9" w14:textId="479857A4" w:rsidR="00EF79F1" w:rsidRPr="00B76173" w:rsidRDefault="000071C5" w:rsidP="00B76173">
      <w:pPr>
        <w:spacing w:line="360" w:lineRule="auto"/>
        <w:jc w:val="both"/>
        <w:rPr>
          <w:rFonts w:ascii="Aptos" w:hAnsi="Aptos" w:cs="Times New Roman"/>
          <w:b/>
          <w:sz w:val="24"/>
          <w:szCs w:val="24"/>
        </w:rPr>
      </w:pPr>
      <w:r w:rsidRPr="00B76173">
        <w:rPr>
          <w:rFonts w:ascii="Aptos" w:hAnsi="Aptos" w:cs="Times New Roman"/>
          <w:sz w:val="24"/>
          <w:szCs w:val="24"/>
        </w:rPr>
        <w:t xml:space="preserve">Kad ir uzzīmētas ģimenes ģenētiskās jeb radnieciskās saites, tad genogrammu papildina ar informāciju par ģimenes locekļiem. Tradicionāli tajā fiksē sekojošu informāciju – vārdu, dzimšanas un/ vai nāves gadu, precību un šķiršanās datumu, kā arī citu nozīmīgu informāciju. Papildus informāciju bieži raksta blakus ģimenes locekļa simbolam kā piezīmes vai komentārus, piemēram, precizējumu par atkarības veidu, garīgās attīstības traucējumu diagnozēm, saslimšanām utt. </w:t>
      </w:r>
      <w:r w:rsidR="007A0996" w:rsidRPr="00B76173">
        <w:rPr>
          <w:rFonts w:ascii="Aptos" w:hAnsi="Aptos" w:cs="Times New Roman"/>
          <w:bCs/>
          <w:sz w:val="24"/>
          <w:szCs w:val="24"/>
        </w:rPr>
        <w:t xml:space="preserve">Genogrammas arī izmanto, lai pamanītu un definētu attiecību intensitātes vai saites starp ģimenes locekļiem. </w:t>
      </w:r>
      <w:r w:rsidR="007A0996" w:rsidRPr="00B76173">
        <w:rPr>
          <w:rFonts w:ascii="Aptos" w:hAnsi="Aptos" w:cs="Times New Roman"/>
          <w:sz w:val="24"/>
          <w:szCs w:val="24"/>
        </w:rPr>
        <w:t>Kad uzzīmētas ģimenes radnieciskās saites un pievienota būtiskākā pamata informācija, nākamais solis ir pārrunāt un fiksēt ģimenes locekļu savstarpējās attiecības un to mijiedarbību.</w:t>
      </w:r>
      <w:r w:rsidR="00EF79F1" w:rsidRPr="00B76173">
        <w:rPr>
          <w:rFonts w:ascii="Aptos" w:hAnsi="Aptos" w:cs="Times New Roman"/>
          <w:b/>
          <w:sz w:val="24"/>
          <w:szCs w:val="24"/>
        </w:rPr>
        <w:br w:type="page"/>
      </w:r>
    </w:p>
    <w:p w14:paraId="0B78E78B" w14:textId="77722F17" w:rsidR="00FA4B86" w:rsidRPr="00B76173" w:rsidRDefault="00FA4B86" w:rsidP="00EF79F1">
      <w:pPr>
        <w:spacing w:line="360" w:lineRule="auto"/>
        <w:jc w:val="both"/>
        <w:rPr>
          <w:rFonts w:ascii="Aptos" w:hAnsi="Aptos" w:cs="Times New Roman"/>
          <w:b/>
          <w:color w:val="2F5496" w:themeColor="accent1" w:themeShade="BF"/>
          <w:sz w:val="24"/>
          <w:szCs w:val="24"/>
        </w:rPr>
      </w:pPr>
      <w:r w:rsidRPr="00B76173">
        <w:rPr>
          <w:rFonts w:ascii="Aptos" w:hAnsi="Aptos" w:cs="Times New Roman"/>
          <w:b/>
          <w:color w:val="2F5496" w:themeColor="accent1" w:themeShade="BF"/>
          <w:sz w:val="24"/>
          <w:szCs w:val="24"/>
        </w:rPr>
        <w:lastRenderedPageBreak/>
        <w:t>Genogrammā izmantotie apzīmējumi</w:t>
      </w:r>
    </w:p>
    <w:p w14:paraId="00E0453B" w14:textId="5AFF6FF7" w:rsidR="000071C5" w:rsidRPr="00B76173" w:rsidRDefault="000071C5" w:rsidP="00EF79F1">
      <w:pPr>
        <w:spacing w:line="360" w:lineRule="auto"/>
        <w:rPr>
          <w:rFonts w:ascii="Aptos" w:hAnsi="Aptos" w:cs="Times New Roman"/>
          <w:b/>
          <w:sz w:val="24"/>
          <w:szCs w:val="24"/>
        </w:rPr>
      </w:pPr>
      <w:r w:rsidRPr="00B76173">
        <w:rPr>
          <w:rFonts w:ascii="Aptos" w:hAnsi="Aptos" w:cs="Times New Roman"/>
          <w:b/>
          <w:noProof/>
          <w:sz w:val="24"/>
          <w:szCs w:val="24"/>
          <w:lang w:eastAsia="lv-LV"/>
        </w:rPr>
        <w:drawing>
          <wp:inline distT="0" distB="0" distL="0" distR="0" wp14:anchorId="147747BA" wp14:editId="04D79D73">
            <wp:extent cx="5922010" cy="3933672"/>
            <wp:effectExtent l="0" t="0" r="2540" b="0"/>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9100" cy="3938382"/>
                    </a:xfrm>
                    <a:prstGeom prst="rect">
                      <a:avLst/>
                    </a:prstGeom>
                  </pic:spPr>
                </pic:pic>
              </a:graphicData>
            </a:graphic>
          </wp:inline>
        </w:drawing>
      </w:r>
    </w:p>
    <w:p w14:paraId="386177CF" w14:textId="67824481" w:rsidR="000071C5" w:rsidRPr="00B76173" w:rsidRDefault="000071C5" w:rsidP="00EF79F1">
      <w:pPr>
        <w:spacing w:line="360" w:lineRule="auto"/>
        <w:rPr>
          <w:rFonts w:ascii="Aptos" w:hAnsi="Aptos" w:cs="Times New Roman"/>
          <w:b/>
          <w:bCs/>
          <w:color w:val="2F5496" w:themeColor="accent1" w:themeShade="BF"/>
          <w:sz w:val="24"/>
          <w:szCs w:val="24"/>
        </w:rPr>
      </w:pPr>
      <w:r w:rsidRPr="00B76173">
        <w:rPr>
          <w:rFonts w:ascii="Aptos" w:hAnsi="Aptos" w:cs="Times New Roman"/>
          <w:b/>
          <w:bCs/>
          <w:color w:val="2F5496" w:themeColor="accent1" w:themeShade="BF"/>
          <w:sz w:val="24"/>
          <w:szCs w:val="24"/>
        </w:rPr>
        <w:t>Ģimenes locekļu attiecību</w:t>
      </w:r>
      <w:r w:rsidR="0010373A" w:rsidRPr="00B76173">
        <w:rPr>
          <w:rFonts w:ascii="Aptos" w:hAnsi="Aptos" w:cs="Times New Roman"/>
          <w:b/>
          <w:bCs/>
          <w:color w:val="2F5496" w:themeColor="accent1" w:themeShade="BF"/>
          <w:sz w:val="24"/>
          <w:szCs w:val="24"/>
        </w:rPr>
        <w:t xml:space="preserve"> un saišu </w:t>
      </w:r>
      <w:r w:rsidRPr="00B76173">
        <w:rPr>
          <w:rFonts w:ascii="Aptos" w:hAnsi="Aptos" w:cs="Times New Roman"/>
          <w:b/>
          <w:bCs/>
          <w:color w:val="2F5496" w:themeColor="accent1" w:themeShade="BF"/>
          <w:sz w:val="24"/>
          <w:szCs w:val="24"/>
        </w:rPr>
        <w:t>atspoguļošanā izmantotie simboli</w:t>
      </w:r>
    </w:p>
    <w:p w14:paraId="5009E642" w14:textId="52A17594" w:rsidR="000071C5" w:rsidRPr="00B76173" w:rsidRDefault="000071C5" w:rsidP="00FA4B86">
      <w:pPr>
        <w:spacing w:line="240" w:lineRule="auto"/>
        <w:rPr>
          <w:rFonts w:ascii="Aptos" w:hAnsi="Aptos" w:cs="Times New Roman"/>
          <w:b/>
          <w:sz w:val="24"/>
          <w:szCs w:val="24"/>
        </w:rPr>
      </w:pPr>
      <w:r w:rsidRPr="00B76173">
        <w:rPr>
          <w:rFonts w:ascii="Aptos" w:hAnsi="Aptos" w:cs="Times New Roman"/>
          <w:b/>
          <w:noProof/>
          <w:sz w:val="24"/>
          <w:szCs w:val="24"/>
          <w:lang w:eastAsia="lv-LV"/>
        </w:rPr>
        <w:drawing>
          <wp:inline distT="0" distB="0" distL="0" distR="0" wp14:anchorId="17289798" wp14:editId="5A83C066">
            <wp:extent cx="5922010" cy="3279569"/>
            <wp:effectExtent l="0" t="0" r="2540" b="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32606" cy="3285437"/>
                    </a:xfrm>
                    <a:prstGeom prst="rect">
                      <a:avLst/>
                    </a:prstGeom>
                  </pic:spPr>
                </pic:pic>
              </a:graphicData>
            </a:graphic>
          </wp:inline>
        </w:drawing>
      </w:r>
    </w:p>
    <w:sectPr w:rsidR="000071C5" w:rsidRPr="00B76173" w:rsidSect="00AF50B6">
      <w:headerReference w:type="default" r:id="rId17"/>
      <w:footerReference w:type="default" r:id="rId1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D64E9" w14:textId="77777777" w:rsidR="00910B5A" w:rsidRDefault="00910B5A" w:rsidP="00A43F49">
      <w:pPr>
        <w:spacing w:after="0" w:line="240" w:lineRule="auto"/>
      </w:pPr>
      <w:r>
        <w:separator/>
      </w:r>
    </w:p>
  </w:endnote>
  <w:endnote w:type="continuationSeparator" w:id="0">
    <w:p w14:paraId="5E257C00" w14:textId="77777777" w:rsidR="00910B5A" w:rsidRDefault="00910B5A" w:rsidP="00A4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856388"/>
      <w:docPartObj>
        <w:docPartGallery w:val="Page Numbers (Bottom of Page)"/>
        <w:docPartUnique/>
      </w:docPartObj>
    </w:sdtPr>
    <w:sdtEndPr>
      <w:rPr>
        <w:noProof/>
      </w:rPr>
    </w:sdtEndPr>
    <w:sdtContent>
      <w:p w14:paraId="5991E623" w14:textId="7984FCCD" w:rsidR="00D37356" w:rsidRDefault="008567AB" w:rsidP="008567AB">
        <w:pPr>
          <w:pStyle w:val="Footer"/>
        </w:pPr>
        <w:r w:rsidRPr="00AA2257">
          <w:rPr>
            <w:caps/>
            <w:color w:val="4472C4" w:themeColor="accent1"/>
            <w:sz w:val="16"/>
            <w:szCs w:val="16"/>
          </w:rPr>
          <w:t>2025. gad</w:t>
        </w:r>
        <w:r>
          <w:rPr>
            <w:caps/>
            <w:color w:val="4472C4" w:themeColor="accent1"/>
            <w:sz w:val="16"/>
            <w:szCs w:val="16"/>
          </w:rPr>
          <w:t>Ā</w:t>
        </w:r>
        <w:r w:rsidRPr="00AA2257">
          <w:rPr>
            <w:caps/>
            <w:color w:val="4472C4" w:themeColor="accent1"/>
            <w:sz w:val="16"/>
            <w:szCs w:val="16"/>
          </w:rPr>
          <w:t xml:space="preserve"> pilnveidots</w:t>
        </w:r>
        <w:r>
          <w:rPr>
            <w:caps/>
            <w:color w:val="4472C4" w:themeColor="accent1"/>
            <w:sz w:val="16"/>
            <w:szCs w:val="16"/>
          </w:rPr>
          <w:t xml:space="preserve"> Apraksts</w:t>
        </w:r>
        <w:r>
          <w:t xml:space="preserve"> </w:t>
        </w:r>
        <w:r>
          <w:tab/>
        </w:r>
        <w:r>
          <w:tab/>
        </w:r>
        <w:r>
          <w:tab/>
        </w:r>
        <w:r w:rsidR="00D37356" w:rsidRPr="008567AB">
          <w:rPr>
            <w:color w:val="2F5496" w:themeColor="accent1" w:themeShade="BF"/>
            <w:sz w:val="18"/>
          </w:rPr>
          <w:fldChar w:fldCharType="begin"/>
        </w:r>
        <w:r w:rsidR="00D37356" w:rsidRPr="008567AB">
          <w:rPr>
            <w:color w:val="2F5496" w:themeColor="accent1" w:themeShade="BF"/>
            <w:sz w:val="18"/>
          </w:rPr>
          <w:instrText xml:space="preserve"> PAGE   \* MERGEFORMAT </w:instrText>
        </w:r>
        <w:r w:rsidR="00D37356" w:rsidRPr="008567AB">
          <w:rPr>
            <w:color w:val="2F5496" w:themeColor="accent1" w:themeShade="BF"/>
            <w:sz w:val="18"/>
          </w:rPr>
          <w:fldChar w:fldCharType="separate"/>
        </w:r>
        <w:r>
          <w:rPr>
            <w:noProof/>
            <w:color w:val="2F5496" w:themeColor="accent1" w:themeShade="BF"/>
            <w:sz w:val="18"/>
          </w:rPr>
          <w:t>2</w:t>
        </w:r>
        <w:r w:rsidR="00D37356" w:rsidRPr="008567AB">
          <w:rPr>
            <w:noProof/>
            <w:color w:val="2F5496" w:themeColor="accent1" w:themeShade="BF"/>
            <w:sz w:val="18"/>
          </w:rPr>
          <w:fldChar w:fldCharType="end"/>
        </w:r>
      </w:p>
    </w:sdtContent>
  </w:sdt>
  <w:p w14:paraId="3CC4751F" w14:textId="77777777" w:rsidR="00D37356" w:rsidRDefault="00D37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EAC01" w14:textId="77777777" w:rsidR="00910B5A" w:rsidRDefault="00910B5A" w:rsidP="00A43F49">
      <w:pPr>
        <w:spacing w:after="0" w:line="240" w:lineRule="auto"/>
      </w:pPr>
      <w:r>
        <w:separator/>
      </w:r>
    </w:p>
  </w:footnote>
  <w:footnote w:type="continuationSeparator" w:id="0">
    <w:p w14:paraId="3261A98B" w14:textId="77777777" w:rsidR="00910B5A" w:rsidRDefault="00910B5A" w:rsidP="00A43F49">
      <w:pPr>
        <w:spacing w:after="0" w:line="240" w:lineRule="auto"/>
      </w:pPr>
      <w:r>
        <w:continuationSeparator/>
      </w:r>
    </w:p>
  </w:footnote>
  <w:footnote w:id="1">
    <w:p w14:paraId="71E29A59" w14:textId="77777777" w:rsidR="001D098D" w:rsidRDefault="001D098D" w:rsidP="001D098D">
      <w:pPr>
        <w:pStyle w:val="FootnoteText"/>
      </w:pPr>
      <w:r w:rsidRPr="00D37356">
        <w:rPr>
          <w:rStyle w:val="FootnoteReference"/>
          <w:i/>
          <w:iCs/>
        </w:rPr>
        <w:footnoteRef/>
      </w:r>
      <w:r w:rsidRPr="00D37356">
        <w:rPr>
          <w:i/>
          <w:iCs/>
        </w:rPr>
        <w:t xml:space="preserve"> Research in practise. Practice Supervisor Development Programme</w:t>
      </w:r>
      <w:r w:rsidRPr="00C570C5">
        <w:t xml:space="preserve">. (2019). </w:t>
      </w:r>
      <w:r w:rsidRPr="00D37356">
        <w:rPr>
          <w:i/>
          <w:iCs/>
        </w:rPr>
        <w:t>Resources and Tools: Drawing a genogram</w:t>
      </w:r>
      <w:r w:rsidRPr="00C570C5">
        <w:t>. p 13. Retrieved from https://practice-supervisors.rip.org.uk/wp-content/uploads/2019/11/Drawing-a-ge</w:t>
      </w:r>
      <w:bookmarkStart w:id="2" w:name="_GoBack"/>
      <w:bookmarkEnd w:id="2"/>
      <w:r w:rsidRPr="00C570C5">
        <w:t>nogram.pdf</w:t>
      </w:r>
    </w:p>
  </w:footnote>
  <w:footnote w:id="2">
    <w:p w14:paraId="43D22C4D" w14:textId="77777777" w:rsidR="001D098D" w:rsidRDefault="001D098D" w:rsidP="001D098D">
      <w:pPr>
        <w:pStyle w:val="FootnoteText"/>
      </w:pPr>
      <w:r>
        <w:rPr>
          <w:rStyle w:val="FootnoteReference"/>
        </w:rPr>
        <w:footnoteRef/>
      </w:r>
      <w:r>
        <w:t xml:space="preserve"> </w:t>
      </w:r>
      <w:r w:rsidRPr="00D37356">
        <w:rPr>
          <w:i/>
          <w:iCs/>
        </w:rPr>
        <w:t>Research in practice. Practice Supervisor Development Programme.</w:t>
      </w:r>
      <w:r w:rsidRPr="00C570C5">
        <w:t xml:space="preserve"> (2019). </w:t>
      </w:r>
      <w:r w:rsidRPr="00D37356">
        <w:rPr>
          <w:i/>
          <w:iCs/>
        </w:rPr>
        <w:t>Resources and Tools: Drawing a genogram</w:t>
      </w:r>
      <w:r w:rsidRPr="00C570C5">
        <w:t>. p 13. Retrieved from https://practice-supervisors.rip.org.uk/wp-content/uploads/2019/11/Drawing-a-genogram.pdf</w:t>
      </w:r>
    </w:p>
  </w:footnote>
  <w:footnote w:id="3">
    <w:p w14:paraId="4EA25299" w14:textId="77777777" w:rsidR="001D098D" w:rsidRDefault="001D098D" w:rsidP="001D098D">
      <w:pPr>
        <w:pStyle w:val="FootnoteText"/>
      </w:pPr>
      <w:r>
        <w:rPr>
          <w:rStyle w:val="FootnoteReference"/>
        </w:rPr>
        <w:footnoteRef/>
      </w:r>
      <w:r>
        <w:t xml:space="preserve"> </w:t>
      </w:r>
      <w:r w:rsidRPr="00C570C5">
        <w:t xml:space="preserve">Newbury, K., (2019). </w:t>
      </w:r>
      <w:r w:rsidRPr="00D37356">
        <w:rPr>
          <w:i/>
          <w:iCs/>
        </w:rPr>
        <w:t>A Picture is Worth a Thousand Words: The Strengths and Limitations of Genograms in Educational Psychology Practice</w:t>
      </w:r>
      <w:r w:rsidRPr="00C570C5">
        <w:t>. Tavistock and Portman NHS Trust affiliated to University of Essex. p. 249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66C9" w14:textId="53F0370D" w:rsidR="006507B3" w:rsidRDefault="006507B3" w:rsidP="006507B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7C46"/>
    <w:multiLevelType w:val="hybridMultilevel"/>
    <w:tmpl w:val="AF667EEC"/>
    <w:lvl w:ilvl="0" w:tplc="6F4E9E6C">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2C451479"/>
    <w:multiLevelType w:val="hybridMultilevel"/>
    <w:tmpl w:val="38266BFC"/>
    <w:lvl w:ilvl="0" w:tplc="6F4E9E6C">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6035225B"/>
    <w:multiLevelType w:val="hybridMultilevel"/>
    <w:tmpl w:val="7B48E72C"/>
    <w:lvl w:ilvl="0" w:tplc="AEC2C65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21"/>
    <w:rsid w:val="000071C5"/>
    <w:rsid w:val="00046BD2"/>
    <w:rsid w:val="0006055D"/>
    <w:rsid w:val="00064870"/>
    <w:rsid w:val="000F05B1"/>
    <w:rsid w:val="0010373A"/>
    <w:rsid w:val="00110D41"/>
    <w:rsid w:val="00116D2C"/>
    <w:rsid w:val="0015256F"/>
    <w:rsid w:val="00157FFE"/>
    <w:rsid w:val="00171301"/>
    <w:rsid w:val="001B0585"/>
    <w:rsid w:val="001D098D"/>
    <w:rsid w:val="001F353F"/>
    <w:rsid w:val="002138DC"/>
    <w:rsid w:val="0022285F"/>
    <w:rsid w:val="00264727"/>
    <w:rsid w:val="00271664"/>
    <w:rsid w:val="00273CA6"/>
    <w:rsid w:val="002A354E"/>
    <w:rsid w:val="002C5D14"/>
    <w:rsid w:val="002C7A26"/>
    <w:rsid w:val="002D3822"/>
    <w:rsid w:val="00314DDD"/>
    <w:rsid w:val="0031566D"/>
    <w:rsid w:val="0037609B"/>
    <w:rsid w:val="00387CCD"/>
    <w:rsid w:val="003A1F51"/>
    <w:rsid w:val="003A3F9E"/>
    <w:rsid w:val="003A4F49"/>
    <w:rsid w:val="003C20FD"/>
    <w:rsid w:val="003F68DE"/>
    <w:rsid w:val="003F7A21"/>
    <w:rsid w:val="00401968"/>
    <w:rsid w:val="0040662C"/>
    <w:rsid w:val="00444DA4"/>
    <w:rsid w:val="004B1845"/>
    <w:rsid w:val="004F1040"/>
    <w:rsid w:val="005001C4"/>
    <w:rsid w:val="005111F8"/>
    <w:rsid w:val="005941F2"/>
    <w:rsid w:val="005E100B"/>
    <w:rsid w:val="005F64ED"/>
    <w:rsid w:val="0063106E"/>
    <w:rsid w:val="006507B3"/>
    <w:rsid w:val="006636B1"/>
    <w:rsid w:val="00694373"/>
    <w:rsid w:val="006F0943"/>
    <w:rsid w:val="007037A3"/>
    <w:rsid w:val="007167F3"/>
    <w:rsid w:val="00770B71"/>
    <w:rsid w:val="00770FB0"/>
    <w:rsid w:val="007911B7"/>
    <w:rsid w:val="007A0035"/>
    <w:rsid w:val="007A0996"/>
    <w:rsid w:val="007B2D8A"/>
    <w:rsid w:val="007E2D4D"/>
    <w:rsid w:val="007E61E4"/>
    <w:rsid w:val="00805B24"/>
    <w:rsid w:val="008567AB"/>
    <w:rsid w:val="008818DA"/>
    <w:rsid w:val="008A7ABC"/>
    <w:rsid w:val="008B24EA"/>
    <w:rsid w:val="008C24DF"/>
    <w:rsid w:val="00910B5A"/>
    <w:rsid w:val="00926626"/>
    <w:rsid w:val="009404C4"/>
    <w:rsid w:val="009454A4"/>
    <w:rsid w:val="0098661F"/>
    <w:rsid w:val="00995C9B"/>
    <w:rsid w:val="00997B4D"/>
    <w:rsid w:val="009A182A"/>
    <w:rsid w:val="00A03080"/>
    <w:rsid w:val="00A1481C"/>
    <w:rsid w:val="00A337F4"/>
    <w:rsid w:val="00A43F49"/>
    <w:rsid w:val="00A4464B"/>
    <w:rsid w:val="00A661DE"/>
    <w:rsid w:val="00A73868"/>
    <w:rsid w:val="00A753BF"/>
    <w:rsid w:val="00AA6D37"/>
    <w:rsid w:val="00AB0683"/>
    <w:rsid w:val="00AB1EE8"/>
    <w:rsid w:val="00AD18C2"/>
    <w:rsid w:val="00AD37C6"/>
    <w:rsid w:val="00AF50B6"/>
    <w:rsid w:val="00B05E2E"/>
    <w:rsid w:val="00B1766B"/>
    <w:rsid w:val="00B22B9B"/>
    <w:rsid w:val="00B23FB1"/>
    <w:rsid w:val="00B25A92"/>
    <w:rsid w:val="00B43D1E"/>
    <w:rsid w:val="00B470CD"/>
    <w:rsid w:val="00B76173"/>
    <w:rsid w:val="00B93BA9"/>
    <w:rsid w:val="00BA7FFE"/>
    <w:rsid w:val="00BB5A27"/>
    <w:rsid w:val="00BF4447"/>
    <w:rsid w:val="00C51469"/>
    <w:rsid w:val="00C579A5"/>
    <w:rsid w:val="00C76386"/>
    <w:rsid w:val="00C9088B"/>
    <w:rsid w:val="00C9750D"/>
    <w:rsid w:val="00CA1869"/>
    <w:rsid w:val="00CE3F91"/>
    <w:rsid w:val="00CF6271"/>
    <w:rsid w:val="00D14211"/>
    <w:rsid w:val="00D24656"/>
    <w:rsid w:val="00D35E1A"/>
    <w:rsid w:val="00D37356"/>
    <w:rsid w:val="00D403D5"/>
    <w:rsid w:val="00D41E08"/>
    <w:rsid w:val="00D517F1"/>
    <w:rsid w:val="00D65B05"/>
    <w:rsid w:val="00D778DA"/>
    <w:rsid w:val="00D908EE"/>
    <w:rsid w:val="00DB0F1F"/>
    <w:rsid w:val="00DC6755"/>
    <w:rsid w:val="00DF44C7"/>
    <w:rsid w:val="00E135E3"/>
    <w:rsid w:val="00E27880"/>
    <w:rsid w:val="00E32126"/>
    <w:rsid w:val="00E339B0"/>
    <w:rsid w:val="00E43676"/>
    <w:rsid w:val="00E57C8E"/>
    <w:rsid w:val="00E60BD1"/>
    <w:rsid w:val="00EB69CE"/>
    <w:rsid w:val="00EE0C55"/>
    <w:rsid w:val="00EE3355"/>
    <w:rsid w:val="00EF79F1"/>
    <w:rsid w:val="00F243B7"/>
    <w:rsid w:val="00F42BB3"/>
    <w:rsid w:val="00FA4B86"/>
    <w:rsid w:val="00FC7AC8"/>
    <w:rsid w:val="00FE3F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524F"/>
  <w15:chartTrackingRefBased/>
  <w15:docId w15:val="{F7F385E3-1FA9-4A33-ABD2-AD32D20C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D098D"/>
    <w:pPr>
      <w:keepNext/>
      <w:keepLines/>
      <w:spacing w:before="160" w:after="12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6D37"/>
    <w:pPr>
      <w:ind w:left="720"/>
      <w:contextualSpacing/>
    </w:pPr>
  </w:style>
  <w:style w:type="table" w:styleId="TableGrid">
    <w:name w:val="Table Grid"/>
    <w:basedOn w:val="TableNormal"/>
    <w:uiPriority w:val="39"/>
    <w:rsid w:val="00703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3F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3F49"/>
  </w:style>
  <w:style w:type="paragraph" w:styleId="Footer">
    <w:name w:val="footer"/>
    <w:basedOn w:val="Normal"/>
    <w:link w:val="FooterChar"/>
    <w:uiPriority w:val="99"/>
    <w:unhideWhenUsed/>
    <w:rsid w:val="00A43F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3F49"/>
  </w:style>
  <w:style w:type="character" w:customStyle="1" w:styleId="Heading2Char">
    <w:name w:val="Heading 2 Char"/>
    <w:basedOn w:val="DefaultParagraphFont"/>
    <w:link w:val="Heading2"/>
    <w:uiPriority w:val="9"/>
    <w:rsid w:val="001D098D"/>
    <w:rPr>
      <w:rFonts w:asciiTheme="majorHAnsi" w:eastAsiaTheme="majorEastAsia" w:hAnsiTheme="majorHAnsi" w:cstheme="majorBidi"/>
      <w:color w:val="2F5496" w:themeColor="accent1" w:themeShade="BF"/>
      <w:sz w:val="28"/>
      <w:szCs w:val="26"/>
    </w:rPr>
  </w:style>
  <w:style w:type="paragraph" w:styleId="FootnoteText">
    <w:name w:val="footnote text"/>
    <w:basedOn w:val="Normal"/>
    <w:link w:val="FootnoteTextChar"/>
    <w:uiPriority w:val="99"/>
    <w:unhideWhenUsed/>
    <w:rsid w:val="001D098D"/>
    <w:pPr>
      <w:spacing w:after="0" w:line="240" w:lineRule="auto"/>
    </w:pPr>
    <w:rPr>
      <w:sz w:val="20"/>
      <w:szCs w:val="20"/>
    </w:rPr>
  </w:style>
  <w:style w:type="character" w:customStyle="1" w:styleId="FootnoteTextChar">
    <w:name w:val="Footnote Text Char"/>
    <w:basedOn w:val="DefaultParagraphFont"/>
    <w:link w:val="FootnoteText"/>
    <w:uiPriority w:val="99"/>
    <w:rsid w:val="001D098D"/>
    <w:rPr>
      <w:sz w:val="20"/>
      <w:szCs w:val="20"/>
    </w:rPr>
  </w:style>
  <w:style w:type="character" w:styleId="FootnoteReference">
    <w:name w:val="footnote reference"/>
    <w:basedOn w:val="DefaultParagraphFont"/>
    <w:uiPriority w:val="99"/>
    <w:semiHidden/>
    <w:unhideWhenUsed/>
    <w:rsid w:val="001D098D"/>
    <w:rPr>
      <w:vertAlign w:val="superscript"/>
    </w:rPr>
  </w:style>
  <w:style w:type="character" w:customStyle="1" w:styleId="ListParagraphChar">
    <w:name w:val="List Paragraph Char"/>
    <w:link w:val="ListParagraph"/>
    <w:uiPriority w:val="34"/>
    <w:locked/>
    <w:rsid w:val="001D098D"/>
  </w:style>
  <w:style w:type="paragraph" w:styleId="Revision">
    <w:name w:val="Revision"/>
    <w:hidden/>
    <w:uiPriority w:val="99"/>
    <w:semiHidden/>
    <w:rsid w:val="004B1845"/>
    <w:pPr>
      <w:spacing w:after="0" w:line="240" w:lineRule="auto"/>
    </w:pPr>
  </w:style>
  <w:style w:type="character" w:styleId="Hyperlink">
    <w:name w:val="Hyperlink"/>
    <w:basedOn w:val="DefaultParagraphFont"/>
    <w:uiPriority w:val="99"/>
    <w:unhideWhenUsed/>
    <w:rsid w:val="00D37356"/>
    <w:rPr>
      <w:color w:val="0563C1" w:themeColor="hyperlink"/>
      <w:u w:val="single"/>
    </w:rPr>
  </w:style>
  <w:style w:type="character" w:customStyle="1" w:styleId="UnresolvedMention">
    <w:name w:val="Unresolved Mention"/>
    <w:basedOn w:val="DefaultParagraphFont"/>
    <w:uiPriority w:val="99"/>
    <w:semiHidden/>
    <w:unhideWhenUsed/>
    <w:rsid w:val="00D37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todiskie-materiali-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e385f9c-5bcd-4e5e-8f2f-a447d2d872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BF524150457854FB5FEABF41480ABA4" ma:contentTypeVersion="14" ma:contentTypeDescription="Izveidot jaunu dokumentu." ma:contentTypeScope="" ma:versionID="ff505b173b663c8d1eeff70504d4bd88">
  <xsd:schema xmlns:xsd="http://www.w3.org/2001/XMLSchema" xmlns:xs="http://www.w3.org/2001/XMLSchema" xmlns:p="http://schemas.microsoft.com/office/2006/metadata/properties" xmlns:ns2="3e385f9c-5bcd-4e5e-8f2f-a447d2d87203" xmlns:ns3="10471c80-62fe-4dab-b4df-f6690ceded2e" targetNamespace="http://schemas.microsoft.com/office/2006/metadata/properties" ma:root="true" ma:fieldsID="5099b16095a854cd7f2f408e9a79b2d4" ns2:_="" ns3:_="">
    <xsd:import namespace="3e385f9c-5bcd-4e5e-8f2f-a447d2d87203"/>
    <xsd:import namespace="10471c80-62fe-4dab-b4df-f6690cede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5f9c-5bcd-4e5e-8f2f-a447d2d8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Parakstīšanas statuss" ma:internalName="Parakst_x012b__x0161_anas_x0020_statu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1c80-62fe-4dab-b4df-f6690ceded2e"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0819-DDE1-4CE7-840E-2FA2E7587F45}">
  <ds:schemaRefs>
    <ds:schemaRef ds:uri="http://schemas.microsoft.com/office/2006/metadata/properties"/>
    <ds:schemaRef ds:uri="http://schemas.microsoft.com/office/infopath/2007/PartnerControls"/>
    <ds:schemaRef ds:uri="3e385f9c-5bcd-4e5e-8f2f-a447d2d87203"/>
  </ds:schemaRefs>
</ds:datastoreItem>
</file>

<file path=customXml/itemProps2.xml><?xml version="1.0" encoding="utf-8"?>
<ds:datastoreItem xmlns:ds="http://schemas.openxmlformats.org/officeDocument/2006/customXml" ds:itemID="{C5725114-25E7-4D13-9E59-7D1761942B94}">
  <ds:schemaRefs>
    <ds:schemaRef ds:uri="http://schemas.microsoft.com/sharepoint/v3/contenttype/forms"/>
  </ds:schemaRefs>
</ds:datastoreItem>
</file>

<file path=customXml/itemProps3.xml><?xml version="1.0" encoding="utf-8"?>
<ds:datastoreItem xmlns:ds="http://schemas.openxmlformats.org/officeDocument/2006/customXml" ds:itemID="{B03E74E7-D016-4EF9-84F0-2FA35F498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85f9c-5bcd-4e5e-8f2f-a447d2d87203"/>
    <ds:schemaRef ds:uri="10471c80-62fe-4dab-b4df-f6690ce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D7E11-0CEA-497F-9136-D7C5D40C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3245</Words>
  <Characters>1851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Lass</dc:creator>
  <cp:keywords/>
  <dc:description/>
  <cp:lastModifiedBy>Microsoft account</cp:lastModifiedBy>
  <cp:revision>3</cp:revision>
  <dcterms:created xsi:type="dcterms:W3CDTF">2025-07-17T07:53:00Z</dcterms:created>
  <dcterms:modified xsi:type="dcterms:W3CDTF">2025-08-17T11:17:00Z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0x0101009BF524150457854FB5FEABF41480ABA4</vt:lpwstr>
  </property>
</Properties>
</file>