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E023C" w14:textId="49BC0BDB" w:rsidR="00972AE5" w:rsidRDefault="00063523" w:rsidP="00972AE5">
      <w:pPr>
        <w:pStyle w:val="elementtoproof"/>
        <w:spacing w:after="200"/>
        <w:jc w:val="right"/>
        <w:rPr>
          <w:rFonts w:ascii="Times New Roman" w:hAnsi="Times New Roman" w:cs="Times New Roman"/>
          <w:sz w:val="24"/>
          <w:szCs w:val="24"/>
        </w:rPr>
      </w:pPr>
      <w:r w:rsidRPr="00C30BE7">
        <w:rPr>
          <w:rFonts w:ascii="Times New Roman" w:hAnsi="Times New Roman" w:cs="Times New Roman"/>
          <w:sz w:val="24"/>
          <w:szCs w:val="24"/>
        </w:rPr>
        <w:t>04</w:t>
      </w:r>
      <w:r w:rsidR="00972AE5" w:rsidRPr="00C30BE7">
        <w:rPr>
          <w:rFonts w:ascii="Times New Roman" w:hAnsi="Times New Roman" w:cs="Times New Roman"/>
          <w:sz w:val="24"/>
          <w:szCs w:val="24"/>
        </w:rPr>
        <w:t>.1</w:t>
      </w:r>
      <w:r w:rsidRPr="00C30BE7">
        <w:rPr>
          <w:rFonts w:ascii="Times New Roman" w:hAnsi="Times New Roman" w:cs="Times New Roman"/>
          <w:sz w:val="24"/>
          <w:szCs w:val="24"/>
        </w:rPr>
        <w:t>2</w:t>
      </w:r>
      <w:r w:rsidR="00972AE5" w:rsidRPr="00C30BE7">
        <w:rPr>
          <w:rFonts w:ascii="Times New Roman" w:hAnsi="Times New Roman" w:cs="Times New Roman"/>
          <w:sz w:val="24"/>
          <w:szCs w:val="24"/>
        </w:rPr>
        <w:t>.202</w:t>
      </w:r>
      <w:r w:rsidR="0089055A" w:rsidRPr="00C30BE7">
        <w:rPr>
          <w:rFonts w:ascii="Times New Roman" w:hAnsi="Times New Roman" w:cs="Times New Roman"/>
          <w:sz w:val="24"/>
          <w:szCs w:val="24"/>
        </w:rPr>
        <w:t>5</w:t>
      </w:r>
      <w:r w:rsidR="00972AE5" w:rsidRPr="00C30BE7">
        <w:rPr>
          <w:rFonts w:ascii="Times New Roman" w:hAnsi="Times New Roman" w:cs="Times New Roman"/>
          <w:sz w:val="24"/>
          <w:szCs w:val="24"/>
        </w:rPr>
        <w:t>.</w:t>
      </w:r>
    </w:p>
    <w:p w14:paraId="5465A02A" w14:textId="2B64BD18" w:rsidR="002C7C1C" w:rsidRPr="00B219BC" w:rsidRDefault="002C7C1C" w:rsidP="00972AE5">
      <w:pPr>
        <w:pStyle w:val="elementtoproof"/>
        <w:spacing w:after="200"/>
        <w:jc w:val="center"/>
        <w:rPr>
          <w:rFonts w:ascii="Times New Roman" w:hAnsi="Times New Roman" w:cs="Times New Roman"/>
          <w:b/>
          <w:sz w:val="28"/>
          <w:szCs w:val="28"/>
        </w:rPr>
      </w:pPr>
      <w:r w:rsidRPr="00B219BC">
        <w:rPr>
          <w:rFonts w:ascii="Times New Roman" w:hAnsi="Times New Roman" w:cs="Times New Roman"/>
          <w:b/>
          <w:sz w:val="28"/>
          <w:szCs w:val="28"/>
        </w:rPr>
        <w:t>Par sociālā darba speci</w:t>
      </w:r>
      <w:r w:rsidR="00E269A0" w:rsidRPr="00B219BC">
        <w:rPr>
          <w:rFonts w:ascii="Times New Roman" w:hAnsi="Times New Roman" w:cs="Times New Roman"/>
          <w:b/>
          <w:sz w:val="28"/>
          <w:szCs w:val="28"/>
        </w:rPr>
        <w:t>ā</w:t>
      </w:r>
      <w:r w:rsidRPr="00B219BC">
        <w:rPr>
          <w:rFonts w:ascii="Times New Roman" w:hAnsi="Times New Roman" w:cs="Times New Roman"/>
          <w:b/>
          <w:sz w:val="28"/>
          <w:szCs w:val="28"/>
        </w:rPr>
        <w:t>listu izglītīb</w:t>
      </w:r>
      <w:r w:rsidR="00A308E2" w:rsidRPr="00B219BC">
        <w:rPr>
          <w:rFonts w:ascii="Times New Roman" w:hAnsi="Times New Roman" w:cs="Times New Roman"/>
          <w:b/>
          <w:sz w:val="28"/>
          <w:szCs w:val="28"/>
        </w:rPr>
        <w:t>u</w:t>
      </w:r>
    </w:p>
    <w:p w14:paraId="0DD23414" w14:textId="77777777" w:rsidR="00972AE5" w:rsidRPr="00B219BC" w:rsidRDefault="00972AE5" w:rsidP="002C7C1C">
      <w:pPr>
        <w:pStyle w:val="elementtoproof"/>
        <w:spacing w:after="200"/>
        <w:jc w:val="both"/>
        <w:rPr>
          <w:rFonts w:ascii="Times New Roman" w:hAnsi="Times New Roman" w:cs="Times New Roman"/>
          <w:sz w:val="24"/>
          <w:szCs w:val="24"/>
        </w:rPr>
      </w:pPr>
    </w:p>
    <w:p w14:paraId="1A3DD712" w14:textId="207C0EED" w:rsidR="00E269A0" w:rsidRDefault="00A308E2" w:rsidP="002C7C1C">
      <w:pPr>
        <w:pStyle w:val="elementtoproof"/>
        <w:spacing w:after="200"/>
        <w:jc w:val="both"/>
        <w:rPr>
          <w:rFonts w:ascii="Times New Roman" w:hAnsi="Times New Roman" w:cs="Times New Roman"/>
          <w:sz w:val="24"/>
          <w:szCs w:val="24"/>
        </w:rPr>
      </w:pPr>
      <w:r w:rsidRPr="00B219BC">
        <w:rPr>
          <w:rFonts w:ascii="Times New Roman" w:hAnsi="Times New Roman" w:cs="Times New Roman"/>
          <w:sz w:val="24"/>
          <w:szCs w:val="24"/>
        </w:rPr>
        <w:t>Sociālo pakalpojumu un sociālās palīdzības likumā</w:t>
      </w:r>
      <w:r w:rsidR="00E96880">
        <w:rPr>
          <w:rFonts w:ascii="Times New Roman" w:hAnsi="Times New Roman" w:cs="Times New Roman"/>
          <w:sz w:val="24"/>
          <w:szCs w:val="24"/>
        </w:rPr>
        <w:t xml:space="preserve"> (turpmāk – Likums)</w:t>
      </w:r>
      <w:r w:rsidRPr="00B219BC">
        <w:rPr>
          <w:rFonts w:ascii="Times New Roman" w:hAnsi="Times New Roman" w:cs="Times New Roman"/>
          <w:sz w:val="24"/>
          <w:szCs w:val="24"/>
        </w:rPr>
        <w:t xml:space="preserve"> v</w:t>
      </w:r>
      <w:r w:rsidR="00E269A0" w:rsidRPr="00B219BC">
        <w:rPr>
          <w:rFonts w:ascii="Times New Roman" w:hAnsi="Times New Roman" w:cs="Times New Roman"/>
          <w:sz w:val="24"/>
          <w:szCs w:val="24"/>
        </w:rPr>
        <w:t>eikti grozījumi</w:t>
      </w:r>
      <w:r w:rsidR="00E96880">
        <w:rPr>
          <w:rFonts w:ascii="Times New Roman" w:hAnsi="Times New Roman" w:cs="Times New Roman"/>
          <w:sz w:val="24"/>
          <w:szCs w:val="24"/>
        </w:rPr>
        <w:t>, ar kuriem precizētas prasības sociālā darba speciālistu izglītībai:</w:t>
      </w:r>
    </w:p>
    <w:tbl>
      <w:tblPr>
        <w:tblStyle w:val="TableGrid"/>
        <w:tblW w:w="0" w:type="auto"/>
        <w:tblLook w:val="04A0" w:firstRow="1" w:lastRow="0" w:firstColumn="1" w:lastColumn="0" w:noHBand="0" w:noVBand="1"/>
      </w:tblPr>
      <w:tblGrid>
        <w:gridCol w:w="1838"/>
        <w:gridCol w:w="7960"/>
      </w:tblGrid>
      <w:tr w:rsidR="00E96880" w:rsidRPr="00E96880" w14:paraId="73D7A60C" w14:textId="77777777" w:rsidTr="00E96880">
        <w:tc>
          <w:tcPr>
            <w:tcW w:w="1838" w:type="dxa"/>
            <w:vAlign w:val="center"/>
          </w:tcPr>
          <w:p w14:paraId="1F85D628" w14:textId="5B672B55" w:rsidR="00E96880" w:rsidRPr="00E96880" w:rsidRDefault="00E96880" w:rsidP="00E96880">
            <w:pPr>
              <w:pStyle w:val="elementtoproof"/>
              <w:spacing w:after="200"/>
              <w:jc w:val="center"/>
              <w:rPr>
                <w:rFonts w:ascii="Times New Roman" w:hAnsi="Times New Roman" w:cs="Times New Roman"/>
                <w:b/>
                <w:sz w:val="24"/>
                <w:szCs w:val="24"/>
              </w:rPr>
            </w:pPr>
            <w:r w:rsidRPr="00E96880">
              <w:rPr>
                <w:rFonts w:ascii="Times New Roman" w:hAnsi="Times New Roman" w:cs="Times New Roman"/>
                <w:b/>
                <w:sz w:val="24"/>
                <w:szCs w:val="24"/>
              </w:rPr>
              <w:t>Grozījum</w:t>
            </w:r>
            <w:r>
              <w:rPr>
                <w:rFonts w:ascii="Times New Roman" w:hAnsi="Times New Roman" w:cs="Times New Roman"/>
                <w:b/>
                <w:sz w:val="24"/>
                <w:szCs w:val="24"/>
              </w:rPr>
              <w:t>u</w:t>
            </w:r>
            <w:r w:rsidRPr="00E96880">
              <w:rPr>
                <w:rFonts w:ascii="Times New Roman" w:hAnsi="Times New Roman" w:cs="Times New Roman"/>
                <w:b/>
                <w:sz w:val="24"/>
                <w:szCs w:val="24"/>
              </w:rPr>
              <w:t xml:space="preserve"> spēkā stāšanās datums</w:t>
            </w:r>
          </w:p>
        </w:tc>
        <w:tc>
          <w:tcPr>
            <w:tcW w:w="7960" w:type="dxa"/>
            <w:vAlign w:val="center"/>
          </w:tcPr>
          <w:p w14:paraId="6C758762" w14:textId="4301CAD1" w:rsidR="00E96880" w:rsidRPr="00E96880" w:rsidRDefault="00E96880" w:rsidP="00E96880">
            <w:pPr>
              <w:pStyle w:val="elementtoproof"/>
              <w:spacing w:after="200"/>
              <w:jc w:val="center"/>
              <w:rPr>
                <w:rFonts w:ascii="Times New Roman" w:hAnsi="Times New Roman" w:cs="Times New Roman"/>
                <w:b/>
                <w:sz w:val="24"/>
                <w:szCs w:val="24"/>
              </w:rPr>
            </w:pPr>
            <w:r w:rsidRPr="00E96880">
              <w:rPr>
                <w:rFonts w:ascii="Times New Roman" w:hAnsi="Times New Roman" w:cs="Times New Roman"/>
                <w:b/>
                <w:sz w:val="24"/>
                <w:szCs w:val="24"/>
              </w:rPr>
              <w:t>Grozījum</w:t>
            </w:r>
            <w:r>
              <w:rPr>
                <w:rFonts w:ascii="Times New Roman" w:hAnsi="Times New Roman" w:cs="Times New Roman"/>
                <w:b/>
                <w:sz w:val="24"/>
                <w:szCs w:val="24"/>
              </w:rPr>
              <w:t>u</w:t>
            </w:r>
            <w:r w:rsidRPr="00E96880">
              <w:rPr>
                <w:rFonts w:ascii="Times New Roman" w:hAnsi="Times New Roman" w:cs="Times New Roman"/>
                <w:b/>
                <w:sz w:val="24"/>
                <w:szCs w:val="24"/>
              </w:rPr>
              <w:t xml:space="preserve"> būtība</w:t>
            </w:r>
          </w:p>
        </w:tc>
      </w:tr>
      <w:tr w:rsidR="00E96880" w14:paraId="6FDF1DE9" w14:textId="77777777" w:rsidTr="0033534C">
        <w:tc>
          <w:tcPr>
            <w:tcW w:w="1838" w:type="dxa"/>
          </w:tcPr>
          <w:p w14:paraId="4F2A266E" w14:textId="5FC35193" w:rsidR="00E96880" w:rsidRDefault="00063523" w:rsidP="0033534C">
            <w:pPr>
              <w:pStyle w:val="elementtoproof"/>
              <w:spacing w:after="200"/>
              <w:jc w:val="center"/>
              <w:rPr>
                <w:rFonts w:ascii="Times New Roman" w:hAnsi="Times New Roman" w:cs="Times New Roman"/>
                <w:sz w:val="24"/>
                <w:szCs w:val="24"/>
              </w:rPr>
            </w:pPr>
            <w:r w:rsidRPr="00063523">
              <w:rPr>
                <w:rFonts w:ascii="Times New Roman" w:hAnsi="Times New Roman" w:cs="Times New Roman"/>
                <w:sz w:val="24"/>
                <w:szCs w:val="24"/>
              </w:rPr>
              <w:t>17.</w:t>
            </w:r>
            <w:r w:rsidR="00E96880" w:rsidRPr="00063523">
              <w:rPr>
                <w:rFonts w:ascii="Times New Roman" w:hAnsi="Times New Roman" w:cs="Times New Roman"/>
                <w:sz w:val="24"/>
                <w:szCs w:val="24"/>
              </w:rPr>
              <w:t>1</w:t>
            </w:r>
            <w:r w:rsidRPr="00063523">
              <w:rPr>
                <w:rFonts w:ascii="Times New Roman" w:hAnsi="Times New Roman" w:cs="Times New Roman"/>
                <w:sz w:val="24"/>
                <w:szCs w:val="24"/>
              </w:rPr>
              <w:t>2</w:t>
            </w:r>
            <w:r w:rsidR="00E96880" w:rsidRPr="00063523">
              <w:rPr>
                <w:rFonts w:ascii="Times New Roman" w:hAnsi="Times New Roman" w:cs="Times New Roman"/>
                <w:sz w:val="24"/>
                <w:szCs w:val="24"/>
              </w:rPr>
              <w:t>.2025.</w:t>
            </w:r>
          </w:p>
        </w:tc>
        <w:tc>
          <w:tcPr>
            <w:tcW w:w="7960" w:type="dxa"/>
          </w:tcPr>
          <w:p w14:paraId="1F1125AD" w14:textId="0216D22C" w:rsidR="00E96880" w:rsidRPr="009F5E3B" w:rsidRDefault="009F5E3B" w:rsidP="0033534C">
            <w:pPr>
              <w:pStyle w:val="elementtoproof"/>
              <w:spacing w:after="200"/>
              <w:jc w:val="both"/>
              <w:rPr>
                <w:rFonts w:ascii="Times New Roman" w:hAnsi="Times New Roman" w:cs="Times New Roman"/>
                <w:i/>
                <w:sz w:val="24"/>
                <w:szCs w:val="24"/>
              </w:rPr>
            </w:pPr>
            <w:r w:rsidRPr="009F5E3B">
              <w:rPr>
                <w:rFonts w:ascii="Times New Roman" w:hAnsi="Times New Roman" w:cs="Times New Roman"/>
                <w:i/>
                <w:sz w:val="24"/>
                <w:szCs w:val="24"/>
              </w:rPr>
              <w:t>Ar grozījum</w:t>
            </w:r>
            <w:r w:rsidR="00C85700">
              <w:rPr>
                <w:rFonts w:ascii="Times New Roman" w:hAnsi="Times New Roman" w:cs="Times New Roman"/>
                <w:i/>
                <w:sz w:val="24"/>
                <w:szCs w:val="24"/>
              </w:rPr>
              <w:t>u</w:t>
            </w:r>
            <w:r w:rsidRPr="009F5E3B">
              <w:rPr>
                <w:rFonts w:ascii="Times New Roman" w:hAnsi="Times New Roman" w:cs="Times New Roman"/>
                <w:i/>
                <w:sz w:val="24"/>
                <w:szCs w:val="24"/>
              </w:rPr>
              <w:t xml:space="preserve"> SPSP likuma 41. pantā atvieglotas izglītības prasības darbam sociālā darbinieka amatā, nosakot, ka sociālo darbu var veikt arī studējošie, kuri atbilst šajā pantā definētajiem nosacījumiem.</w:t>
            </w:r>
          </w:p>
        </w:tc>
      </w:tr>
      <w:tr w:rsidR="00E96880" w14:paraId="0E1BBD1D" w14:textId="77777777" w:rsidTr="00E96880">
        <w:tc>
          <w:tcPr>
            <w:tcW w:w="1838" w:type="dxa"/>
          </w:tcPr>
          <w:p w14:paraId="330A067B" w14:textId="3CB1F317" w:rsidR="00E96880" w:rsidRDefault="00C85700" w:rsidP="00E96880">
            <w:pPr>
              <w:pStyle w:val="elementtoproof"/>
              <w:spacing w:after="200"/>
              <w:jc w:val="center"/>
              <w:rPr>
                <w:rFonts w:ascii="Times New Roman" w:hAnsi="Times New Roman" w:cs="Times New Roman"/>
                <w:sz w:val="24"/>
                <w:szCs w:val="24"/>
              </w:rPr>
            </w:pPr>
            <w:r>
              <w:rPr>
                <w:rFonts w:ascii="Times New Roman" w:hAnsi="Times New Roman" w:cs="Times New Roman"/>
                <w:sz w:val="24"/>
                <w:szCs w:val="24"/>
              </w:rPr>
              <w:t>31</w:t>
            </w:r>
            <w:r w:rsidR="00E96880">
              <w:rPr>
                <w:rFonts w:ascii="Times New Roman" w:hAnsi="Times New Roman" w:cs="Times New Roman"/>
                <w:sz w:val="24"/>
                <w:szCs w:val="24"/>
              </w:rPr>
              <w:t>.</w:t>
            </w:r>
            <w:r>
              <w:rPr>
                <w:rFonts w:ascii="Times New Roman" w:hAnsi="Times New Roman" w:cs="Times New Roman"/>
                <w:sz w:val="24"/>
                <w:szCs w:val="24"/>
              </w:rPr>
              <w:t>10</w:t>
            </w:r>
            <w:r w:rsidR="00E96880">
              <w:rPr>
                <w:rFonts w:ascii="Times New Roman" w:hAnsi="Times New Roman" w:cs="Times New Roman"/>
                <w:sz w:val="24"/>
                <w:szCs w:val="24"/>
              </w:rPr>
              <w:t>.2023.</w:t>
            </w:r>
          </w:p>
        </w:tc>
        <w:tc>
          <w:tcPr>
            <w:tcW w:w="7960" w:type="dxa"/>
          </w:tcPr>
          <w:p w14:paraId="5FCA553E" w14:textId="77777777" w:rsidR="00E96880" w:rsidRPr="00E96880" w:rsidRDefault="00E96880" w:rsidP="002C7C1C">
            <w:pPr>
              <w:pStyle w:val="elementtoproof"/>
              <w:spacing w:after="200"/>
              <w:jc w:val="both"/>
              <w:rPr>
                <w:rFonts w:ascii="Times New Roman" w:hAnsi="Times New Roman" w:cs="Times New Roman"/>
                <w:i/>
                <w:sz w:val="24"/>
                <w:szCs w:val="24"/>
              </w:rPr>
            </w:pPr>
            <w:r w:rsidRPr="00E96880">
              <w:rPr>
                <w:rFonts w:ascii="Times New Roman" w:hAnsi="Times New Roman" w:cs="Times New Roman"/>
                <w:i/>
                <w:sz w:val="24"/>
                <w:szCs w:val="24"/>
              </w:rPr>
              <w:t>Ar grozījumiem salāgotas Likums 41. un 42. panta normas ar Augstskolu likuma 57. pantu, kas stājās spēkā 11.07.2023., kur noteiktas augstskolā īstenojamās augstākās izglītības cikli, studiju ilgums un apjoms.</w:t>
            </w:r>
          </w:p>
          <w:p w14:paraId="22A77AB9" w14:textId="45CECB74" w:rsidR="00E96880" w:rsidRDefault="00E96880" w:rsidP="00E96880">
            <w:pPr>
              <w:pStyle w:val="elementtoproof"/>
              <w:spacing w:after="200"/>
              <w:jc w:val="both"/>
              <w:rPr>
                <w:rFonts w:ascii="Times New Roman" w:hAnsi="Times New Roman" w:cs="Times New Roman"/>
                <w:sz w:val="24"/>
                <w:szCs w:val="24"/>
              </w:rPr>
            </w:pPr>
            <w:r w:rsidRPr="00E96880">
              <w:rPr>
                <w:rFonts w:ascii="Times New Roman" w:hAnsi="Times New Roman" w:cs="Times New Roman"/>
                <w:i/>
                <w:sz w:val="24"/>
                <w:szCs w:val="24"/>
              </w:rPr>
              <w:t>Vienlaicīgi grozījum</w:t>
            </w:r>
            <w:r w:rsidR="009F5E3B">
              <w:rPr>
                <w:rFonts w:ascii="Times New Roman" w:hAnsi="Times New Roman" w:cs="Times New Roman"/>
                <w:i/>
                <w:sz w:val="24"/>
                <w:szCs w:val="24"/>
              </w:rPr>
              <w:t>i Likuma 42.pantā</w:t>
            </w:r>
            <w:r w:rsidRPr="00E96880">
              <w:rPr>
                <w:rFonts w:ascii="Times New Roman" w:hAnsi="Times New Roman" w:cs="Times New Roman"/>
                <w:i/>
                <w:sz w:val="24"/>
                <w:szCs w:val="24"/>
              </w:rPr>
              <w:t xml:space="preserve"> </w:t>
            </w:r>
            <w:r w:rsidR="009F5E3B">
              <w:rPr>
                <w:rFonts w:ascii="Times New Roman" w:hAnsi="Times New Roman" w:cs="Times New Roman"/>
                <w:i/>
                <w:sz w:val="24"/>
                <w:szCs w:val="24"/>
              </w:rPr>
              <w:t>padarīja</w:t>
            </w:r>
            <w:r w:rsidRPr="00E96880">
              <w:rPr>
                <w:rFonts w:ascii="Times New Roman" w:hAnsi="Times New Roman" w:cs="Times New Roman"/>
                <w:i/>
                <w:sz w:val="24"/>
                <w:szCs w:val="24"/>
              </w:rPr>
              <w:t xml:space="preserve"> elastīgāku sociālā darba speciālistu – sociālo aprūpētāju, sociālo rehabilitētāju un sociālās palīdzības organizatoru, horizontālo mobilitāti darba tirgū, radot iespējas mainīt nodarbinātības veidus, tomēr saglabājot konkrētas kvalifikācijas prasības, lai nodrošinātu klientu </w:t>
            </w:r>
            <w:proofErr w:type="spellStart"/>
            <w:r w:rsidRPr="00E96880">
              <w:rPr>
                <w:rFonts w:ascii="Times New Roman" w:hAnsi="Times New Roman" w:cs="Times New Roman"/>
                <w:i/>
                <w:sz w:val="24"/>
                <w:szCs w:val="24"/>
              </w:rPr>
              <w:t>labbūtību</w:t>
            </w:r>
            <w:proofErr w:type="spellEnd"/>
            <w:r w:rsidRPr="00E96880">
              <w:rPr>
                <w:rFonts w:ascii="Times New Roman" w:hAnsi="Times New Roman" w:cs="Times New Roman"/>
                <w:i/>
                <w:sz w:val="24"/>
                <w:szCs w:val="24"/>
              </w:rPr>
              <w:t xml:space="preserve"> un speciālistu sniegtie pakalpojumi būtu kvalitatīvi un sekmētu klientu dzīves kvalitātes uzlabošanos.</w:t>
            </w:r>
          </w:p>
        </w:tc>
      </w:tr>
    </w:tbl>
    <w:p w14:paraId="2FB24C76" w14:textId="62BF668E" w:rsidR="00E96880" w:rsidRPr="00B219BC" w:rsidRDefault="00E96880" w:rsidP="002C7C1C">
      <w:pPr>
        <w:pStyle w:val="elementtoproof"/>
        <w:spacing w:after="200"/>
        <w:jc w:val="both"/>
        <w:rPr>
          <w:rFonts w:ascii="Times New Roman" w:hAnsi="Times New Roman" w:cs="Times New Roman"/>
          <w:sz w:val="24"/>
          <w:szCs w:val="24"/>
        </w:rPr>
      </w:pPr>
    </w:p>
    <w:p w14:paraId="7D837E22" w14:textId="77777777" w:rsidR="00F16642" w:rsidRPr="00B219BC" w:rsidRDefault="00A55E19" w:rsidP="00F1664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 xml:space="preserve">Sociālā darba speciālistu </w:t>
      </w:r>
      <w:r w:rsidR="00F16642" w:rsidRPr="00B219BC">
        <w:rPr>
          <w:rFonts w:ascii="Times New Roman" w:hAnsi="Times New Roman" w:cs="Times New Roman"/>
          <w:b/>
          <w:sz w:val="24"/>
          <w:szCs w:val="24"/>
        </w:rPr>
        <w:t xml:space="preserve">aktuālās </w:t>
      </w:r>
      <w:r w:rsidRPr="00B219BC">
        <w:rPr>
          <w:rFonts w:ascii="Times New Roman" w:hAnsi="Times New Roman" w:cs="Times New Roman"/>
          <w:b/>
          <w:sz w:val="24"/>
          <w:szCs w:val="24"/>
        </w:rPr>
        <w:t xml:space="preserve">izglītības prasības </w:t>
      </w:r>
    </w:p>
    <w:p w14:paraId="034C90A5" w14:textId="26F05AAA" w:rsidR="00972AE5" w:rsidRPr="00B219BC" w:rsidRDefault="00A55E19" w:rsidP="00F16642">
      <w:pPr>
        <w:pStyle w:val="elementtoproof"/>
        <w:jc w:val="center"/>
        <w:rPr>
          <w:rFonts w:ascii="Times New Roman" w:hAnsi="Times New Roman" w:cs="Times New Roman"/>
          <w:b/>
          <w:bCs/>
          <w:color w:val="000000"/>
          <w:sz w:val="24"/>
          <w:szCs w:val="24"/>
          <w:shd w:val="clear" w:color="auto" w:fill="FFFF00"/>
        </w:rPr>
      </w:pPr>
      <w:r w:rsidRPr="00B219BC">
        <w:rPr>
          <w:rFonts w:ascii="Times New Roman" w:hAnsi="Times New Roman" w:cs="Times New Roman"/>
          <w:b/>
          <w:sz w:val="24"/>
          <w:szCs w:val="24"/>
        </w:rPr>
        <w:t xml:space="preserve">atbilstoši </w:t>
      </w:r>
      <w:r w:rsidR="00C85700">
        <w:rPr>
          <w:rFonts w:ascii="Times New Roman" w:hAnsi="Times New Roman" w:cs="Times New Roman"/>
          <w:b/>
          <w:sz w:val="24"/>
          <w:szCs w:val="24"/>
        </w:rPr>
        <w:t xml:space="preserve">31.10.2023. un </w:t>
      </w:r>
      <w:r w:rsidR="00063523">
        <w:rPr>
          <w:rFonts w:ascii="Times New Roman" w:hAnsi="Times New Roman" w:cs="Times New Roman"/>
          <w:b/>
          <w:sz w:val="24"/>
          <w:szCs w:val="24"/>
        </w:rPr>
        <w:t>17.</w:t>
      </w:r>
      <w:r w:rsidR="00C85700" w:rsidRPr="00063523">
        <w:rPr>
          <w:rFonts w:ascii="Times New Roman" w:hAnsi="Times New Roman" w:cs="Times New Roman"/>
          <w:b/>
          <w:sz w:val="24"/>
          <w:szCs w:val="24"/>
        </w:rPr>
        <w:t>1</w:t>
      </w:r>
      <w:r w:rsidR="00063523" w:rsidRPr="00063523">
        <w:rPr>
          <w:rFonts w:ascii="Times New Roman" w:hAnsi="Times New Roman" w:cs="Times New Roman"/>
          <w:b/>
          <w:sz w:val="24"/>
          <w:szCs w:val="24"/>
        </w:rPr>
        <w:t>2</w:t>
      </w:r>
      <w:r w:rsidR="00C85700" w:rsidRPr="00063523">
        <w:rPr>
          <w:rFonts w:ascii="Times New Roman" w:hAnsi="Times New Roman" w:cs="Times New Roman"/>
          <w:b/>
          <w:sz w:val="24"/>
          <w:szCs w:val="24"/>
        </w:rPr>
        <w:t>.2025</w:t>
      </w:r>
      <w:r w:rsidR="00C85700">
        <w:rPr>
          <w:rFonts w:ascii="Times New Roman" w:hAnsi="Times New Roman" w:cs="Times New Roman"/>
          <w:b/>
          <w:sz w:val="24"/>
          <w:szCs w:val="24"/>
        </w:rPr>
        <w:t xml:space="preserve">. </w:t>
      </w:r>
      <w:r w:rsidRPr="00B219BC">
        <w:rPr>
          <w:rFonts w:ascii="Times New Roman" w:hAnsi="Times New Roman" w:cs="Times New Roman"/>
          <w:b/>
          <w:sz w:val="24"/>
          <w:szCs w:val="24"/>
        </w:rPr>
        <w:t xml:space="preserve">veiktajiem grozījumiem </w:t>
      </w:r>
      <w:r w:rsidR="005C27FB">
        <w:rPr>
          <w:rFonts w:ascii="Times New Roman" w:hAnsi="Times New Roman" w:cs="Times New Roman"/>
          <w:b/>
          <w:sz w:val="24"/>
          <w:szCs w:val="24"/>
        </w:rPr>
        <w:t>Sociālo pakalpojumu un sociālās palīdzības likumā</w:t>
      </w:r>
    </w:p>
    <w:p w14:paraId="369DA55B" w14:textId="77777777" w:rsidR="00F16642" w:rsidRPr="00B219BC" w:rsidRDefault="00F16642" w:rsidP="00F16642">
      <w:pPr>
        <w:pStyle w:val="elementtoproof"/>
        <w:jc w:val="center"/>
        <w:rPr>
          <w:rFonts w:ascii="Times New Roman" w:hAnsi="Times New Roman" w:cs="Times New Roman"/>
          <w:b/>
          <w:bCs/>
          <w:color w:val="000000"/>
          <w:sz w:val="24"/>
          <w:szCs w:val="24"/>
          <w:shd w:val="clear" w:color="auto" w:fill="FFFF00"/>
        </w:rPr>
      </w:pPr>
    </w:p>
    <w:tbl>
      <w:tblPr>
        <w:tblStyle w:val="TableGrid"/>
        <w:tblW w:w="9918" w:type="dxa"/>
        <w:tblLook w:val="04A0" w:firstRow="1" w:lastRow="0" w:firstColumn="1" w:lastColumn="0" w:noHBand="0" w:noVBand="1"/>
      </w:tblPr>
      <w:tblGrid>
        <w:gridCol w:w="3397"/>
        <w:gridCol w:w="6521"/>
      </w:tblGrid>
      <w:tr w:rsidR="00A55E19" w:rsidRPr="00B219BC" w14:paraId="048A030E" w14:textId="77777777" w:rsidTr="00530651">
        <w:tc>
          <w:tcPr>
            <w:tcW w:w="3397" w:type="dxa"/>
          </w:tcPr>
          <w:p w14:paraId="7EC8DED1" w14:textId="77777777" w:rsidR="00A55E19" w:rsidRPr="00B219BC" w:rsidRDefault="00A55E19" w:rsidP="00A308E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Amats</w:t>
            </w:r>
          </w:p>
        </w:tc>
        <w:tc>
          <w:tcPr>
            <w:tcW w:w="6521" w:type="dxa"/>
          </w:tcPr>
          <w:p w14:paraId="7B18E159" w14:textId="77777777" w:rsidR="00A55E19" w:rsidRPr="00B219BC" w:rsidRDefault="00A55E19" w:rsidP="00A308E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Nepieciešamā izglītība</w:t>
            </w:r>
          </w:p>
        </w:tc>
      </w:tr>
      <w:tr w:rsidR="00A55E19" w:rsidRPr="00B219BC" w14:paraId="6ABF228E" w14:textId="77777777" w:rsidTr="00530651">
        <w:tc>
          <w:tcPr>
            <w:tcW w:w="3397" w:type="dxa"/>
          </w:tcPr>
          <w:p w14:paraId="13F1841A" w14:textId="77777777" w:rsidR="00A55E19" w:rsidRDefault="00A55E19" w:rsidP="00A308E2">
            <w:pPr>
              <w:pStyle w:val="elementtoproof"/>
              <w:jc w:val="both"/>
              <w:rPr>
                <w:rFonts w:ascii="Times New Roman" w:hAnsi="Times New Roman" w:cs="Times New Roman"/>
                <w:sz w:val="24"/>
                <w:szCs w:val="24"/>
              </w:rPr>
            </w:pPr>
            <w:r w:rsidRPr="00B219BC">
              <w:rPr>
                <w:rFonts w:ascii="Times New Roman" w:hAnsi="Times New Roman" w:cs="Times New Roman"/>
                <w:b/>
                <w:sz w:val="24"/>
                <w:szCs w:val="24"/>
              </w:rPr>
              <w:t xml:space="preserve">Sociālais darbinieks, </w:t>
            </w:r>
            <w:r w:rsidRPr="00B219BC">
              <w:rPr>
                <w:rFonts w:ascii="Times New Roman" w:hAnsi="Times New Roman" w:cs="Times New Roman"/>
                <w:sz w:val="24"/>
                <w:szCs w:val="24"/>
              </w:rPr>
              <w:t xml:space="preserve">t.sk. jaunākais sociālais darbinieks, vispārīgās prakses sociālais darbinieks, sociālais darbinieks (praktizē </w:t>
            </w:r>
            <w:proofErr w:type="spellStart"/>
            <w:r w:rsidRPr="00B219BC">
              <w:rPr>
                <w:rFonts w:ascii="Times New Roman" w:hAnsi="Times New Roman" w:cs="Times New Roman"/>
                <w:sz w:val="24"/>
                <w:szCs w:val="24"/>
              </w:rPr>
              <w:t>mezo</w:t>
            </w:r>
            <w:proofErr w:type="spellEnd"/>
            <w:r w:rsidRPr="00B219BC">
              <w:rPr>
                <w:rFonts w:ascii="Times New Roman" w:hAnsi="Times New Roman" w:cs="Times New Roman"/>
                <w:sz w:val="24"/>
                <w:szCs w:val="24"/>
              </w:rPr>
              <w:t xml:space="preserve"> un (vai) makro līmenī), </w:t>
            </w:r>
            <w:proofErr w:type="spellStart"/>
            <w:r w:rsidRPr="00B219BC">
              <w:rPr>
                <w:rFonts w:ascii="Times New Roman" w:hAnsi="Times New Roman" w:cs="Times New Roman"/>
                <w:sz w:val="24"/>
                <w:szCs w:val="24"/>
              </w:rPr>
              <w:t>karitatīvais</w:t>
            </w:r>
            <w:proofErr w:type="spellEnd"/>
            <w:r w:rsidRPr="00B219BC">
              <w:rPr>
                <w:rFonts w:ascii="Times New Roman" w:hAnsi="Times New Roman" w:cs="Times New Roman"/>
                <w:sz w:val="24"/>
                <w:szCs w:val="24"/>
              </w:rPr>
              <w:t xml:space="preserve"> sociālais darbinieks, vecākais sociālais darbinieks</w:t>
            </w:r>
            <w:r w:rsidR="00736170" w:rsidRPr="00B219BC">
              <w:rPr>
                <w:rFonts w:ascii="Times New Roman" w:hAnsi="Times New Roman" w:cs="Times New Roman"/>
                <w:sz w:val="24"/>
                <w:szCs w:val="24"/>
              </w:rPr>
              <w:t xml:space="preserve">, </w:t>
            </w:r>
            <w:proofErr w:type="spellStart"/>
            <w:r w:rsidR="00736170" w:rsidRPr="00B219BC">
              <w:rPr>
                <w:rFonts w:ascii="Times New Roman" w:hAnsi="Times New Roman" w:cs="Times New Roman"/>
                <w:sz w:val="24"/>
                <w:szCs w:val="24"/>
              </w:rPr>
              <w:t>utml</w:t>
            </w:r>
            <w:proofErr w:type="spellEnd"/>
            <w:r w:rsidR="00736170" w:rsidRPr="00B219BC">
              <w:rPr>
                <w:rFonts w:ascii="Times New Roman" w:hAnsi="Times New Roman" w:cs="Times New Roman"/>
                <w:sz w:val="24"/>
                <w:szCs w:val="24"/>
              </w:rPr>
              <w:t>.</w:t>
            </w:r>
          </w:p>
          <w:p w14:paraId="58FEB55D" w14:textId="77777777" w:rsidR="00063523" w:rsidRDefault="00063523" w:rsidP="00A308E2">
            <w:pPr>
              <w:pStyle w:val="elementtoproof"/>
              <w:jc w:val="both"/>
              <w:rPr>
                <w:rFonts w:ascii="Times New Roman" w:hAnsi="Times New Roman" w:cs="Times New Roman"/>
                <w:b/>
                <w:sz w:val="24"/>
                <w:szCs w:val="24"/>
              </w:rPr>
            </w:pPr>
          </w:p>
          <w:p w14:paraId="5994C2D9" w14:textId="77777777" w:rsidR="00063523" w:rsidRPr="00063523" w:rsidRDefault="00063523" w:rsidP="00063523">
            <w:pPr>
              <w:pStyle w:val="elementtoproof"/>
              <w:jc w:val="both"/>
              <w:rPr>
                <w:rFonts w:ascii="Times New Roman" w:hAnsi="Times New Roman" w:cs="Times New Roman"/>
                <w:b/>
                <w:sz w:val="24"/>
                <w:szCs w:val="24"/>
              </w:rPr>
            </w:pPr>
          </w:p>
          <w:p w14:paraId="3DA3DCF8" w14:textId="22DBAABA" w:rsidR="00063523" w:rsidRPr="00B219BC" w:rsidRDefault="00063523" w:rsidP="00063523">
            <w:pPr>
              <w:pStyle w:val="elementtoproof"/>
              <w:jc w:val="both"/>
              <w:rPr>
                <w:rFonts w:ascii="Times New Roman" w:hAnsi="Times New Roman" w:cs="Times New Roman"/>
                <w:b/>
                <w:sz w:val="24"/>
                <w:szCs w:val="24"/>
              </w:rPr>
            </w:pPr>
          </w:p>
        </w:tc>
        <w:tc>
          <w:tcPr>
            <w:tcW w:w="6521" w:type="dxa"/>
          </w:tcPr>
          <w:p w14:paraId="199187CF" w14:textId="68B87FF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41.pants</w:t>
            </w:r>
            <w:r w:rsidR="00530651">
              <w:rPr>
                <w:rFonts w:ascii="Times New Roman" w:hAnsi="Times New Roman" w:cs="Times New Roman"/>
                <w:sz w:val="24"/>
                <w:szCs w:val="24"/>
              </w:rPr>
              <w:t xml:space="preserve"> ar grozījumiem, kas stājušies spēkā </w:t>
            </w:r>
            <w:r w:rsidR="00063523">
              <w:rPr>
                <w:rFonts w:ascii="Times New Roman" w:hAnsi="Times New Roman" w:cs="Times New Roman"/>
                <w:sz w:val="24"/>
                <w:szCs w:val="24"/>
              </w:rPr>
              <w:t>17.</w:t>
            </w:r>
            <w:r w:rsidR="00530651" w:rsidRPr="00063523">
              <w:rPr>
                <w:rFonts w:ascii="Times New Roman" w:hAnsi="Times New Roman" w:cs="Times New Roman"/>
                <w:sz w:val="24"/>
                <w:szCs w:val="24"/>
              </w:rPr>
              <w:t>1</w:t>
            </w:r>
            <w:r w:rsidR="00063523" w:rsidRPr="00063523">
              <w:rPr>
                <w:rFonts w:ascii="Times New Roman" w:hAnsi="Times New Roman" w:cs="Times New Roman"/>
                <w:sz w:val="24"/>
                <w:szCs w:val="24"/>
              </w:rPr>
              <w:t>2</w:t>
            </w:r>
            <w:r w:rsidR="00530651" w:rsidRPr="00063523">
              <w:rPr>
                <w:rFonts w:ascii="Times New Roman" w:hAnsi="Times New Roman" w:cs="Times New Roman"/>
                <w:sz w:val="24"/>
                <w:szCs w:val="24"/>
              </w:rPr>
              <w:t>.2025.</w:t>
            </w:r>
            <w:r w:rsidRPr="00063523">
              <w:rPr>
                <w:rFonts w:ascii="Times New Roman" w:hAnsi="Times New Roman" w:cs="Times New Roman"/>
                <w:sz w:val="24"/>
                <w:szCs w:val="24"/>
              </w:rPr>
              <w:t>)</w:t>
            </w:r>
          </w:p>
          <w:p w14:paraId="42F29E59" w14:textId="6AB3876F" w:rsidR="00A55E19" w:rsidRDefault="00A55E19" w:rsidP="009F5E3B">
            <w:pPr>
              <w:pStyle w:val="elementtoproof"/>
              <w:numPr>
                <w:ilvl w:val="0"/>
                <w:numId w:val="5"/>
              </w:numPr>
              <w:jc w:val="both"/>
              <w:rPr>
                <w:rFonts w:ascii="Times New Roman" w:hAnsi="Times New Roman" w:cs="Times New Roman"/>
                <w:b/>
                <w:sz w:val="24"/>
                <w:szCs w:val="24"/>
              </w:rPr>
            </w:pPr>
            <w:r w:rsidRPr="00B219BC">
              <w:rPr>
                <w:rFonts w:ascii="Times New Roman" w:hAnsi="Times New Roman" w:cs="Times New Roman"/>
                <w:sz w:val="24"/>
                <w:szCs w:val="24"/>
              </w:rPr>
              <w:t xml:space="preserve">Pirmā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w:t>
            </w:r>
            <w:r w:rsidR="00F16642" w:rsidRPr="00B219BC">
              <w:rPr>
                <w:rFonts w:ascii="Times New Roman" w:hAnsi="Times New Roman" w:cs="Times New Roman"/>
                <w:b/>
                <w:sz w:val="24"/>
                <w:szCs w:val="24"/>
              </w:rPr>
              <w:t xml:space="preserve"> </w:t>
            </w:r>
          </w:p>
          <w:p w14:paraId="6CF20CBE" w14:textId="7467F1F3" w:rsidR="009F5E3B" w:rsidRDefault="009F5E3B" w:rsidP="009F5E3B">
            <w:pPr>
              <w:pStyle w:val="elementtoproof"/>
              <w:numPr>
                <w:ilvl w:val="0"/>
                <w:numId w:val="5"/>
              </w:numPr>
              <w:jc w:val="both"/>
              <w:rPr>
                <w:rFonts w:ascii="Times New Roman" w:hAnsi="Times New Roman" w:cs="Times New Roman"/>
                <w:b/>
                <w:sz w:val="24"/>
                <w:szCs w:val="24"/>
              </w:rPr>
            </w:pPr>
            <w:r w:rsidRPr="009F5E3B">
              <w:rPr>
                <w:rFonts w:ascii="Times New Roman" w:hAnsi="Times New Roman" w:cs="Times New Roman"/>
                <w:sz w:val="24"/>
                <w:szCs w:val="24"/>
              </w:rPr>
              <w:t>vai ir</w:t>
            </w:r>
            <w:r w:rsidR="002846D1">
              <w:rPr>
                <w:rFonts w:ascii="Times New Roman" w:hAnsi="Times New Roman" w:cs="Times New Roman"/>
                <w:sz w:val="24"/>
                <w:szCs w:val="24"/>
              </w:rPr>
              <w:t xml:space="preserve"> </w:t>
            </w:r>
            <w:r w:rsidRPr="009F5E3B">
              <w:rPr>
                <w:rFonts w:ascii="Times New Roman" w:hAnsi="Times New Roman" w:cs="Times New Roman"/>
                <w:sz w:val="24"/>
                <w:szCs w:val="24"/>
              </w:rPr>
              <w:t xml:space="preserve">pirmā cikla </w:t>
            </w:r>
            <w:r w:rsidR="002846D1" w:rsidRPr="002846D1">
              <w:rPr>
                <w:rFonts w:ascii="Times New Roman" w:hAnsi="Times New Roman" w:cs="Times New Roman"/>
                <w:sz w:val="24"/>
                <w:szCs w:val="24"/>
              </w:rPr>
              <w:t>augstākā</w:t>
            </w:r>
            <w:r w:rsidR="002846D1">
              <w:rPr>
                <w:rFonts w:ascii="Times New Roman" w:hAnsi="Times New Roman" w:cs="Times New Roman"/>
                <w:sz w:val="24"/>
                <w:szCs w:val="24"/>
              </w:rPr>
              <w:t>s</w:t>
            </w:r>
            <w:r w:rsidR="002846D1" w:rsidRPr="002846D1">
              <w:rPr>
                <w:rFonts w:ascii="Times New Roman" w:hAnsi="Times New Roman" w:cs="Times New Roman"/>
                <w:sz w:val="24"/>
                <w:szCs w:val="24"/>
              </w:rPr>
              <w:t xml:space="preserve"> izglītība</w:t>
            </w:r>
            <w:r w:rsidR="002846D1">
              <w:rPr>
                <w:rFonts w:ascii="Times New Roman" w:hAnsi="Times New Roman" w:cs="Times New Roman"/>
                <w:sz w:val="24"/>
                <w:szCs w:val="24"/>
              </w:rPr>
              <w:t>s</w:t>
            </w:r>
            <w:r w:rsidR="002846D1" w:rsidRPr="002846D1">
              <w:rPr>
                <w:rFonts w:ascii="Times New Roman" w:hAnsi="Times New Roman" w:cs="Times New Roman"/>
                <w:sz w:val="24"/>
                <w:szCs w:val="24"/>
              </w:rPr>
              <w:t xml:space="preserve"> sociālajā darbā vai </w:t>
            </w:r>
            <w:proofErr w:type="spellStart"/>
            <w:r w:rsidR="002846D1" w:rsidRPr="002846D1">
              <w:rPr>
                <w:rFonts w:ascii="Times New Roman" w:hAnsi="Times New Roman" w:cs="Times New Roman"/>
                <w:sz w:val="24"/>
                <w:szCs w:val="24"/>
              </w:rPr>
              <w:t>karitatīvajā</w:t>
            </w:r>
            <w:proofErr w:type="spellEnd"/>
            <w:r w:rsidR="002846D1" w:rsidRPr="002846D1">
              <w:rPr>
                <w:rFonts w:ascii="Times New Roman" w:hAnsi="Times New Roman" w:cs="Times New Roman"/>
                <w:sz w:val="24"/>
                <w:szCs w:val="24"/>
              </w:rPr>
              <w:t xml:space="preserve"> sociālajā darbā </w:t>
            </w:r>
            <w:r w:rsidRPr="009F5E3B">
              <w:rPr>
                <w:rFonts w:ascii="Times New Roman" w:hAnsi="Times New Roman" w:cs="Times New Roman"/>
                <w:sz w:val="24"/>
                <w:szCs w:val="24"/>
              </w:rPr>
              <w:t>studiju programmas students, kurš pilna laika studiju programmu apguvis vismaz 180 kredītpunktu apjomā vai nepilna laika studiju programmu 162 kredītpunktu apjomā</w:t>
            </w:r>
            <w:r w:rsidR="002846D1">
              <w:rPr>
                <w:rFonts w:ascii="Times New Roman" w:hAnsi="Times New Roman" w:cs="Times New Roman"/>
                <w:sz w:val="24"/>
                <w:szCs w:val="24"/>
              </w:rPr>
              <w:t>,</w:t>
            </w:r>
          </w:p>
          <w:p w14:paraId="64745284" w14:textId="1FEB1BAF" w:rsidR="009F5E3B" w:rsidRDefault="009F5E3B" w:rsidP="009F5E3B">
            <w:pPr>
              <w:pStyle w:val="elementtoproof"/>
              <w:numPr>
                <w:ilvl w:val="0"/>
                <w:numId w:val="5"/>
              </w:numPr>
              <w:jc w:val="both"/>
              <w:rPr>
                <w:rFonts w:ascii="Times New Roman" w:hAnsi="Times New Roman" w:cs="Times New Roman"/>
                <w:b/>
                <w:sz w:val="24"/>
                <w:szCs w:val="24"/>
              </w:rPr>
            </w:pPr>
            <w:r w:rsidRPr="009F5E3B">
              <w:rPr>
                <w:rFonts w:ascii="Times New Roman" w:hAnsi="Times New Roman" w:cs="Times New Roman"/>
                <w:sz w:val="24"/>
                <w:szCs w:val="24"/>
              </w:rPr>
              <w:t xml:space="preserve">vai ir pirmā cikla augstākās izglītības sociālajā darbā vai </w:t>
            </w:r>
            <w:proofErr w:type="spellStart"/>
            <w:r w:rsidRPr="009F5E3B">
              <w:rPr>
                <w:rFonts w:ascii="Times New Roman" w:hAnsi="Times New Roman" w:cs="Times New Roman"/>
                <w:sz w:val="24"/>
                <w:szCs w:val="24"/>
              </w:rPr>
              <w:t>karitatīvajā</w:t>
            </w:r>
            <w:proofErr w:type="spellEnd"/>
            <w:r w:rsidRPr="009F5E3B">
              <w:rPr>
                <w:rFonts w:ascii="Times New Roman" w:hAnsi="Times New Roman" w:cs="Times New Roman"/>
                <w:sz w:val="24"/>
                <w:szCs w:val="24"/>
              </w:rPr>
              <w:t xml:space="preserve"> sociālajā darbā studiju programmas students, kurš attiecīgo pilna laika studiju programmu apguvis vismaz 120 kredītpunktu apjomā vai nepilna laika studiju programmu vismaz 108 kredītpunktu apjomā,</w:t>
            </w:r>
            <w:r w:rsidRPr="009F5E3B">
              <w:rPr>
                <w:rFonts w:ascii="Times New Roman" w:hAnsi="Times New Roman" w:cs="Times New Roman"/>
                <w:b/>
                <w:sz w:val="24"/>
                <w:szCs w:val="24"/>
              </w:rPr>
              <w:t xml:space="preserve"> ja amata pienākumos neietilpst sociālais darbs ar ģimenēm ar bērniem</w:t>
            </w:r>
            <w:r w:rsidR="002846D1">
              <w:rPr>
                <w:rFonts w:ascii="Times New Roman" w:hAnsi="Times New Roman" w:cs="Times New Roman"/>
                <w:b/>
                <w:sz w:val="24"/>
                <w:szCs w:val="24"/>
              </w:rPr>
              <w:t>,</w:t>
            </w:r>
          </w:p>
          <w:p w14:paraId="10C5E309" w14:textId="72404BFB" w:rsidR="002846D1" w:rsidRPr="002846D1" w:rsidRDefault="009F5E3B" w:rsidP="009F5E3B">
            <w:pPr>
              <w:pStyle w:val="elementtoproof"/>
              <w:numPr>
                <w:ilvl w:val="0"/>
                <w:numId w:val="5"/>
              </w:numPr>
              <w:jc w:val="both"/>
              <w:rPr>
                <w:rFonts w:ascii="Times New Roman" w:hAnsi="Times New Roman" w:cs="Times New Roman"/>
                <w:sz w:val="24"/>
                <w:szCs w:val="24"/>
              </w:rPr>
            </w:pPr>
            <w:r w:rsidRPr="002846D1">
              <w:rPr>
                <w:rFonts w:ascii="Times New Roman" w:hAnsi="Times New Roman" w:cs="Times New Roman"/>
                <w:sz w:val="24"/>
                <w:szCs w:val="24"/>
              </w:rPr>
              <w:t xml:space="preserve">vai </w:t>
            </w:r>
            <w:r w:rsidR="002846D1" w:rsidRPr="002846D1">
              <w:rPr>
                <w:rFonts w:ascii="Times New Roman" w:hAnsi="Times New Roman" w:cs="Times New Roman"/>
                <w:sz w:val="24"/>
                <w:szCs w:val="24"/>
              </w:rPr>
              <w:t>o</w:t>
            </w:r>
            <w:r w:rsidRPr="002846D1">
              <w:rPr>
                <w:rFonts w:ascii="Times New Roman" w:hAnsi="Times New Roman" w:cs="Times New Roman"/>
                <w:sz w:val="24"/>
                <w:szCs w:val="24"/>
              </w:rPr>
              <w:t>trā cikla augstāk</w:t>
            </w:r>
            <w:r w:rsidR="002846D1" w:rsidRPr="002846D1">
              <w:rPr>
                <w:rFonts w:ascii="Times New Roman" w:hAnsi="Times New Roman" w:cs="Times New Roman"/>
                <w:sz w:val="24"/>
                <w:szCs w:val="24"/>
              </w:rPr>
              <w:t>ā</w:t>
            </w:r>
            <w:r w:rsidRPr="002846D1">
              <w:rPr>
                <w:rFonts w:ascii="Times New Roman" w:hAnsi="Times New Roman" w:cs="Times New Roman"/>
                <w:sz w:val="24"/>
                <w:szCs w:val="24"/>
              </w:rPr>
              <w:t xml:space="preserve"> izglītīb</w:t>
            </w:r>
            <w:r w:rsidR="002846D1" w:rsidRPr="002846D1">
              <w:rPr>
                <w:rFonts w:ascii="Times New Roman" w:hAnsi="Times New Roman" w:cs="Times New Roman"/>
                <w:sz w:val="24"/>
                <w:szCs w:val="24"/>
              </w:rPr>
              <w:t>a</w:t>
            </w:r>
            <w:r w:rsidRPr="002846D1">
              <w:rPr>
                <w:rFonts w:ascii="Times New Roman" w:hAnsi="Times New Roman" w:cs="Times New Roman"/>
                <w:sz w:val="24"/>
                <w:szCs w:val="24"/>
              </w:rPr>
              <w:t xml:space="preserve"> sociālajā darbā vai </w:t>
            </w:r>
            <w:proofErr w:type="spellStart"/>
            <w:r w:rsidRPr="002846D1">
              <w:rPr>
                <w:rFonts w:ascii="Times New Roman" w:hAnsi="Times New Roman" w:cs="Times New Roman"/>
                <w:sz w:val="24"/>
                <w:szCs w:val="24"/>
              </w:rPr>
              <w:t>karitatīvajā</w:t>
            </w:r>
            <w:proofErr w:type="spellEnd"/>
            <w:r w:rsidRPr="002846D1">
              <w:rPr>
                <w:rFonts w:ascii="Times New Roman" w:hAnsi="Times New Roman" w:cs="Times New Roman"/>
                <w:sz w:val="24"/>
                <w:szCs w:val="24"/>
              </w:rPr>
              <w:t xml:space="preserve"> sociālajā darbā</w:t>
            </w:r>
            <w:r w:rsidR="002846D1">
              <w:rPr>
                <w:rFonts w:ascii="Times New Roman" w:hAnsi="Times New Roman" w:cs="Times New Roman"/>
                <w:sz w:val="24"/>
                <w:szCs w:val="24"/>
              </w:rPr>
              <w:t>,</w:t>
            </w:r>
          </w:p>
          <w:p w14:paraId="702BBCEF" w14:textId="0AED2219" w:rsidR="009F5E3B" w:rsidRPr="002846D1" w:rsidRDefault="009F5E3B" w:rsidP="009F5E3B">
            <w:pPr>
              <w:pStyle w:val="elementtoproof"/>
              <w:numPr>
                <w:ilvl w:val="0"/>
                <w:numId w:val="5"/>
              </w:numPr>
              <w:jc w:val="both"/>
              <w:rPr>
                <w:rFonts w:ascii="Times New Roman" w:hAnsi="Times New Roman" w:cs="Times New Roman"/>
                <w:b/>
                <w:sz w:val="24"/>
                <w:szCs w:val="24"/>
              </w:rPr>
            </w:pPr>
            <w:r w:rsidRPr="002846D1">
              <w:rPr>
                <w:rFonts w:ascii="Times New Roman" w:hAnsi="Times New Roman" w:cs="Times New Roman"/>
                <w:sz w:val="24"/>
                <w:szCs w:val="24"/>
              </w:rPr>
              <w:t xml:space="preserve">vai ir </w:t>
            </w:r>
            <w:r w:rsidR="002846D1" w:rsidRPr="002846D1">
              <w:rPr>
                <w:rFonts w:ascii="Times New Roman" w:hAnsi="Times New Roman" w:cs="Times New Roman"/>
                <w:sz w:val="24"/>
                <w:szCs w:val="24"/>
              </w:rPr>
              <w:t xml:space="preserve">otrā cikla augstākās izglītības sociālajā darbā vai </w:t>
            </w:r>
            <w:proofErr w:type="spellStart"/>
            <w:r w:rsidR="002846D1" w:rsidRPr="002846D1">
              <w:rPr>
                <w:rFonts w:ascii="Times New Roman" w:hAnsi="Times New Roman" w:cs="Times New Roman"/>
                <w:sz w:val="24"/>
                <w:szCs w:val="24"/>
              </w:rPr>
              <w:t>karitatīvajā</w:t>
            </w:r>
            <w:proofErr w:type="spellEnd"/>
            <w:r w:rsidR="002846D1" w:rsidRPr="002846D1">
              <w:rPr>
                <w:rFonts w:ascii="Times New Roman" w:hAnsi="Times New Roman" w:cs="Times New Roman"/>
                <w:sz w:val="24"/>
                <w:szCs w:val="24"/>
              </w:rPr>
              <w:t xml:space="preserve"> sociālajā darbā</w:t>
            </w:r>
            <w:r w:rsidRPr="002846D1">
              <w:rPr>
                <w:rFonts w:ascii="Times New Roman" w:hAnsi="Times New Roman" w:cs="Times New Roman"/>
                <w:sz w:val="24"/>
                <w:szCs w:val="24"/>
              </w:rPr>
              <w:t xml:space="preserve"> studiju programmas students, kurš </w:t>
            </w:r>
            <w:r w:rsidRPr="002846D1">
              <w:rPr>
                <w:rFonts w:ascii="Times New Roman" w:hAnsi="Times New Roman" w:cs="Times New Roman"/>
                <w:sz w:val="24"/>
                <w:szCs w:val="24"/>
              </w:rPr>
              <w:lastRenderedPageBreak/>
              <w:t>pilna laika studiju programmu apguvis vismaz 60 kredītpunktu apjomā vai nepilna laika studiju programmu vismaz 54 kredītpunktu apjomā</w:t>
            </w:r>
            <w:r w:rsidR="002846D1">
              <w:rPr>
                <w:rFonts w:ascii="Times New Roman" w:hAnsi="Times New Roman" w:cs="Times New Roman"/>
                <w:sz w:val="24"/>
                <w:szCs w:val="24"/>
              </w:rPr>
              <w:t>.</w:t>
            </w:r>
          </w:p>
          <w:p w14:paraId="58744400" w14:textId="77777777" w:rsidR="002846D1" w:rsidRDefault="002846D1" w:rsidP="002846D1">
            <w:pPr>
              <w:pStyle w:val="elementtoproof"/>
              <w:jc w:val="both"/>
              <w:rPr>
                <w:rFonts w:ascii="Times New Roman" w:hAnsi="Times New Roman" w:cs="Times New Roman"/>
                <w:b/>
                <w:sz w:val="24"/>
                <w:szCs w:val="24"/>
              </w:rPr>
            </w:pPr>
          </w:p>
          <w:p w14:paraId="64D61926" w14:textId="419EACD0" w:rsidR="002846D1" w:rsidRPr="00530651" w:rsidRDefault="002846D1" w:rsidP="002846D1">
            <w:pPr>
              <w:pStyle w:val="elementtoproof"/>
              <w:jc w:val="both"/>
              <w:rPr>
                <w:rFonts w:ascii="Times New Roman" w:hAnsi="Times New Roman" w:cs="Times New Roman"/>
                <w:sz w:val="24"/>
                <w:szCs w:val="24"/>
              </w:rPr>
            </w:pPr>
            <w:r w:rsidRPr="00530651">
              <w:rPr>
                <w:rFonts w:ascii="Times New Roman" w:hAnsi="Times New Roman" w:cs="Times New Roman"/>
                <w:sz w:val="24"/>
                <w:szCs w:val="24"/>
              </w:rPr>
              <w:t xml:space="preserve">Ja sociālā darba vai </w:t>
            </w:r>
            <w:proofErr w:type="spellStart"/>
            <w:r w:rsidRPr="00530651">
              <w:rPr>
                <w:rFonts w:ascii="Times New Roman" w:hAnsi="Times New Roman" w:cs="Times New Roman"/>
                <w:sz w:val="24"/>
                <w:szCs w:val="24"/>
              </w:rPr>
              <w:t>karitatīvā</w:t>
            </w:r>
            <w:proofErr w:type="spellEnd"/>
            <w:r w:rsidRPr="00530651">
              <w:rPr>
                <w:rFonts w:ascii="Times New Roman" w:hAnsi="Times New Roman" w:cs="Times New Roman"/>
                <w:sz w:val="24"/>
                <w:szCs w:val="24"/>
              </w:rPr>
              <w:t xml:space="preserve"> sociālā darbā studiju programmā studējošais, kurš atbilst likumā noteiktajām prasībām, uzsāk darbu sociālā darbinieka amatā,</w:t>
            </w:r>
            <w:r>
              <w:rPr>
                <w:rFonts w:ascii="Times New Roman" w:hAnsi="Times New Roman" w:cs="Times New Roman"/>
                <w:b/>
                <w:sz w:val="24"/>
                <w:szCs w:val="24"/>
              </w:rPr>
              <w:t xml:space="preserve"> </w:t>
            </w:r>
            <w:r w:rsidRPr="00530651">
              <w:rPr>
                <w:rFonts w:ascii="Times New Roman" w:hAnsi="Times New Roman" w:cs="Times New Roman"/>
                <w:sz w:val="24"/>
                <w:szCs w:val="24"/>
              </w:rPr>
              <w:t xml:space="preserve">sociālā darba vai </w:t>
            </w:r>
            <w:proofErr w:type="spellStart"/>
            <w:r w:rsidRPr="00530651">
              <w:rPr>
                <w:rFonts w:ascii="Times New Roman" w:hAnsi="Times New Roman" w:cs="Times New Roman"/>
                <w:sz w:val="24"/>
                <w:szCs w:val="24"/>
              </w:rPr>
              <w:t>karitatīvā</w:t>
            </w:r>
            <w:proofErr w:type="spellEnd"/>
            <w:r w:rsidRPr="00530651">
              <w:rPr>
                <w:rFonts w:ascii="Times New Roman" w:hAnsi="Times New Roman" w:cs="Times New Roman"/>
                <w:sz w:val="24"/>
                <w:szCs w:val="24"/>
              </w:rPr>
              <w:t xml:space="preserve"> sociālā darba</w:t>
            </w:r>
            <w:r>
              <w:rPr>
                <w:rFonts w:ascii="Times New Roman" w:hAnsi="Times New Roman" w:cs="Times New Roman"/>
                <w:b/>
                <w:sz w:val="24"/>
                <w:szCs w:val="24"/>
              </w:rPr>
              <w:t xml:space="preserve"> studijas ir jāpabeidz</w:t>
            </w:r>
            <w:r w:rsidRPr="002846D1">
              <w:rPr>
                <w:rFonts w:ascii="Times New Roman" w:hAnsi="Times New Roman" w:cs="Times New Roman"/>
                <w:b/>
                <w:sz w:val="24"/>
                <w:szCs w:val="24"/>
              </w:rPr>
              <w:t xml:space="preserve"> tr</w:t>
            </w:r>
            <w:r w:rsidR="007371C1">
              <w:rPr>
                <w:rFonts w:ascii="Times New Roman" w:hAnsi="Times New Roman" w:cs="Times New Roman"/>
                <w:b/>
                <w:sz w:val="24"/>
                <w:szCs w:val="24"/>
              </w:rPr>
              <w:t>iju</w:t>
            </w:r>
            <w:r w:rsidRPr="002846D1">
              <w:rPr>
                <w:rFonts w:ascii="Times New Roman" w:hAnsi="Times New Roman" w:cs="Times New Roman"/>
                <w:b/>
                <w:sz w:val="24"/>
                <w:szCs w:val="24"/>
              </w:rPr>
              <w:t xml:space="preserve"> gadu laikā</w:t>
            </w:r>
            <w:r>
              <w:rPr>
                <w:rFonts w:ascii="Times New Roman" w:hAnsi="Times New Roman" w:cs="Times New Roman"/>
                <w:b/>
                <w:sz w:val="24"/>
                <w:szCs w:val="24"/>
              </w:rPr>
              <w:t xml:space="preserve">, </w:t>
            </w:r>
            <w:r w:rsidRPr="00530651">
              <w:rPr>
                <w:rFonts w:ascii="Times New Roman" w:hAnsi="Times New Roman" w:cs="Times New Roman"/>
                <w:sz w:val="24"/>
                <w:szCs w:val="24"/>
              </w:rPr>
              <w:t xml:space="preserve">neieskaitot laiku, kamēr studijas ir pārtrauktas (akadēmiskais atvaļinājums), pretējā gadījumā darba devējam ir tiesības </w:t>
            </w:r>
            <w:r w:rsidR="00530651" w:rsidRPr="00530651">
              <w:rPr>
                <w:rFonts w:ascii="Times New Roman" w:hAnsi="Times New Roman" w:cs="Times New Roman"/>
                <w:sz w:val="24"/>
                <w:szCs w:val="24"/>
              </w:rPr>
              <w:t>uzteikt darba līgumu, pamatojoties uz Darba likuma 101. panta pirmās daļas 6. punktu, saistībā ar to, ka darbiniekam nav pietiekamu profesionālo spēju nolīgtā darba veikšanai.</w:t>
            </w:r>
          </w:p>
          <w:p w14:paraId="1AA18B99" w14:textId="5D82B69E" w:rsidR="00530651" w:rsidRDefault="00530651" w:rsidP="002846D1">
            <w:pPr>
              <w:pStyle w:val="elementtoproof"/>
              <w:jc w:val="both"/>
              <w:rPr>
                <w:rFonts w:ascii="Times New Roman" w:hAnsi="Times New Roman" w:cs="Times New Roman"/>
                <w:b/>
                <w:sz w:val="24"/>
                <w:szCs w:val="24"/>
              </w:rPr>
            </w:pPr>
          </w:p>
          <w:p w14:paraId="7AA4AA41" w14:textId="46BEFB3F" w:rsidR="00BD5E63" w:rsidRDefault="00BD5E63" w:rsidP="00BD5E63">
            <w:pPr>
              <w:pStyle w:val="elementtoproof"/>
              <w:jc w:val="center"/>
              <w:rPr>
                <w:rFonts w:ascii="Times New Roman" w:hAnsi="Times New Roman" w:cs="Times New Roman"/>
                <w:b/>
                <w:sz w:val="24"/>
                <w:szCs w:val="24"/>
              </w:rPr>
            </w:pPr>
            <w:r>
              <w:rPr>
                <w:rFonts w:ascii="Times New Roman" w:hAnsi="Times New Roman" w:cs="Times New Roman"/>
                <w:b/>
                <w:sz w:val="24"/>
                <w:szCs w:val="24"/>
              </w:rPr>
              <w:t>***</w:t>
            </w:r>
          </w:p>
          <w:p w14:paraId="44753F9C" w14:textId="05FE5B2A" w:rsidR="00530651" w:rsidRPr="00530651" w:rsidRDefault="00530651" w:rsidP="002846D1">
            <w:pPr>
              <w:pStyle w:val="elementtoproof"/>
              <w:jc w:val="both"/>
              <w:rPr>
                <w:rFonts w:ascii="Times New Roman" w:hAnsi="Times New Roman" w:cs="Times New Roman"/>
                <w:sz w:val="24"/>
                <w:szCs w:val="24"/>
              </w:rPr>
            </w:pPr>
            <w:r w:rsidRPr="00530651">
              <w:rPr>
                <w:rFonts w:ascii="Times New Roman" w:hAnsi="Times New Roman" w:cs="Times New Roman"/>
                <w:sz w:val="24"/>
                <w:szCs w:val="24"/>
              </w:rPr>
              <w:t>Lai nodrošinātu iespējas pārbaudīt atbilstību studij</w:t>
            </w:r>
            <w:r>
              <w:rPr>
                <w:rFonts w:ascii="Times New Roman" w:hAnsi="Times New Roman" w:cs="Times New Roman"/>
                <w:sz w:val="24"/>
                <w:szCs w:val="24"/>
              </w:rPr>
              <w:t>u programmā iegūtajiem kredītpunktiem</w:t>
            </w:r>
            <w:r w:rsidRPr="00530651">
              <w:rPr>
                <w:rFonts w:ascii="Times New Roman" w:hAnsi="Times New Roman" w:cs="Times New Roman"/>
                <w:sz w:val="24"/>
                <w:szCs w:val="24"/>
              </w:rPr>
              <w:t xml:space="preserve">, kā arī kontroli pār nosacījumu sociālā darba studijas pabeigt tuvāko </w:t>
            </w:r>
            <w:r w:rsidR="00C85700">
              <w:rPr>
                <w:rFonts w:ascii="Times New Roman" w:hAnsi="Times New Roman" w:cs="Times New Roman"/>
                <w:sz w:val="24"/>
                <w:szCs w:val="24"/>
              </w:rPr>
              <w:t>trīs</w:t>
            </w:r>
            <w:r w:rsidRPr="00530651">
              <w:rPr>
                <w:rFonts w:ascii="Times New Roman" w:hAnsi="Times New Roman" w:cs="Times New Roman"/>
                <w:sz w:val="24"/>
                <w:szCs w:val="24"/>
              </w:rPr>
              <w:t xml:space="preserve"> gadu laikā no nodarbinātības uzsākšanas, darba devējiem būs jālūdz </w:t>
            </w:r>
            <w:r w:rsidRPr="00530651">
              <w:rPr>
                <w:rFonts w:ascii="Times New Roman" w:hAnsi="Times New Roman" w:cs="Times New Roman"/>
                <w:b/>
                <w:sz w:val="24"/>
                <w:szCs w:val="24"/>
              </w:rPr>
              <w:t>studējošajam sociālajam darbiniekam ik gadu līdz pat studiju pabeigšanai iesniegt attiecīgās augstskolas izsniegtu izziņu</w:t>
            </w:r>
            <w:r w:rsidRPr="00530651">
              <w:rPr>
                <w:rFonts w:ascii="Times New Roman" w:hAnsi="Times New Roman" w:cs="Times New Roman"/>
                <w:sz w:val="24"/>
                <w:szCs w:val="24"/>
              </w:rPr>
              <w:t xml:space="preserve">, </w:t>
            </w:r>
            <w:r>
              <w:rPr>
                <w:rFonts w:ascii="Times New Roman" w:hAnsi="Times New Roman" w:cs="Times New Roman"/>
                <w:sz w:val="24"/>
                <w:szCs w:val="24"/>
              </w:rPr>
              <w:t xml:space="preserve">kurā </w:t>
            </w:r>
            <w:r w:rsidRPr="00530651">
              <w:rPr>
                <w:rFonts w:ascii="Times New Roman" w:hAnsi="Times New Roman" w:cs="Times New Roman"/>
                <w:sz w:val="24"/>
                <w:szCs w:val="24"/>
              </w:rPr>
              <w:t>norād</w:t>
            </w:r>
            <w:r>
              <w:rPr>
                <w:rFonts w:ascii="Times New Roman" w:hAnsi="Times New Roman" w:cs="Times New Roman"/>
                <w:sz w:val="24"/>
                <w:szCs w:val="24"/>
              </w:rPr>
              <w:t>īts,</w:t>
            </w:r>
            <w:r w:rsidRPr="00530651">
              <w:rPr>
                <w:rFonts w:ascii="Times New Roman" w:hAnsi="Times New Roman" w:cs="Times New Roman"/>
                <w:sz w:val="24"/>
                <w:szCs w:val="24"/>
              </w:rPr>
              <w:t xml:space="preserve"> no kura brīža persona studē sociālā darba studiju programmā</w:t>
            </w:r>
            <w:r>
              <w:rPr>
                <w:rFonts w:ascii="Times New Roman" w:hAnsi="Times New Roman" w:cs="Times New Roman"/>
                <w:sz w:val="24"/>
                <w:szCs w:val="24"/>
              </w:rPr>
              <w:t>, iegūtos kredītpunktus, kā arī apliecināts, ka persona studijas turpina</w:t>
            </w:r>
            <w:r w:rsidRPr="00530651">
              <w:rPr>
                <w:rFonts w:ascii="Times New Roman" w:hAnsi="Times New Roman" w:cs="Times New Roman"/>
                <w:sz w:val="24"/>
                <w:szCs w:val="24"/>
              </w:rPr>
              <w:t>.</w:t>
            </w:r>
          </w:p>
          <w:p w14:paraId="27E462DC" w14:textId="77777777" w:rsidR="00530651" w:rsidRDefault="00530651" w:rsidP="002846D1">
            <w:pPr>
              <w:pStyle w:val="elementtoproof"/>
              <w:jc w:val="both"/>
              <w:rPr>
                <w:rFonts w:ascii="Times New Roman" w:hAnsi="Times New Roman" w:cs="Times New Roman"/>
                <w:b/>
                <w:sz w:val="24"/>
                <w:szCs w:val="24"/>
              </w:rPr>
            </w:pPr>
          </w:p>
          <w:p w14:paraId="5260E85D" w14:textId="3A50A3DD" w:rsidR="00530651" w:rsidRPr="00530651" w:rsidRDefault="00530651" w:rsidP="002846D1">
            <w:pPr>
              <w:pStyle w:val="elementtoproof"/>
              <w:jc w:val="both"/>
              <w:rPr>
                <w:rFonts w:ascii="Times New Roman" w:hAnsi="Times New Roman" w:cs="Times New Roman"/>
                <w:sz w:val="24"/>
                <w:szCs w:val="24"/>
              </w:rPr>
            </w:pPr>
            <w:r w:rsidRPr="00530651">
              <w:rPr>
                <w:rFonts w:ascii="Times New Roman" w:hAnsi="Times New Roman" w:cs="Times New Roman"/>
                <w:sz w:val="24"/>
                <w:szCs w:val="24"/>
              </w:rPr>
              <w:t xml:space="preserve">Vienlaicīgi, lai nodrošinātu sociālā darba pakalpojuma kvalitāti, kā arī sociālā darba procesā pieņemto lēmumu tiesiskumu un atbilstību sociālā darba praksei, darba devējam būs nepieciešams izvērtēt, kādu pienākumu veikšanu un kādu atbildības apjomu deleģēt sociālā darbinieka amatā nodarbinātajam, kurš ir izglītības ieguves procesā, kā arī nepieciešamības gadījumā jāpiesaista </w:t>
            </w:r>
            <w:proofErr w:type="spellStart"/>
            <w:r w:rsidRPr="00530651">
              <w:rPr>
                <w:rFonts w:ascii="Times New Roman" w:hAnsi="Times New Roman" w:cs="Times New Roman"/>
                <w:sz w:val="24"/>
                <w:szCs w:val="24"/>
              </w:rPr>
              <w:t>mentors</w:t>
            </w:r>
            <w:proofErr w:type="spellEnd"/>
            <w:r w:rsidRPr="00530651">
              <w:rPr>
                <w:rFonts w:ascii="Times New Roman" w:hAnsi="Times New Roman" w:cs="Times New Roman"/>
                <w:sz w:val="24"/>
                <w:szCs w:val="24"/>
              </w:rPr>
              <w:t xml:space="preserve"> – iestādē jau nodarbināts sociālais darbinieks ar atbilstošu izglītību un darba pieredzi, kurš varētu sniegt atbalstu sociālo darbu studējošajam sociālajam darbiniekam.</w:t>
            </w:r>
          </w:p>
        </w:tc>
      </w:tr>
      <w:tr w:rsidR="00A55E19" w:rsidRPr="00B219BC" w14:paraId="21EC618D" w14:textId="77777777" w:rsidTr="00530651">
        <w:tc>
          <w:tcPr>
            <w:tcW w:w="3397" w:type="dxa"/>
          </w:tcPr>
          <w:p w14:paraId="419D9B92" w14:textId="444E2D2F"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lastRenderedPageBreak/>
              <w:t>Sociālais aprūpētājs</w:t>
            </w:r>
          </w:p>
        </w:tc>
        <w:tc>
          <w:tcPr>
            <w:tcW w:w="6521" w:type="dxa"/>
          </w:tcPr>
          <w:p w14:paraId="022D5B37" w14:textId="61425753"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42. panta pirmā daļa</w:t>
            </w:r>
            <w:r w:rsidR="00C85700">
              <w:rPr>
                <w:rFonts w:ascii="Times New Roman" w:hAnsi="Times New Roman" w:cs="Times New Roman"/>
                <w:sz w:val="24"/>
                <w:szCs w:val="24"/>
              </w:rPr>
              <w:t xml:space="preserve"> ar grozījumiem, kas stājās spēkā 31.10.2023.</w:t>
            </w:r>
            <w:r w:rsidRPr="00B219BC">
              <w:rPr>
                <w:rFonts w:ascii="Times New Roman" w:hAnsi="Times New Roman" w:cs="Times New Roman"/>
                <w:sz w:val="24"/>
                <w:szCs w:val="24"/>
              </w:rPr>
              <w:t>)</w:t>
            </w:r>
          </w:p>
          <w:p w14:paraId="2110F272" w14:textId="419A248E"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Īsā cikla augstākā izglītība sociālajā aprūpē</w:t>
            </w:r>
          </w:p>
          <w:p w14:paraId="2231D25D" w14:textId="7777777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vai profesionālā vidējā izglītībā sociālajā aprūpē (pēc tādas profesionālās vidusskolas vai citas izglītības iestādes beigšanas, kura īsteno profesionālās vidējās izglītības programmas),</w:t>
            </w:r>
          </w:p>
          <w:p w14:paraId="6C60072F" w14:textId="7777777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vai otrā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ja iegūta arī īsā cikla profesionālā augstākā izglītība un piektā līmeņa profesionālā kvalifikācija sociālajā aprūpē,</w:t>
            </w:r>
          </w:p>
          <w:p w14:paraId="1D9524B5" w14:textId="77777777" w:rsidR="00A55E19"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vai pirmā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un sociālā darbinieka kvalifikāciju, ja studiju laikā vai profesionālās pilnveides izglītības procesā apgūta ar sociālo aprūpi saistītas studiju programmas daļa vismaz četru kredītpunktu jeb 160 stundu apjomā.</w:t>
            </w:r>
          </w:p>
          <w:p w14:paraId="136455EB" w14:textId="7F19AD77" w:rsidR="00BD5E63" w:rsidRDefault="00BD5E63" w:rsidP="00A308E2">
            <w:pPr>
              <w:pStyle w:val="elementtoproof"/>
              <w:jc w:val="both"/>
              <w:rPr>
                <w:rFonts w:ascii="Times New Roman" w:hAnsi="Times New Roman" w:cs="Times New Roman"/>
                <w:b/>
                <w:sz w:val="24"/>
                <w:szCs w:val="24"/>
              </w:rPr>
            </w:pPr>
          </w:p>
          <w:p w14:paraId="1720B9C0" w14:textId="05092912" w:rsidR="00BD5E63" w:rsidRDefault="00BD5E63" w:rsidP="00BD5E63">
            <w:pPr>
              <w:pStyle w:val="elementtoproof"/>
              <w:jc w:val="center"/>
              <w:rPr>
                <w:rFonts w:ascii="Times New Roman" w:hAnsi="Times New Roman" w:cs="Times New Roman"/>
                <w:b/>
                <w:sz w:val="24"/>
                <w:szCs w:val="24"/>
              </w:rPr>
            </w:pPr>
            <w:r>
              <w:rPr>
                <w:rFonts w:ascii="Times New Roman" w:hAnsi="Times New Roman" w:cs="Times New Roman"/>
                <w:b/>
                <w:sz w:val="24"/>
                <w:szCs w:val="24"/>
              </w:rPr>
              <w:t>***</w:t>
            </w:r>
          </w:p>
          <w:p w14:paraId="3E3A50AA" w14:textId="0E20F4DA" w:rsidR="00BD5E63" w:rsidRDefault="00BD5E63" w:rsidP="00BD5E63">
            <w:pPr>
              <w:pStyle w:val="elementtoproof"/>
              <w:jc w:val="both"/>
              <w:rPr>
                <w:rFonts w:ascii="Times New Roman" w:hAnsi="Times New Roman" w:cs="Times New Roman"/>
                <w:sz w:val="24"/>
                <w:szCs w:val="24"/>
              </w:rPr>
            </w:pPr>
            <w:r w:rsidRPr="00BD5E63">
              <w:rPr>
                <w:rFonts w:ascii="Times New Roman" w:hAnsi="Times New Roman" w:cs="Times New Roman"/>
                <w:sz w:val="24"/>
                <w:szCs w:val="24"/>
              </w:rPr>
              <w:t xml:space="preserve">Profesionāļiem, kuri vēlas uzsākt darbu sociālā </w:t>
            </w:r>
            <w:r>
              <w:rPr>
                <w:rFonts w:ascii="Times New Roman" w:hAnsi="Times New Roman" w:cs="Times New Roman"/>
                <w:sz w:val="24"/>
                <w:szCs w:val="24"/>
              </w:rPr>
              <w:t>aprūpētāja</w:t>
            </w:r>
            <w:r w:rsidRPr="00BD5E63">
              <w:rPr>
                <w:rFonts w:ascii="Times New Roman" w:hAnsi="Times New Roman" w:cs="Times New Roman"/>
                <w:sz w:val="24"/>
                <w:szCs w:val="24"/>
              </w:rPr>
              <w:t xml:space="preserve"> amatā, ir iespējama sociālās </w:t>
            </w:r>
            <w:r>
              <w:rPr>
                <w:rFonts w:ascii="Times New Roman" w:hAnsi="Times New Roman" w:cs="Times New Roman"/>
                <w:sz w:val="24"/>
                <w:szCs w:val="24"/>
              </w:rPr>
              <w:t>aprūpes</w:t>
            </w:r>
            <w:r w:rsidRPr="00BD5E63">
              <w:rPr>
                <w:rFonts w:ascii="Times New Roman" w:hAnsi="Times New Roman" w:cs="Times New Roman"/>
                <w:sz w:val="24"/>
                <w:szCs w:val="24"/>
              </w:rPr>
              <w:t xml:space="preserve"> tematisko studiju kursu apguve </w:t>
            </w:r>
            <w:r w:rsidRPr="00BD5E63">
              <w:rPr>
                <w:rFonts w:ascii="Times New Roman" w:hAnsi="Times New Roman" w:cs="Times New Roman"/>
                <w:sz w:val="24"/>
                <w:szCs w:val="24"/>
              </w:rPr>
              <w:lastRenderedPageBreak/>
              <w:t xml:space="preserve">minētajā apjomā klausītāja statusā profesionālās augstākās izglītības iestādēs (koledžas), kuras nodrošina īsā cikla augstākās izglītības apguvi attiecīgajā profesijā. </w:t>
            </w:r>
          </w:p>
          <w:p w14:paraId="3FEA6563" w14:textId="77777777" w:rsidR="00BD5E63" w:rsidRDefault="00BD5E63" w:rsidP="00BD5E63">
            <w:pPr>
              <w:pStyle w:val="elementtoproof"/>
              <w:jc w:val="both"/>
              <w:rPr>
                <w:rFonts w:ascii="Times New Roman" w:hAnsi="Times New Roman" w:cs="Times New Roman"/>
                <w:sz w:val="24"/>
                <w:szCs w:val="24"/>
              </w:rPr>
            </w:pPr>
          </w:p>
          <w:p w14:paraId="5665FECA" w14:textId="105896E4" w:rsidR="00BD5E63" w:rsidRPr="00B219BC" w:rsidRDefault="00BD5E63" w:rsidP="00BD5E63">
            <w:pPr>
              <w:pStyle w:val="elementtoproof"/>
              <w:jc w:val="both"/>
              <w:rPr>
                <w:rFonts w:ascii="Times New Roman" w:hAnsi="Times New Roman" w:cs="Times New Roman"/>
                <w:b/>
                <w:sz w:val="24"/>
                <w:szCs w:val="24"/>
              </w:rPr>
            </w:pPr>
            <w:r w:rsidRPr="00BD5E63">
              <w:rPr>
                <w:rFonts w:ascii="Times New Roman" w:hAnsi="Times New Roman" w:cs="Times New Roman"/>
                <w:sz w:val="24"/>
                <w:szCs w:val="24"/>
              </w:rPr>
              <w:t xml:space="preserve">Savukārt saskaņā ar Ministru kabineta noteikumiem Nr. 505 “Ārpus formālās izglītības apgūto vai profesionālajā pieredzē iegūto kompetenču un iepriekšējā izglītībā sasniegtu  studiju rezultātu atzīšanas noteikumi”  var vērsties izglītības iestādē, kura īsteno īsā cikla sociālās </w:t>
            </w:r>
            <w:r>
              <w:rPr>
                <w:rFonts w:ascii="Times New Roman" w:hAnsi="Times New Roman" w:cs="Times New Roman"/>
                <w:sz w:val="24"/>
                <w:szCs w:val="24"/>
              </w:rPr>
              <w:t>aprūpes</w:t>
            </w:r>
            <w:r w:rsidRPr="00BD5E63">
              <w:rPr>
                <w:rFonts w:ascii="Times New Roman" w:hAnsi="Times New Roman" w:cs="Times New Roman"/>
                <w:sz w:val="24"/>
                <w:szCs w:val="24"/>
              </w:rPr>
              <w:t xml:space="preserve"> studiju programmu ar iesniegumu par ārpus formālās izglītības apgūto vai profesionālajā pieredzē iegūto kompetenču un iepriekšējā izglītībā sasniegtu studiju rezultātu atzīšanu. Ārpus formālās izglītības apgūto vai profesionālajā pieredzē iegūto kompetenču un iepriekšējā izglītībā sasniegtu studiju rezultātu atzīšanu veic ar minētās izglītības iestādes (koledžas) rīkojumu noteikta komisija. Atzīšanas procesa izmaksas pretendentam parasti nepārsniedz 50 </w:t>
            </w:r>
            <w:proofErr w:type="spellStart"/>
            <w:r w:rsidRPr="00BD5E63">
              <w:rPr>
                <w:rFonts w:ascii="Times New Roman" w:hAnsi="Times New Roman" w:cs="Times New Roman"/>
                <w:sz w:val="24"/>
                <w:szCs w:val="24"/>
              </w:rPr>
              <w:t>euro</w:t>
            </w:r>
            <w:proofErr w:type="spellEnd"/>
            <w:r w:rsidRPr="00BD5E63">
              <w:rPr>
                <w:rFonts w:ascii="Times New Roman" w:hAnsi="Times New Roman" w:cs="Times New Roman"/>
                <w:sz w:val="24"/>
                <w:szCs w:val="24"/>
              </w:rPr>
              <w:t>.</w:t>
            </w:r>
          </w:p>
        </w:tc>
      </w:tr>
      <w:tr w:rsidR="00511717" w:rsidRPr="00B219BC" w14:paraId="4DA4A043" w14:textId="77777777" w:rsidTr="00530651">
        <w:tc>
          <w:tcPr>
            <w:tcW w:w="3397" w:type="dxa"/>
          </w:tcPr>
          <w:p w14:paraId="67FEB579" w14:textId="135FDD1E" w:rsidR="00511717" w:rsidRPr="00B219BC" w:rsidRDefault="00511717" w:rsidP="00A308E2">
            <w:pPr>
              <w:pStyle w:val="elementtoproof"/>
              <w:jc w:val="both"/>
              <w:rPr>
                <w:rFonts w:ascii="Times New Roman" w:hAnsi="Times New Roman" w:cs="Times New Roman"/>
                <w:b/>
                <w:sz w:val="24"/>
                <w:szCs w:val="24"/>
              </w:rPr>
            </w:pPr>
            <w:r w:rsidRPr="00511717">
              <w:rPr>
                <w:rFonts w:ascii="Times New Roman" w:hAnsi="Times New Roman" w:cs="Times New Roman"/>
                <w:b/>
                <w:sz w:val="24"/>
                <w:szCs w:val="24"/>
              </w:rPr>
              <w:lastRenderedPageBreak/>
              <w:t>Sociālais rehabilitētājs</w:t>
            </w:r>
          </w:p>
        </w:tc>
        <w:tc>
          <w:tcPr>
            <w:tcW w:w="6521" w:type="dxa"/>
          </w:tcPr>
          <w:p w14:paraId="099366D8" w14:textId="77777777" w:rsidR="00511717" w:rsidRPr="00511717"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(Likuma 42.panta otrā daļa ar grozījumiem, kas stājās spēkā 31.10.2023.)</w:t>
            </w:r>
          </w:p>
          <w:p w14:paraId="76DD1B72" w14:textId="77777777" w:rsidR="00511717" w:rsidRPr="00511717"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w:t>
            </w:r>
            <w:r w:rsidRPr="00511717">
              <w:rPr>
                <w:rFonts w:ascii="Times New Roman" w:hAnsi="Times New Roman" w:cs="Times New Roman"/>
                <w:sz w:val="24"/>
                <w:szCs w:val="24"/>
              </w:rPr>
              <w:tab/>
              <w:t xml:space="preserve">Īsā cikla augstākā izglītībā sociālajā rehabilitācijā </w:t>
            </w:r>
          </w:p>
          <w:p w14:paraId="1B72E059" w14:textId="77777777" w:rsidR="00511717" w:rsidRPr="00511717"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w:t>
            </w:r>
            <w:r w:rsidRPr="00511717">
              <w:rPr>
                <w:rFonts w:ascii="Times New Roman" w:hAnsi="Times New Roman" w:cs="Times New Roman"/>
                <w:sz w:val="24"/>
                <w:szCs w:val="24"/>
              </w:rPr>
              <w:tab/>
              <w:t xml:space="preserve">vai otrā cikla augstākā izglītība sociālajā darbā vai </w:t>
            </w:r>
            <w:proofErr w:type="spellStart"/>
            <w:r w:rsidRPr="00511717">
              <w:rPr>
                <w:rFonts w:ascii="Times New Roman" w:hAnsi="Times New Roman" w:cs="Times New Roman"/>
                <w:sz w:val="24"/>
                <w:szCs w:val="24"/>
              </w:rPr>
              <w:t>karitatīvajā</w:t>
            </w:r>
            <w:proofErr w:type="spellEnd"/>
            <w:r w:rsidRPr="00511717">
              <w:rPr>
                <w:rFonts w:ascii="Times New Roman" w:hAnsi="Times New Roman" w:cs="Times New Roman"/>
                <w:sz w:val="24"/>
                <w:szCs w:val="24"/>
              </w:rPr>
              <w:t xml:space="preserve"> sociālajā darbā, ja iegūta arī īsā cikla profesionālā augstākā izglītība un piektā līmeņa profesionālā kvalifikācija sociālajā rehabilitācijā,</w:t>
            </w:r>
          </w:p>
          <w:p w14:paraId="392DE3EB" w14:textId="21157A98" w:rsidR="00511717"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w:t>
            </w:r>
            <w:r w:rsidRPr="00511717">
              <w:rPr>
                <w:rFonts w:ascii="Times New Roman" w:hAnsi="Times New Roman" w:cs="Times New Roman"/>
                <w:sz w:val="24"/>
                <w:szCs w:val="24"/>
              </w:rPr>
              <w:tab/>
              <w:t>vai pirmā cikla augstākā izglītība sociālajā darbā un sociālā darbinieka kvalifikācija, ja studiju laikā vai profesionālās pilnveides izglītības procesā apgūta ar sociālo rehabilitāciju saistītas studiju programmas daļa vismaz četru kredītpunktu jeb 160 stundu apjomā.</w:t>
            </w:r>
          </w:p>
          <w:p w14:paraId="3E7BEAA3" w14:textId="77777777" w:rsidR="00511717" w:rsidRDefault="00511717" w:rsidP="00A308E2">
            <w:pPr>
              <w:pStyle w:val="elementtoproof"/>
              <w:jc w:val="both"/>
              <w:rPr>
                <w:rFonts w:ascii="Times New Roman" w:hAnsi="Times New Roman" w:cs="Times New Roman"/>
                <w:sz w:val="24"/>
                <w:szCs w:val="24"/>
              </w:rPr>
            </w:pPr>
          </w:p>
          <w:p w14:paraId="216FACEA" w14:textId="77777777" w:rsidR="00511717" w:rsidRDefault="00511717" w:rsidP="00A308E2">
            <w:pPr>
              <w:pStyle w:val="elementtoproof"/>
              <w:jc w:val="both"/>
              <w:rPr>
                <w:rFonts w:ascii="Times New Roman" w:hAnsi="Times New Roman" w:cs="Times New Roman"/>
                <w:sz w:val="24"/>
                <w:szCs w:val="24"/>
              </w:rPr>
            </w:pPr>
          </w:p>
          <w:p w14:paraId="1CD37D56" w14:textId="2B087F54" w:rsidR="00511717" w:rsidRDefault="00511717" w:rsidP="00511717">
            <w:pPr>
              <w:pStyle w:val="elementtoproof"/>
              <w:jc w:val="center"/>
              <w:rPr>
                <w:rFonts w:ascii="Times New Roman" w:hAnsi="Times New Roman" w:cs="Times New Roman"/>
                <w:sz w:val="24"/>
                <w:szCs w:val="24"/>
              </w:rPr>
            </w:pPr>
            <w:r>
              <w:rPr>
                <w:rFonts w:ascii="Times New Roman" w:hAnsi="Times New Roman" w:cs="Times New Roman"/>
                <w:sz w:val="24"/>
                <w:szCs w:val="24"/>
              </w:rPr>
              <w:t>***</w:t>
            </w:r>
          </w:p>
          <w:p w14:paraId="0E0A467D" w14:textId="77777777" w:rsidR="00511717" w:rsidRPr="00511717"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 xml:space="preserve">Profesionāļiem, kuri vēlas uzsākt darbu sociālā rehabilitētāja amatā, ir iespējama sociālās rehabilitācijas tematisko studiju kursu apguve minētajā apjomā klausītāja statusā profesionālās augstākās izglītības iestādēs (koledžas), kuras nodrošina īsā cikla augstākās izglītības apguvi attiecīgajā profesijā. </w:t>
            </w:r>
          </w:p>
          <w:p w14:paraId="3B3EDACA" w14:textId="77777777" w:rsidR="00511717" w:rsidRPr="00511717" w:rsidRDefault="00511717" w:rsidP="00511717">
            <w:pPr>
              <w:pStyle w:val="elementtoproof"/>
              <w:jc w:val="both"/>
              <w:rPr>
                <w:rFonts w:ascii="Times New Roman" w:hAnsi="Times New Roman" w:cs="Times New Roman"/>
                <w:sz w:val="24"/>
                <w:szCs w:val="24"/>
              </w:rPr>
            </w:pPr>
          </w:p>
          <w:p w14:paraId="3184C5CA" w14:textId="755C45C1" w:rsidR="00511717" w:rsidRPr="00B219BC" w:rsidRDefault="00511717" w:rsidP="00511717">
            <w:pPr>
              <w:pStyle w:val="elementtoproof"/>
              <w:jc w:val="both"/>
              <w:rPr>
                <w:rFonts w:ascii="Times New Roman" w:hAnsi="Times New Roman" w:cs="Times New Roman"/>
                <w:sz w:val="24"/>
                <w:szCs w:val="24"/>
              </w:rPr>
            </w:pPr>
            <w:r w:rsidRPr="00511717">
              <w:rPr>
                <w:rFonts w:ascii="Times New Roman" w:hAnsi="Times New Roman" w:cs="Times New Roman"/>
                <w:sz w:val="24"/>
                <w:szCs w:val="24"/>
              </w:rPr>
              <w:t xml:space="preserve">Savukārt saskaņā ar Ministru kabineta noteikumiem Nr. 505 “Ārpus formālās izglītības apgūto vai profesionālajā pieredzē iegūto kompetenču un iepriekšējā izglītībā sasniegtu  studiju rezultātu atzīšanas noteikumi”  var vērsties izglītības iestādē, kura īsteno īsā cikla sociālās rehabilitācijas studiju programmu ar iesniegumu par ārpus formālās izglītības apgūto vai profesionālajā pieredzē iegūto kompetenču un iepriekšējā izglītībā sasniegtu studiju rezultātu atzīšanu. Ārpus formālās izglītības apgūto vai profesionālajā pieredzē iegūto kompetenču un iepriekšējā izglītībā sasniegtu studiju rezultātu atzīšanu veic ar minētās izglītības iestādes (koledžas) rīkojumu noteikta komisija. Atzīšanas procesa izmaksas pretendentam parasti nepārsniedz 50 </w:t>
            </w:r>
            <w:proofErr w:type="spellStart"/>
            <w:r w:rsidRPr="00511717">
              <w:rPr>
                <w:rFonts w:ascii="Times New Roman" w:hAnsi="Times New Roman" w:cs="Times New Roman"/>
                <w:sz w:val="24"/>
                <w:szCs w:val="24"/>
              </w:rPr>
              <w:t>euro</w:t>
            </w:r>
            <w:proofErr w:type="spellEnd"/>
            <w:r w:rsidRPr="00511717">
              <w:rPr>
                <w:rFonts w:ascii="Times New Roman" w:hAnsi="Times New Roman" w:cs="Times New Roman"/>
                <w:sz w:val="24"/>
                <w:szCs w:val="24"/>
              </w:rPr>
              <w:t>.</w:t>
            </w:r>
          </w:p>
        </w:tc>
      </w:tr>
      <w:tr w:rsidR="00A55E19" w:rsidRPr="00B219BC" w14:paraId="01CB733F" w14:textId="77777777" w:rsidTr="00530651">
        <w:tc>
          <w:tcPr>
            <w:tcW w:w="3397" w:type="dxa"/>
          </w:tcPr>
          <w:p w14:paraId="45E3A827" w14:textId="63C2D9EB"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t>Sociālās palīdzības organizators</w:t>
            </w:r>
          </w:p>
        </w:tc>
        <w:tc>
          <w:tcPr>
            <w:tcW w:w="6521" w:type="dxa"/>
          </w:tcPr>
          <w:p w14:paraId="02A70A2A" w14:textId="30938603"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42.panta tre</w:t>
            </w:r>
            <w:r w:rsidR="00511717">
              <w:rPr>
                <w:rFonts w:ascii="Times New Roman" w:hAnsi="Times New Roman" w:cs="Times New Roman"/>
                <w:sz w:val="24"/>
                <w:szCs w:val="24"/>
              </w:rPr>
              <w:t>š</w:t>
            </w:r>
            <w:r w:rsidRPr="00B219BC">
              <w:rPr>
                <w:rFonts w:ascii="Times New Roman" w:hAnsi="Times New Roman" w:cs="Times New Roman"/>
                <w:sz w:val="24"/>
                <w:szCs w:val="24"/>
              </w:rPr>
              <w:t>ā daļa</w:t>
            </w:r>
            <w:r w:rsidR="00C85700">
              <w:t xml:space="preserve"> </w:t>
            </w:r>
            <w:r w:rsidR="00C85700" w:rsidRPr="00C85700">
              <w:rPr>
                <w:rFonts w:ascii="Times New Roman" w:hAnsi="Times New Roman" w:cs="Times New Roman"/>
                <w:sz w:val="24"/>
                <w:szCs w:val="24"/>
              </w:rPr>
              <w:t>ar grozījumiem, kas stājās spēkā 31.10.2023.</w:t>
            </w:r>
            <w:r w:rsidRPr="00B219BC">
              <w:rPr>
                <w:rFonts w:ascii="Times New Roman" w:hAnsi="Times New Roman" w:cs="Times New Roman"/>
                <w:sz w:val="24"/>
                <w:szCs w:val="24"/>
              </w:rPr>
              <w:t>)</w:t>
            </w:r>
          </w:p>
          <w:p w14:paraId="49B6B85C" w14:textId="4032E69E"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sz w:val="24"/>
                <w:szCs w:val="24"/>
              </w:rPr>
              <w:t>Vismaz īsā cikla augstākā izglītība.</w:t>
            </w:r>
          </w:p>
        </w:tc>
      </w:tr>
    </w:tbl>
    <w:p w14:paraId="6B3EEA49" w14:textId="67AEEC5A" w:rsidR="00A55E19" w:rsidRPr="00B219BC" w:rsidRDefault="00A55E19" w:rsidP="00C77367">
      <w:pPr>
        <w:pStyle w:val="elementtoproof"/>
        <w:spacing w:after="200"/>
        <w:rPr>
          <w:rFonts w:ascii="Times New Roman" w:hAnsi="Times New Roman" w:cs="Times New Roman"/>
          <w:b/>
          <w:bCs/>
          <w:color w:val="000000"/>
          <w:sz w:val="24"/>
          <w:szCs w:val="24"/>
          <w:shd w:val="clear" w:color="auto" w:fill="FFFF00"/>
        </w:rPr>
      </w:pPr>
    </w:p>
    <w:p w14:paraId="0087482E" w14:textId="60E8C13C" w:rsidR="00972AE5" w:rsidRPr="00B219BC" w:rsidRDefault="00E269A0" w:rsidP="00972AE5">
      <w:pPr>
        <w:jc w:val="center"/>
        <w:rPr>
          <w:rFonts w:ascii="Times New Roman" w:hAnsi="Times New Roman" w:cs="Times New Roman"/>
          <w:b/>
          <w:sz w:val="24"/>
          <w:szCs w:val="24"/>
        </w:rPr>
      </w:pPr>
      <w:r w:rsidRPr="00B219BC">
        <w:rPr>
          <w:rFonts w:ascii="Times New Roman" w:hAnsi="Times New Roman" w:cs="Times New Roman"/>
          <w:b/>
          <w:sz w:val="24"/>
          <w:szCs w:val="24"/>
        </w:rPr>
        <w:t>Augstākās izglītības līmeņu skaidrojums (Augstskolu likuma 57.pants)</w:t>
      </w:r>
    </w:p>
    <w:tbl>
      <w:tblPr>
        <w:tblStyle w:val="TableGrid"/>
        <w:tblW w:w="9918" w:type="dxa"/>
        <w:tblLook w:val="04A0" w:firstRow="1" w:lastRow="0" w:firstColumn="1" w:lastColumn="0" w:noHBand="0" w:noVBand="1"/>
      </w:tblPr>
      <w:tblGrid>
        <w:gridCol w:w="6374"/>
        <w:gridCol w:w="3544"/>
      </w:tblGrid>
      <w:tr w:rsidR="00E269A0" w:rsidRPr="00B219BC" w14:paraId="3DE94B6F" w14:textId="77777777" w:rsidTr="00764621">
        <w:tc>
          <w:tcPr>
            <w:tcW w:w="6374" w:type="dxa"/>
          </w:tcPr>
          <w:p w14:paraId="368E1B70" w14:textId="77777777" w:rsidR="00E269A0" w:rsidRPr="00B219BC" w:rsidRDefault="00E269A0" w:rsidP="00DA5134">
            <w:pPr>
              <w:jc w:val="center"/>
              <w:rPr>
                <w:rFonts w:ascii="Times New Roman" w:hAnsi="Times New Roman" w:cs="Times New Roman"/>
                <w:b/>
                <w:sz w:val="24"/>
                <w:szCs w:val="24"/>
              </w:rPr>
            </w:pPr>
            <w:r w:rsidRPr="00B219BC">
              <w:rPr>
                <w:rFonts w:ascii="Times New Roman" w:hAnsi="Times New Roman" w:cs="Times New Roman"/>
                <w:b/>
                <w:sz w:val="24"/>
                <w:szCs w:val="24"/>
              </w:rPr>
              <w:t>Aktuālais nosaukums</w:t>
            </w:r>
          </w:p>
        </w:tc>
        <w:tc>
          <w:tcPr>
            <w:tcW w:w="3544" w:type="dxa"/>
          </w:tcPr>
          <w:p w14:paraId="04BF6744" w14:textId="77777777" w:rsidR="00E269A0" w:rsidRPr="00B219BC" w:rsidRDefault="00E269A0" w:rsidP="00DA5134">
            <w:pPr>
              <w:jc w:val="center"/>
              <w:rPr>
                <w:rFonts w:ascii="Times New Roman" w:hAnsi="Times New Roman" w:cs="Times New Roman"/>
                <w:b/>
                <w:sz w:val="24"/>
                <w:szCs w:val="24"/>
              </w:rPr>
            </w:pPr>
            <w:r w:rsidRPr="00B219BC">
              <w:rPr>
                <w:rFonts w:ascii="Times New Roman" w:hAnsi="Times New Roman" w:cs="Times New Roman"/>
                <w:b/>
                <w:sz w:val="24"/>
                <w:szCs w:val="24"/>
              </w:rPr>
              <w:t xml:space="preserve">Iepriekš lietotais nosaukums </w:t>
            </w:r>
          </w:p>
        </w:tc>
      </w:tr>
      <w:tr w:rsidR="00E269A0" w:rsidRPr="00B219BC" w14:paraId="0BFF64CE" w14:textId="77777777" w:rsidTr="00764621">
        <w:tc>
          <w:tcPr>
            <w:tcW w:w="6374" w:type="dxa"/>
          </w:tcPr>
          <w:p w14:paraId="39FFAFDA"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 xml:space="preserve">Īsā cikla profesionālā augstākā izglītība. </w:t>
            </w:r>
          </w:p>
          <w:p w14:paraId="2109FF76"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Var būt pirmā cikla sastāvdaļa, pilna laika studiju apjoms ir 120—180 kredītpunkti un attiecīgi divi līdz trīs gadi.</w:t>
            </w:r>
          </w:p>
        </w:tc>
        <w:tc>
          <w:tcPr>
            <w:tcW w:w="3544" w:type="dxa"/>
          </w:tcPr>
          <w:p w14:paraId="179A0D5D"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Pirmā līmeņa profesionālā augstākā izglītība un ceturtā līmeņa profesionālā kvalifikācija (Koledžas izglītība)</w:t>
            </w:r>
          </w:p>
        </w:tc>
      </w:tr>
      <w:tr w:rsidR="00E269A0" w:rsidRPr="00B219BC" w14:paraId="76995E5D" w14:textId="77777777" w:rsidTr="00764621">
        <w:tc>
          <w:tcPr>
            <w:tcW w:w="6374" w:type="dxa"/>
          </w:tcPr>
          <w:p w14:paraId="5FCAF944"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Pirmā cikla augstākā izglītība.</w:t>
            </w:r>
          </w:p>
          <w:p w14:paraId="08C99C05"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Pirmajā ciklā tiek īstenotas studiju programmas, kas atbilst sestajam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39731806"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pirmā cikla studiju apjoms ir ne mazāks kā 180 kredītpunkti un trīs gadi.</w:t>
            </w:r>
          </w:p>
        </w:tc>
        <w:tc>
          <w:tcPr>
            <w:tcW w:w="3544" w:type="dxa"/>
          </w:tcPr>
          <w:p w14:paraId="0F6D7E77"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Otrā līmeņa profesionālā augstākā izglītība un piektā līmeņa profesionālā kvalifikācija/ profesionālais bakalaura grāds un piektā līmeņa profesionālā kvalifikācija/akadēmiskais bakalaura grāds</w:t>
            </w:r>
          </w:p>
        </w:tc>
      </w:tr>
      <w:tr w:rsidR="00E269A0" w:rsidRPr="00B219BC" w14:paraId="402EF80E" w14:textId="77777777" w:rsidTr="00764621">
        <w:tc>
          <w:tcPr>
            <w:tcW w:w="6374" w:type="dxa"/>
          </w:tcPr>
          <w:p w14:paraId="74C60C65"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Otrā cikla augstākā izglītība.</w:t>
            </w:r>
          </w:p>
          <w:p w14:paraId="6CD66D35"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Otrajā ciklā tiek īstenotas studiju programmas, kas atbilst septītajam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79288775"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otrā cikla studiju apjoms ir ne mazāks kā 60 kredītpunkti un viens gads ar noteikumu, ka kopējais pirmā un otrā cikla studiju apjoms nav mazāks par 300 kredītpunktiem un pieciem gadiem. Pilna laika otrā cikla studiju apjoms pēc vidējās izglītības ieguves ir ne mazāks kā 300 kredītpunkti un pieci gadi.</w:t>
            </w:r>
          </w:p>
        </w:tc>
        <w:tc>
          <w:tcPr>
            <w:tcW w:w="3544" w:type="dxa"/>
          </w:tcPr>
          <w:p w14:paraId="22E1816D"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Profesionālais maģistra grāds/profesionālais maģistra grāds un piektā līmeņa profesionālā kvalifikācija/ akadēmiskais maģistra grāds</w:t>
            </w:r>
          </w:p>
        </w:tc>
      </w:tr>
      <w:tr w:rsidR="00E269A0" w:rsidRPr="00B219BC" w14:paraId="4D85A224" w14:textId="77777777" w:rsidTr="00764621">
        <w:tc>
          <w:tcPr>
            <w:tcW w:w="6374" w:type="dxa"/>
          </w:tcPr>
          <w:p w14:paraId="64EF1989"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Trešā cikla augstākā izglītība.</w:t>
            </w:r>
          </w:p>
          <w:p w14:paraId="43B37E8D"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Trešajā ciklā tiek īstenotas studiju programmas, kas atbilst astotajam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580AC2A2"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trešā cikla studiju apjoms ir ne mazāks kā 180 kredītpunkti un trīs gadi.</w:t>
            </w:r>
          </w:p>
        </w:tc>
        <w:tc>
          <w:tcPr>
            <w:tcW w:w="3544" w:type="dxa"/>
          </w:tcPr>
          <w:p w14:paraId="2FD9B1C5"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Zinātniskais doktora grāds</w:t>
            </w:r>
          </w:p>
        </w:tc>
      </w:tr>
    </w:tbl>
    <w:p w14:paraId="5C83A2BF" w14:textId="34834A57" w:rsidR="00972AE5" w:rsidRDefault="00972AE5" w:rsidP="00972AE5">
      <w:pPr>
        <w:pStyle w:val="tv213"/>
        <w:shd w:val="clear" w:color="auto" w:fill="FFFFFF"/>
        <w:spacing w:before="0" w:beforeAutospacing="0" w:after="0" w:afterAutospacing="0" w:line="293" w:lineRule="atLeast"/>
        <w:jc w:val="both"/>
        <w:rPr>
          <w:color w:val="4472C4" w:themeColor="accent1"/>
        </w:rPr>
      </w:pPr>
    </w:p>
    <w:p w14:paraId="02AD6E95" w14:textId="1F5B816C" w:rsidR="00DE737C" w:rsidRPr="00511717" w:rsidRDefault="00DE737C" w:rsidP="00DE737C">
      <w:pPr>
        <w:pStyle w:val="tv213"/>
        <w:shd w:val="clear" w:color="auto" w:fill="FFFFFF"/>
        <w:spacing w:before="0" w:beforeAutospacing="0" w:after="0" w:afterAutospacing="0"/>
        <w:jc w:val="both"/>
        <w:rPr>
          <w:b/>
          <w:i/>
        </w:rPr>
      </w:pPr>
      <w:r w:rsidRPr="00511717">
        <w:rPr>
          <w:b/>
          <w:i/>
        </w:rPr>
        <w:t>Sagatavoja: Daiga Renemane</w:t>
      </w:r>
    </w:p>
    <w:p w14:paraId="2B24D0D5" w14:textId="77777777" w:rsidR="008F70D6" w:rsidRDefault="00DE737C" w:rsidP="00DE737C">
      <w:pPr>
        <w:pStyle w:val="tv213"/>
        <w:shd w:val="clear" w:color="auto" w:fill="FFFFFF"/>
        <w:spacing w:before="0" w:beforeAutospacing="0" w:after="0" w:afterAutospacing="0"/>
        <w:jc w:val="both"/>
        <w:rPr>
          <w:i/>
        </w:rPr>
      </w:pPr>
      <w:r w:rsidRPr="00511717">
        <w:rPr>
          <w:i/>
        </w:rPr>
        <w:t xml:space="preserve">Labklājības ministrijas </w:t>
      </w:r>
    </w:p>
    <w:p w14:paraId="5B6D49C4" w14:textId="77777777" w:rsidR="008F70D6" w:rsidRDefault="00DE737C" w:rsidP="00DE737C">
      <w:pPr>
        <w:pStyle w:val="tv213"/>
        <w:shd w:val="clear" w:color="auto" w:fill="FFFFFF"/>
        <w:spacing w:before="0" w:beforeAutospacing="0" w:after="0" w:afterAutospacing="0"/>
        <w:jc w:val="both"/>
        <w:rPr>
          <w:i/>
        </w:rPr>
      </w:pPr>
      <w:r w:rsidRPr="00511717">
        <w:rPr>
          <w:i/>
        </w:rPr>
        <w:t xml:space="preserve">Sociālā darba un sociālās palīdzības politikas departamenta </w:t>
      </w:r>
    </w:p>
    <w:p w14:paraId="60D2EEC6" w14:textId="3E6C4A5B" w:rsidR="00DE737C" w:rsidRPr="00511717" w:rsidRDefault="00DE737C" w:rsidP="00DE737C">
      <w:pPr>
        <w:pStyle w:val="tv213"/>
        <w:shd w:val="clear" w:color="auto" w:fill="FFFFFF"/>
        <w:spacing w:before="0" w:beforeAutospacing="0" w:after="0" w:afterAutospacing="0"/>
        <w:jc w:val="both"/>
        <w:rPr>
          <w:i/>
        </w:rPr>
      </w:pPr>
      <w:bookmarkStart w:id="0" w:name="_GoBack"/>
      <w:bookmarkEnd w:id="0"/>
      <w:r w:rsidRPr="00511717">
        <w:rPr>
          <w:i/>
        </w:rPr>
        <w:t>vecākā eksperte</w:t>
      </w:r>
    </w:p>
    <w:p w14:paraId="52C5C816" w14:textId="539C1152" w:rsidR="00DE737C" w:rsidRPr="00511717" w:rsidRDefault="00DE737C" w:rsidP="00DE737C">
      <w:pPr>
        <w:pStyle w:val="tv213"/>
        <w:shd w:val="clear" w:color="auto" w:fill="FFFFFF"/>
        <w:spacing w:before="0" w:beforeAutospacing="0" w:after="0" w:afterAutospacing="0"/>
        <w:jc w:val="both"/>
        <w:rPr>
          <w:i/>
        </w:rPr>
      </w:pPr>
      <w:r w:rsidRPr="00511717">
        <w:rPr>
          <w:i/>
        </w:rPr>
        <w:t xml:space="preserve">Tālr. 20688353, e-pasts: </w:t>
      </w:r>
      <w:hyperlink r:id="rId11" w:history="1">
        <w:r w:rsidRPr="00511717">
          <w:rPr>
            <w:rStyle w:val="Hyperlink"/>
            <w:i/>
          </w:rPr>
          <w:t>daiga.renemane@lm.gov.lv</w:t>
        </w:r>
      </w:hyperlink>
      <w:r w:rsidRPr="00511717">
        <w:rPr>
          <w:i/>
        </w:rPr>
        <w:t xml:space="preserve"> </w:t>
      </w:r>
    </w:p>
    <w:p w14:paraId="258FEF83" w14:textId="77777777" w:rsidR="00DE737C" w:rsidRPr="00B219BC" w:rsidRDefault="00DE737C" w:rsidP="00972AE5">
      <w:pPr>
        <w:pStyle w:val="tv213"/>
        <w:shd w:val="clear" w:color="auto" w:fill="FFFFFF"/>
        <w:spacing w:before="0" w:beforeAutospacing="0" w:after="0" w:afterAutospacing="0" w:line="293" w:lineRule="atLeast"/>
        <w:jc w:val="both"/>
        <w:rPr>
          <w:color w:val="4472C4" w:themeColor="accent1"/>
        </w:rPr>
      </w:pPr>
    </w:p>
    <w:p w14:paraId="554C58FC" w14:textId="40555040" w:rsidR="00972AE5" w:rsidRPr="00B219BC" w:rsidRDefault="00972AE5" w:rsidP="00972AE5">
      <w:pPr>
        <w:pStyle w:val="tv213"/>
        <w:shd w:val="clear" w:color="auto" w:fill="FFFFFF"/>
        <w:spacing w:before="0" w:beforeAutospacing="0" w:after="0" w:afterAutospacing="0" w:line="293" w:lineRule="atLeast"/>
        <w:jc w:val="both"/>
        <w:rPr>
          <w:color w:val="4472C4" w:themeColor="accent1"/>
        </w:rPr>
      </w:pPr>
    </w:p>
    <w:p w14:paraId="3377FF2B" w14:textId="53130539" w:rsidR="00781A2E" w:rsidRPr="00B219BC" w:rsidRDefault="00781A2E" w:rsidP="00F84BA2">
      <w:pPr>
        <w:jc w:val="both"/>
        <w:rPr>
          <w:rFonts w:ascii="Times New Roman" w:eastAsia="Times New Roman" w:hAnsi="Times New Roman" w:cs="Times New Roman"/>
          <w:sz w:val="24"/>
          <w:szCs w:val="24"/>
          <w:u w:val="single"/>
          <w:lang w:eastAsia="lv-LV"/>
        </w:rPr>
      </w:pPr>
    </w:p>
    <w:p w14:paraId="50B86420" w14:textId="77777777" w:rsidR="009E46E9" w:rsidRPr="00B219BC" w:rsidRDefault="009E46E9">
      <w:pPr>
        <w:rPr>
          <w:rFonts w:ascii="Times New Roman" w:hAnsi="Times New Roman" w:cs="Times New Roman"/>
          <w:sz w:val="24"/>
          <w:szCs w:val="24"/>
          <w:u w:val="single"/>
        </w:rPr>
      </w:pPr>
    </w:p>
    <w:p w14:paraId="53D51C3B" w14:textId="77777777" w:rsidR="00781A2E" w:rsidRPr="00B219BC" w:rsidRDefault="00781A2E" w:rsidP="008A61C3">
      <w:pPr>
        <w:jc w:val="both"/>
        <w:rPr>
          <w:rFonts w:ascii="Times New Roman" w:hAnsi="Times New Roman" w:cs="Times New Roman"/>
          <w:iCs/>
          <w:sz w:val="24"/>
          <w:szCs w:val="24"/>
        </w:rPr>
      </w:pPr>
    </w:p>
    <w:p w14:paraId="202D337D" w14:textId="77777777" w:rsidR="009E46E9" w:rsidRPr="00B219BC" w:rsidRDefault="009E46E9" w:rsidP="00A03519">
      <w:pPr>
        <w:jc w:val="both"/>
        <w:rPr>
          <w:rFonts w:ascii="Times New Roman" w:hAnsi="Times New Roman" w:cs="Times New Roman"/>
          <w:sz w:val="24"/>
          <w:szCs w:val="24"/>
          <w:u w:val="single"/>
        </w:rPr>
      </w:pPr>
    </w:p>
    <w:p w14:paraId="29188462" w14:textId="77777777" w:rsidR="00F84BA2" w:rsidRPr="00B219BC" w:rsidRDefault="00F84BA2" w:rsidP="00F84BA2">
      <w:pPr>
        <w:rPr>
          <w:rFonts w:ascii="Times New Roman" w:hAnsi="Times New Roman" w:cs="Times New Roman"/>
          <w:b/>
          <w:bCs/>
          <w:i/>
          <w:iCs/>
          <w:sz w:val="24"/>
          <w:szCs w:val="24"/>
        </w:rPr>
      </w:pPr>
    </w:p>
    <w:p w14:paraId="62482AD2" w14:textId="77777777" w:rsidR="00F84BA2" w:rsidRPr="00B219BC" w:rsidRDefault="00F84BA2"/>
    <w:sectPr w:rsidR="00F84BA2" w:rsidRPr="00B219BC" w:rsidSect="00764621">
      <w:footerReference w:type="default" r:id="rId12"/>
      <w:pgSz w:w="11906" w:h="16838"/>
      <w:pgMar w:top="1134" w:right="113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6476" w14:textId="77777777" w:rsidR="00E43DD7" w:rsidRDefault="00E43DD7" w:rsidP="00F84BA2">
      <w:pPr>
        <w:spacing w:after="0" w:line="240" w:lineRule="auto"/>
      </w:pPr>
      <w:r>
        <w:separator/>
      </w:r>
    </w:p>
  </w:endnote>
  <w:endnote w:type="continuationSeparator" w:id="0">
    <w:p w14:paraId="622C6B73" w14:textId="77777777" w:rsidR="00E43DD7" w:rsidRDefault="00E43DD7" w:rsidP="00F8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461863"/>
      <w:docPartObj>
        <w:docPartGallery w:val="Page Numbers (Bottom of Page)"/>
        <w:docPartUnique/>
      </w:docPartObj>
    </w:sdtPr>
    <w:sdtEndPr>
      <w:rPr>
        <w:noProof/>
      </w:rPr>
    </w:sdtEndPr>
    <w:sdtContent>
      <w:p w14:paraId="45A5C48F" w14:textId="599F2A94" w:rsidR="00556B30" w:rsidRDefault="0055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62460" w14:textId="77777777" w:rsidR="00556B30" w:rsidRDefault="005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B4EF" w14:textId="77777777" w:rsidR="00E43DD7" w:rsidRDefault="00E43DD7" w:rsidP="00F84BA2">
      <w:pPr>
        <w:spacing w:after="0" w:line="240" w:lineRule="auto"/>
      </w:pPr>
      <w:r>
        <w:separator/>
      </w:r>
    </w:p>
  </w:footnote>
  <w:footnote w:type="continuationSeparator" w:id="0">
    <w:p w14:paraId="7ECEC1D0" w14:textId="77777777" w:rsidR="00E43DD7" w:rsidRDefault="00E43DD7" w:rsidP="00F84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E61"/>
    <w:multiLevelType w:val="hybridMultilevel"/>
    <w:tmpl w:val="52B69E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E764FE"/>
    <w:multiLevelType w:val="hybridMultilevel"/>
    <w:tmpl w:val="6C684D5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58C74E8"/>
    <w:multiLevelType w:val="hybridMultilevel"/>
    <w:tmpl w:val="69DEE3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5A46F9"/>
    <w:multiLevelType w:val="hybridMultilevel"/>
    <w:tmpl w:val="2238317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C418AD"/>
    <w:multiLevelType w:val="hybridMultilevel"/>
    <w:tmpl w:val="30188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67"/>
    <w:rsid w:val="00063523"/>
    <w:rsid w:val="00075B61"/>
    <w:rsid w:val="00092F83"/>
    <w:rsid w:val="0015088C"/>
    <w:rsid w:val="00185DD1"/>
    <w:rsid w:val="001A6E44"/>
    <w:rsid w:val="002649F3"/>
    <w:rsid w:val="002846D1"/>
    <w:rsid w:val="0029086D"/>
    <w:rsid w:val="00294B0D"/>
    <w:rsid w:val="002C7C1C"/>
    <w:rsid w:val="00327592"/>
    <w:rsid w:val="0042087C"/>
    <w:rsid w:val="00511717"/>
    <w:rsid w:val="00530651"/>
    <w:rsid w:val="00542769"/>
    <w:rsid w:val="00556B30"/>
    <w:rsid w:val="005C27FB"/>
    <w:rsid w:val="00715510"/>
    <w:rsid w:val="00736170"/>
    <w:rsid w:val="007371C1"/>
    <w:rsid w:val="00764621"/>
    <w:rsid w:val="007771CB"/>
    <w:rsid w:val="00781A2E"/>
    <w:rsid w:val="007B0050"/>
    <w:rsid w:val="00824F2C"/>
    <w:rsid w:val="0089055A"/>
    <w:rsid w:val="008A61C3"/>
    <w:rsid w:val="008F70D6"/>
    <w:rsid w:val="00972AE5"/>
    <w:rsid w:val="009E46E9"/>
    <w:rsid w:val="009F5E3B"/>
    <w:rsid w:val="00A03519"/>
    <w:rsid w:val="00A308E2"/>
    <w:rsid w:val="00A55E19"/>
    <w:rsid w:val="00AA31E0"/>
    <w:rsid w:val="00B219BC"/>
    <w:rsid w:val="00BD5E63"/>
    <w:rsid w:val="00BF31D9"/>
    <w:rsid w:val="00C27879"/>
    <w:rsid w:val="00C30BE7"/>
    <w:rsid w:val="00C53F0E"/>
    <w:rsid w:val="00C77367"/>
    <w:rsid w:val="00C85700"/>
    <w:rsid w:val="00CD1995"/>
    <w:rsid w:val="00CD459A"/>
    <w:rsid w:val="00CF4EDC"/>
    <w:rsid w:val="00D46680"/>
    <w:rsid w:val="00D5390F"/>
    <w:rsid w:val="00DE3656"/>
    <w:rsid w:val="00DE737C"/>
    <w:rsid w:val="00DF4749"/>
    <w:rsid w:val="00E269A0"/>
    <w:rsid w:val="00E43DD7"/>
    <w:rsid w:val="00E73F1D"/>
    <w:rsid w:val="00E96880"/>
    <w:rsid w:val="00EF6D8C"/>
    <w:rsid w:val="00F16642"/>
    <w:rsid w:val="00F279EE"/>
    <w:rsid w:val="00F84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F52D"/>
  <w15:chartTrackingRefBased/>
  <w15:docId w15:val="{1A0260AC-C570-469B-BACE-32501164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367"/>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C77367"/>
    <w:pPr>
      <w:spacing w:after="0" w:line="240" w:lineRule="auto"/>
    </w:pPr>
    <w:rPr>
      <w:rFonts w:ascii="Calibri" w:hAnsi="Calibri" w:cs="Calibri"/>
      <w:lang w:eastAsia="lv-LV"/>
    </w:rPr>
  </w:style>
  <w:style w:type="paragraph" w:customStyle="1" w:styleId="tv213">
    <w:name w:val="tv213"/>
    <w:basedOn w:val="Normal"/>
    <w:rsid w:val="00C773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77367"/>
    <w:rPr>
      <w:sz w:val="16"/>
      <w:szCs w:val="16"/>
    </w:rPr>
  </w:style>
  <w:style w:type="paragraph" w:styleId="CommentText">
    <w:name w:val="annotation text"/>
    <w:basedOn w:val="Normal"/>
    <w:link w:val="CommentTextChar"/>
    <w:uiPriority w:val="99"/>
    <w:semiHidden/>
    <w:unhideWhenUsed/>
    <w:rsid w:val="00C77367"/>
    <w:pPr>
      <w:spacing w:line="240" w:lineRule="auto"/>
    </w:pPr>
    <w:rPr>
      <w:sz w:val="20"/>
      <w:szCs w:val="20"/>
    </w:rPr>
  </w:style>
  <w:style w:type="character" w:customStyle="1" w:styleId="CommentTextChar">
    <w:name w:val="Comment Text Char"/>
    <w:basedOn w:val="DefaultParagraphFont"/>
    <w:link w:val="CommentText"/>
    <w:uiPriority w:val="99"/>
    <w:semiHidden/>
    <w:rsid w:val="00C77367"/>
    <w:rPr>
      <w:sz w:val="20"/>
      <w:szCs w:val="20"/>
    </w:rPr>
  </w:style>
  <w:style w:type="paragraph" w:styleId="CommentSubject">
    <w:name w:val="annotation subject"/>
    <w:basedOn w:val="CommentText"/>
    <w:next w:val="CommentText"/>
    <w:link w:val="CommentSubjectChar"/>
    <w:uiPriority w:val="99"/>
    <w:semiHidden/>
    <w:unhideWhenUsed/>
    <w:rsid w:val="00C77367"/>
    <w:rPr>
      <w:b/>
      <w:bCs/>
    </w:rPr>
  </w:style>
  <w:style w:type="character" w:customStyle="1" w:styleId="CommentSubjectChar">
    <w:name w:val="Comment Subject Char"/>
    <w:basedOn w:val="CommentTextChar"/>
    <w:link w:val="CommentSubject"/>
    <w:uiPriority w:val="99"/>
    <w:semiHidden/>
    <w:rsid w:val="00C77367"/>
    <w:rPr>
      <w:b/>
      <w:bCs/>
      <w:sz w:val="20"/>
      <w:szCs w:val="20"/>
    </w:rPr>
  </w:style>
  <w:style w:type="paragraph" w:styleId="BalloonText">
    <w:name w:val="Balloon Text"/>
    <w:basedOn w:val="Normal"/>
    <w:link w:val="BalloonTextChar"/>
    <w:uiPriority w:val="99"/>
    <w:semiHidden/>
    <w:unhideWhenUsed/>
    <w:rsid w:val="00C77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67"/>
    <w:rPr>
      <w:rFonts w:ascii="Segoe UI" w:hAnsi="Segoe UI" w:cs="Segoe UI"/>
      <w:sz w:val="18"/>
      <w:szCs w:val="18"/>
    </w:rPr>
  </w:style>
  <w:style w:type="paragraph" w:styleId="ListParagraph">
    <w:name w:val="List Paragraph"/>
    <w:basedOn w:val="Normal"/>
    <w:uiPriority w:val="34"/>
    <w:qFormat/>
    <w:rsid w:val="00F84BA2"/>
    <w:pPr>
      <w:ind w:left="720"/>
      <w:contextualSpacing/>
    </w:pPr>
  </w:style>
  <w:style w:type="character" w:styleId="Hyperlink">
    <w:name w:val="Hyperlink"/>
    <w:basedOn w:val="DefaultParagraphFont"/>
    <w:uiPriority w:val="99"/>
    <w:unhideWhenUsed/>
    <w:rsid w:val="00F84BA2"/>
    <w:rPr>
      <w:color w:val="0563C1" w:themeColor="hyperlink"/>
      <w:u w:val="single"/>
    </w:rPr>
  </w:style>
  <w:style w:type="paragraph" w:styleId="FootnoteText">
    <w:name w:val="footnote text"/>
    <w:basedOn w:val="Normal"/>
    <w:link w:val="FootnoteTextChar"/>
    <w:uiPriority w:val="99"/>
    <w:semiHidden/>
    <w:unhideWhenUsed/>
    <w:rsid w:val="00F84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BA2"/>
    <w:rPr>
      <w:sz w:val="20"/>
      <w:szCs w:val="20"/>
    </w:rPr>
  </w:style>
  <w:style w:type="character" w:styleId="FootnoteReference">
    <w:name w:val="footnote reference"/>
    <w:basedOn w:val="DefaultParagraphFont"/>
    <w:uiPriority w:val="99"/>
    <w:semiHidden/>
    <w:unhideWhenUsed/>
    <w:rsid w:val="00F84BA2"/>
    <w:rPr>
      <w:vertAlign w:val="superscript"/>
    </w:rPr>
  </w:style>
  <w:style w:type="paragraph" w:styleId="Header">
    <w:name w:val="header"/>
    <w:basedOn w:val="Normal"/>
    <w:link w:val="HeaderChar"/>
    <w:uiPriority w:val="99"/>
    <w:unhideWhenUsed/>
    <w:rsid w:val="00556B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6B30"/>
  </w:style>
  <w:style w:type="paragraph" w:styleId="Footer">
    <w:name w:val="footer"/>
    <w:basedOn w:val="Normal"/>
    <w:link w:val="FooterChar"/>
    <w:uiPriority w:val="99"/>
    <w:unhideWhenUsed/>
    <w:rsid w:val="00556B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6B30"/>
  </w:style>
  <w:style w:type="table" w:styleId="TableGrid">
    <w:name w:val="Table Grid"/>
    <w:basedOn w:val="TableNormal"/>
    <w:uiPriority w:val="39"/>
    <w:rsid w:val="00E2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390F"/>
    <w:rPr>
      <w:color w:val="954F72" w:themeColor="followedHyperlink"/>
      <w:u w:val="single"/>
    </w:rPr>
  </w:style>
  <w:style w:type="character" w:styleId="UnresolvedMention">
    <w:name w:val="Unresolved Mention"/>
    <w:basedOn w:val="DefaultParagraphFont"/>
    <w:uiPriority w:val="99"/>
    <w:semiHidden/>
    <w:unhideWhenUsed/>
    <w:rsid w:val="00DE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8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ga.renemane@lm.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90d136-5c3e-4a18-8f20-6c8db2474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48A83DE8F8D4FBC5E38CED9CF8E9B" ma:contentTypeVersion="15" ma:contentTypeDescription="Create a new document." ma:contentTypeScope="" ma:versionID="a7d6212b4a4526464820691bf87b83cf">
  <xsd:schema xmlns:xsd="http://www.w3.org/2001/XMLSchema" xmlns:xs="http://www.w3.org/2001/XMLSchema" xmlns:p="http://schemas.microsoft.com/office/2006/metadata/properties" xmlns:ns3="7090d136-5c3e-4a18-8f20-6c8db2474be2" xmlns:ns4="8e3c9c79-4b1c-4f67-9d1e-ae652fbf5195" targetNamespace="http://schemas.microsoft.com/office/2006/metadata/properties" ma:root="true" ma:fieldsID="6c7a7f10d2ff8dd66f670d6d644cb2b9" ns3:_="" ns4:_="">
    <xsd:import namespace="7090d136-5c3e-4a18-8f20-6c8db2474be2"/>
    <xsd:import namespace="8e3c9c79-4b1c-4f67-9d1e-ae652fbf51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d136-5c3e-4a18-8f20-6c8db247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c9c79-4b1c-4f67-9d1e-ae652fbf5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0F6B-02F8-45DF-AEEC-1569B2A20E08}">
  <ds:schemaRefs>
    <ds:schemaRef ds:uri="http://www.w3.org/XML/1998/namespace"/>
    <ds:schemaRef ds:uri="http://schemas.openxmlformats.org/package/2006/metadata/core-properties"/>
    <ds:schemaRef ds:uri="http://schemas.microsoft.com/office/2006/documentManagement/types"/>
    <ds:schemaRef ds:uri="8e3c9c79-4b1c-4f67-9d1e-ae652fbf5195"/>
    <ds:schemaRef ds:uri="http://schemas.microsoft.com/office/2006/metadata/properties"/>
    <ds:schemaRef ds:uri="http://purl.org/dc/terms/"/>
    <ds:schemaRef ds:uri="7090d136-5c3e-4a18-8f20-6c8db2474be2"/>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EF0981D-BDA7-4FAA-B30A-02DB391499CB}">
  <ds:schemaRefs>
    <ds:schemaRef ds:uri="http://schemas.microsoft.com/sharepoint/v3/contenttype/forms"/>
  </ds:schemaRefs>
</ds:datastoreItem>
</file>

<file path=customXml/itemProps3.xml><?xml version="1.0" encoding="utf-8"?>
<ds:datastoreItem xmlns:ds="http://schemas.openxmlformats.org/officeDocument/2006/customXml" ds:itemID="{93919E40-E0C0-463D-9598-8B60268E3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d136-5c3e-4a18-8f20-6c8db2474be2"/>
    <ds:schemaRef ds:uri="8e3c9c79-4b1c-4f67-9d1e-ae652fbf5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96A53-7447-4BE6-93C7-3EECCF3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6319</Words>
  <Characters>3602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Skrodele-Dubrovska</dc:creator>
  <cp:keywords/>
  <dc:description/>
  <cp:lastModifiedBy>Daiga Renemane</cp:lastModifiedBy>
  <cp:revision>12</cp:revision>
  <dcterms:created xsi:type="dcterms:W3CDTF">2025-11-05T13:10:00Z</dcterms:created>
  <dcterms:modified xsi:type="dcterms:W3CDTF">2025-12-04T07:36:00Z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0x0101004A248A83DE8F8D4FBC5E38CED9CF8E9B</vt:lpwstr>
  </property>
</Properties>
</file>