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07DD" w14:textId="742F6941" w:rsidR="00A07C63" w:rsidRPr="00721FBC" w:rsidRDefault="00A07C63" w:rsidP="00A07C63">
      <w:pPr>
        <w:jc w:val="center"/>
        <w:rPr>
          <w:rFonts w:ascii="Times New Roman" w:hAnsi="Times New Roman" w:cs="Times New Roman"/>
          <w:b/>
          <w:color w:val="000000" w:themeColor="text1"/>
          <w:sz w:val="24"/>
          <w:szCs w:val="24"/>
          <w:u w:val="single"/>
        </w:rPr>
      </w:pPr>
      <w:r w:rsidRPr="00721FBC">
        <w:rPr>
          <w:rFonts w:ascii="Times New Roman" w:hAnsi="Times New Roman" w:cs="Times New Roman"/>
          <w:b/>
          <w:color w:val="000000" w:themeColor="text1"/>
          <w:sz w:val="24"/>
          <w:szCs w:val="24"/>
          <w:u w:val="single"/>
        </w:rPr>
        <w:t>Reģistrētā bezdarba prognoze 20</w:t>
      </w:r>
      <w:r w:rsidR="00AC0897" w:rsidRPr="00721FBC">
        <w:rPr>
          <w:rFonts w:ascii="Times New Roman" w:hAnsi="Times New Roman" w:cs="Times New Roman"/>
          <w:b/>
          <w:color w:val="000000" w:themeColor="text1"/>
          <w:sz w:val="24"/>
          <w:szCs w:val="24"/>
          <w:u w:val="single"/>
        </w:rPr>
        <w:t>2</w:t>
      </w:r>
      <w:r w:rsidR="00457A75" w:rsidRPr="00721FBC">
        <w:rPr>
          <w:rFonts w:ascii="Times New Roman" w:hAnsi="Times New Roman" w:cs="Times New Roman"/>
          <w:b/>
          <w:color w:val="000000" w:themeColor="text1"/>
          <w:sz w:val="24"/>
          <w:szCs w:val="24"/>
          <w:u w:val="single"/>
        </w:rPr>
        <w:t>6</w:t>
      </w:r>
      <w:r w:rsidRPr="00721FBC">
        <w:rPr>
          <w:rFonts w:ascii="Times New Roman" w:hAnsi="Times New Roman" w:cs="Times New Roman"/>
          <w:b/>
          <w:color w:val="000000" w:themeColor="text1"/>
          <w:sz w:val="24"/>
          <w:szCs w:val="24"/>
          <w:u w:val="single"/>
        </w:rPr>
        <w:t>.gadam</w:t>
      </w:r>
    </w:p>
    <w:p w14:paraId="5D6C1F5E" w14:textId="63FEB4E0" w:rsidR="00A50C5A" w:rsidRPr="00721FBC" w:rsidRDefault="00A50C5A" w:rsidP="00A07C63">
      <w:pPr>
        <w:jc w:val="center"/>
        <w:rPr>
          <w:rFonts w:ascii="Times New Roman" w:hAnsi="Times New Roman" w:cs="Times New Roman"/>
          <w:b/>
          <w:color w:val="000000" w:themeColor="text1"/>
          <w:sz w:val="24"/>
          <w:szCs w:val="24"/>
        </w:rPr>
      </w:pPr>
      <w:r w:rsidRPr="00721FBC">
        <w:rPr>
          <w:rFonts w:ascii="Times New Roman" w:hAnsi="Times New Roman" w:cs="Times New Roman"/>
          <w:b/>
          <w:color w:val="000000" w:themeColor="text1"/>
          <w:sz w:val="24"/>
          <w:szCs w:val="24"/>
        </w:rPr>
        <w:t>(</w:t>
      </w:r>
      <w:r w:rsidR="009B4022" w:rsidRPr="00721FBC">
        <w:rPr>
          <w:rFonts w:ascii="Times New Roman" w:hAnsi="Times New Roman" w:cs="Times New Roman"/>
          <w:b/>
          <w:color w:val="000000" w:themeColor="text1"/>
          <w:sz w:val="24"/>
          <w:szCs w:val="24"/>
        </w:rPr>
        <w:t>1</w:t>
      </w:r>
      <w:r w:rsidR="00457A75" w:rsidRPr="00721FBC">
        <w:rPr>
          <w:rFonts w:ascii="Times New Roman" w:hAnsi="Times New Roman" w:cs="Times New Roman"/>
          <w:b/>
          <w:color w:val="000000" w:themeColor="text1"/>
          <w:sz w:val="24"/>
          <w:szCs w:val="24"/>
        </w:rPr>
        <w:t>6</w:t>
      </w:r>
      <w:r w:rsidRPr="00721FBC">
        <w:rPr>
          <w:rFonts w:ascii="Times New Roman" w:hAnsi="Times New Roman" w:cs="Times New Roman"/>
          <w:b/>
          <w:color w:val="000000" w:themeColor="text1"/>
          <w:sz w:val="24"/>
          <w:szCs w:val="24"/>
        </w:rPr>
        <w:t>/0</w:t>
      </w:r>
      <w:r w:rsidR="009B4022" w:rsidRPr="00721FBC">
        <w:rPr>
          <w:rFonts w:ascii="Times New Roman" w:hAnsi="Times New Roman" w:cs="Times New Roman"/>
          <w:b/>
          <w:color w:val="000000" w:themeColor="text1"/>
          <w:sz w:val="24"/>
          <w:szCs w:val="24"/>
        </w:rPr>
        <w:t>1</w:t>
      </w:r>
      <w:r w:rsidRPr="00721FBC">
        <w:rPr>
          <w:rFonts w:ascii="Times New Roman" w:hAnsi="Times New Roman" w:cs="Times New Roman"/>
          <w:b/>
          <w:color w:val="000000" w:themeColor="text1"/>
          <w:sz w:val="24"/>
          <w:szCs w:val="24"/>
        </w:rPr>
        <w:t>/202</w:t>
      </w:r>
      <w:r w:rsidR="009B4022" w:rsidRPr="00721FBC">
        <w:rPr>
          <w:rFonts w:ascii="Times New Roman" w:hAnsi="Times New Roman" w:cs="Times New Roman"/>
          <w:b/>
          <w:color w:val="000000" w:themeColor="text1"/>
          <w:sz w:val="24"/>
          <w:szCs w:val="24"/>
        </w:rPr>
        <w:t>5</w:t>
      </w:r>
      <w:r w:rsidRPr="00721FBC">
        <w:rPr>
          <w:rFonts w:ascii="Times New Roman" w:hAnsi="Times New Roman" w:cs="Times New Roman"/>
          <w:b/>
          <w:color w:val="000000" w:themeColor="text1"/>
          <w:sz w:val="24"/>
          <w:szCs w:val="24"/>
        </w:rPr>
        <w:t>)</w:t>
      </w:r>
    </w:p>
    <w:p w14:paraId="2B485855" w14:textId="10027F6F" w:rsidR="00074F27" w:rsidRPr="00721FBC" w:rsidRDefault="00320885" w:rsidP="000A70F3">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Darba tirgus situācija Latvijā 2025. gadā turpināja uzlaboties – saglabājās salīdzinoši augsts ekonomiskās aktivitātes līmenis (84,8</w:t>
      </w:r>
      <w:r w:rsidR="00BC1622"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 xml:space="preserve">% </w:t>
      </w:r>
      <w:r w:rsidR="000A70F3" w:rsidRPr="00721FBC">
        <w:rPr>
          <w:rFonts w:ascii="Times New Roman" w:hAnsi="Times New Roman" w:cs="Times New Roman"/>
          <w:color w:val="000000" w:themeColor="text1"/>
          <w:sz w:val="24"/>
          <w:szCs w:val="24"/>
        </w:rPr>
        <w:t xml:space="preserve">salīdzinājumā </w:t>
      </w:r>
      <w:r w:rsidR="00FE51A1" w:rsidRPr="00721FBC">
        <w:rPr>
          <w:rFonts w:ascii="Times New Roman" w:hAnsi="Times New Roman" w:cs="Times New Roman"/>
          <w:color w:val="000000" w:themeColor="text1"/>
          <w:sz w:val="24"/>
          <w:szCs w:val="24"/>
        </w:rPr>
        <w:t>pret</w:t>
      </w:r>
      <w:r w:rsidR="000A70F3" w:rsidRPr="00721FBC">
        <w:rPr>
          <w:rFonts w:ascii="Times New Roman" w:hAnsi="Times New Roman" w:cs="Times New Roman"/>
          <w:color w:val="000000" w:themeColor="text1"/>
          <w:sz w:val="24"/>
          <w:szCs w:val="24"/>
        </w:rPr>
        <w:t xml:space="preserve"> </w:t>
      </w:r>
      <w:r w:rsidR="0074282E" w:rsidRPr="00721FBC">
        <w:rPr>
          <w:rFonts w:ascii="Times New Roman" w:hAnsi="Times New Roman" w:cs="Times New Roman"/>
          <w:color w:val="000000" w:themeColor="text1"/>
          <w:sz w:val="24"/>
          <w:szCs w:val="24"/>
        </w:rPr>
        <w:t>81,0</w:t>
      </w:r>
      <w:r w:rsidR="00BC1622" w:rsidRPr="00721FBC">
        <w:rPr>
          <w:rFonts w:ascii="Times New Roman" w:hAnsi="Times New Roman" w:cs="Times New Roman"/>
          <w:color w:val="000000" w:themeColor="text1"/>
          <w:sz w:val="24"/>
          <w:szCs w:val="24"/>
        </w:rPr>
        <w:t xml:space="preserve"> </w:t>
      </w:r>
      <w:r w:rsidR="0074282E" w:rsidRPr="00721FBC">
        <w:rPr>
          <w:rFonts w:ascii="Times New Roman" w:hAnsi="Times New Roman" w:cs="Times New Roman"/>
          <w:color w:val="000000" w:themeColor="text1"/>
          <w:sz w:val="24"/>
          <w:szCs w:val="24"/>
        </w:rPr>
        <w:t xml:space="preserve">% </w:t>
      </w:r>
      <w:r w:rsidR="000A70F3" w:rsidRPr="00721FBC">
        <w:rPr>
          <w:rFonts w:ascii="Times New Roman" w:hAnsi="Times New Roman" w:cs="Times New Roman"/>
          <w:color w:val="000000" w:themeColor="text1"/>
          <w:sz w:val="24"/>
          <w:szCs w:val="24"/>
        </w:rPr>
        <w:t>Eiropas Savienības (</w:t>
      </w:r>
      <w:r w:rsidR="0074282E" w:rsidRPr="00721FBC">
        <w:rPr>
          <w:rFonts w:ascii="Times New Roman" w:hAnsi="Times New Roman" w:cs="Times New Roman"/>
          <w:color w:val="000000" w:themeColor="text1"/>
          <w:sz w:val="24"/>
          <w:szCs w:val="24"/>
        </w:rPr>
        <w:t xml:space="preserve">turpmāk - </w:t>
      </w:r>
      <w:r w:rsidR="000A70F3" w:rsidRPr="00721FBC">
        <w:rPr>
          <w:rFonts w:ascii="Times New Roman" w:hAnsi="Times New Roman" w:cs="Times New Roman"/>
          <w:color w:val="000000" w:themeColor="text1"/>
          <w:sz w:val="24"/>
          <w:szCs w:val="24"/>
        </w:rPr>
        <w:t>ES) vidējo līmeni</w:t>
      </w:r>
      <w:r w:rsidRPr="00721FBC">
        <w:rPr>
          <w:rFonts w:ascii="Times New Roman" w:hAnsi="Times New Roman" w:cs="Times New Roman"/>
          <w:color w:val="000000" w:themeColor="text1"/>
          <w:sz w:val="24"/>
          <w:szCs w:val="24"/>
        </w:rPr>
        <w:t>)</w:t>
      </w:r>
      <w:r w:rsidRPr="00721FBC">
        <w:rPr>
          <w:rStyle w:val="FootnoteReference"/>
          <w:rFonts w:ascii="Times New Roman" w:hAnsi="Times New Roman" w:cs="Times New Roman"/>
          <w:color w:val="000000" w:themeColor="text1"/>
          <w:sz w:val="24"/>
          <w:szCs w:val="24"/>
        </w:rPr>
        <w:footnoteReference w:id="1"/>
      </w:r>
      <w:r w:rsidR="00303E85" w:rsidRPr="00721FBC">
        <w:rPr>
          <w:rFonts w:ascii="Times New Roman" w:hAnsi="Times New Roman" w:cs="Times New Roman"/>
          <w:color w:val="000000" w:themeColor="text1"/>
          <w:sz w:val="24"/>
          <w:szCs w:val="24"/>
        </w:rPr>
        <w:t xml:space="preserve"> </w:t>
      </w:r>
      <w:r w:rsidR="00A759E5" w:rsidRPr="00721FBC">
        <w:rPr>
          <w:rFonts w:ascii="Times New Roman" w:hAnsi="Times New Roman" w:cs="Times New Roman"/>
          <w:color w:val="000000" w:themeColor="text1"/>
          <w:sz w:val="24"/>
          <w:szCs w:val="24"/>
        </w:rPr>
        <w:t>un</w:t>
      </w:r>
      <w:r w:rsidR="00AA4472"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pieauga nodarbinātības līmenis (78,8</w:t>
      </w:r>
      <w:r w:rsidR="00BC1622"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 xml:space="preserve">% </w:t>
      </w:r>
      <w:r w:rsidR="00FE51A1" w:rsidRPr="00721FBC">
        <w:rPr>
          <w:rFonts w:ascii="Times New Roman" w:hAnsi="Times New Roman" w:cs="Times New Roman"/>
          <w:color w:val="000000" w:themeColor="text1"/>
          <w:sz w:val="24"/>
          <w:szCs w:val="24"/>
        </w:rPr>
        <w:t>pret 76,4</w:t>
      </w:r>
      <w:r w:rsidR="00BC1622" w:rsidRPr="00721FBC">
        <w:rPr>
          <w:rFonts w:ascii="Times New Roman" w:hAnsi="Times New Roman" w:cs="Times New Roman"/>
          <w:color w:val="000000" w:themeColor="text1"/>
          <w:sz w:val="24"/>
          <w:szCs w:val="24"/>
        </w:rPr>
        <w:t xml:space="preserve"> </w:t>
      </w:r>
      <w:r w:rsidR="00AA4472" w:rsidRPr="00721FBC">
        <w:rPr>
          <w:rFonts w:ascii="Times New Roman" w:hAnsi="Times New Roman" w:cs="Times New Roman"/>
          <w:color w:val="000000" w:themeColor="text1"/>
          <w:sz w:val="24"/>
          <w:szCs w:val="24"/>
        </w:rPr>
        <w:t>%</w:t>
      </w:r>
      <w:r w:rsidR="00FE51A1" w:rsidRPr="00721FBC">
        <w:rPr>
          <w:rFonts w:ascii="Times New Roman" w:hAnsi="Times New Roman" w:cs="Times New Roman"/>
          <w:color w:val="000000" w:themeColor="text1"/>
          <w:sz w:val="24"/>
          <w:szCs w:val="24"/>
        </w:rPr>
        <w:t xml:space="preserve"> ES vidējo līmeni</w:t>
      </w:r>
      <w:r w:rsidRPr="00721FBC">
        <w:rPr>
          <w:rFonts w:ascii="Times New Roman" w:hAnsi="Times New Roman" w:cs="Times New Roman"/>
          <w:color w:val="000000" w:themeColor="text1"/>
          <w:sz w:val="24"/>
          <w:szCs w:val="24"/>
        </w:rPr>
        <w:t>)</w:t>
      </w:r>
      <w:r w:rsidR="00815EAA" w:rsidRPr="00721FBC">
        <w:rPr>
          <w:rStyle w:val="FootnoteReference"/>
          <w:rFonts w:ascii="Times New Roman" w:hAnsi="Times New Roman" w:cs="Times New Roman"/>
          <w:color w:val="000000" w:themeColor="text1"/>
          <w:sz w:val="24"/>
          <w:szCs w:val="24"/>
        </w:rPr>
        <w:footnoteReference w:id="2"/>
      </w:r>
      <w:r w:rsidR="00A759E5" w:rsidRPr="00721FBC">
        <w:rPr>
          <w:rFonts w:ascii="Times New Roman" w:hAnsi="Times New Roman" w:cs="Times New Roman"/>
          <w:color w:val="000000" w:themeColor="text1"/>
          <w:sz w:val="24"/>
          <w:szCs w:val="24"/>
        </w:rPr>
        <w:t xml:space="preserve">. Savukārt </w:t>
      </w:r>
      <w:r w:rsidR="00AA4472" w:rsidRPr="00721FBC">
        <w:rPr>
          <w:rFonts w:ascii="Times New Roman" w:hAnsi="Times New Roman" w:cs="Times New Roman"/>
          <w:color w:val="000000" w:themeColor="text1"/>
          <w:sz w:val="24"/>
          <w:szCs w:val="24"/>
        </w:rPr>
        <w:t xml:space="preserve">bezdarba līmenis </w:t>
      </w:r>
      <w:r w:rsidR="00A759E5" w:rsidRPr="00721FBC">
        <w:rPr>
          <w:rFonts w:ascii="Times New Roman" w:hAnsi="Times New Roman" w:cs="Times New Roman"/>
          <w:color w:val="000000" w:themeColor="text1"/>
          <w:sz w:val="24"/>
          <w:szCs w:val="24"/>
        </w:rPr>
        <w:t xml:space="preserve">būtiski nav mainījies </w:t>
      </w:r>
      <w:r w:rsidR="00AA4472" w:rsidRPr="00721FBC">
        <w:rPr>
          <w:rFonts w:ascii="Times New Roman" w:hAnsi="Times New Roman" w:cs="Times New Roman"/>
          <w:color w:val="000000" w:themeColor="text1"/>
          <w:sz w:val="24"/>
          <w:szCs w:val="24"/>
        </w:rPr>
        <w:t>(</w:t>
      </w:r>
      <w:r w:rsidR="00A759E5" w:rsidRPr="00721FBC">
        <w:rPr>
          <w:rFonts w:ascii="Times New Roman" w:hAnsi="Times New Roman" w:cs="Times New Roman"/>
          <w:color w:val="000000" w:themeColor="text1"/>
          <w:sz w:val="24"/>
          <w:szCs w:val="24"/>
        </w:rPr>
        <w:t>6,9</w:t>
      </w:r>
      <w:r w:rsidR="00BC1622" w:rsidRPr="00721FBC">
        <w:rPr>
          <w:rFonts w:ascii="Times New Roman" w:hAnsi="Times New Roman" w:cs="Times New Roman"/>
          <w:color w:val="000000" w:themeColor="text1"/>
          <w:sz w:val="24"/>
          <w:szCs w:val="24"/>
        </w:rPr>
        <w:t xml:space="preserve"> </w:t>
      </w:r>
      <w:r w:rsidR="00A759E5" w:rsidRPr="00721FBC">
        <w:rPr>
          <w:rFonts w:ascii="Times New Roman" w:hAnsi="Times New Roman" w:cs="Times New Roman"/>
          <w:color w:val="000000" w:themeColor="text1"/>
          <w:sz w:val="24"/>
          <w:szCs w:val="24"/>
        </w:rPr>
        <w:t>% pret 6,0</w:t>
      </w:r>
      <w:r w:rsidR="00BC1622" w:rsidRPr="00721FBC">
        <w:rPr>
          <w:rFonts w:ascii="Times New Roman" w:hAnsi="Times New Roman" w:cs="Times New Roman"/>
          <w:color w:val="000000" w:themeColor="text1"/>
          <w:sz w:val="24"/>
          <w:szCs w:val="24"/>
        </w:rPr>
        <w:t xml:space="preserve"> </w:t>
      </w:r>
      <w:r w:rsidR="00B35064" w:rsidRPr="00721FBC">
        <w:rPr>
          <w:rFonts w:ascii="Times New Roman" w:hAnsi="Times New Roman" w:cs="Times New Roman"/>
          <w:color w:val="000000" w:themeColor="text1"/>
          <w:sz w:val="24"/>
          <w:szCs w:val="24"/>
        </w:rPr>
        <w:t>%</w:t>
      </w:r>
      <w:r w:rsidR="00A759E5" w:rsidRPr="00721FBC">
        <w:rPr>
          <w:rFonts w:ascii="Times New Roman" w:hAnsi="Times New Roman" w:cs="Times New Roman"/>
          <w:color w:val="000000" w:themeColor="text1"/>
          <w:sz w:val="24"/>
          <w:szCs w:val="24"/>
        </w:rPr>
        <w:t xml:space="preserve"> ES vidējo līmeni</w:t>
      </w:r>
      <w:r w:rsidR="00AA4472" w:rsidRPr="00721FBC">
        <w:rPr>
          <w:rFonts w:ascii="Times New Roman" w:hAnsi="Times New Roman" w:cs="Times New Roman"/>
          <w:color w:val="000000" w:themeColor="text1"/>
          <w:sz w:val="24"/>
          <w:szCs w:val="24"/>
        </w:rPr>
        <w:t>)</w:t>
      </w:r>
      <w:r w:rsidR="00EA4D4F" w:rsidRPr="00721FBC">
        <w:rPr>
          <w:rStyle w:val="FootnoteReference"/>
          <w:rFonts w:ascii="Times New Roman" w:hAnsi="Times New Roman" w:cs="Times New Roman"/>
          <w:color w:val="000000" w:themeColor="text1"/>
          <w:sz w:val="24"/>
          <w:szCs w:val="24"/>
        </w:rPr>
        <w:footnoteReference w:id="3"/>
      </w:r>
      <w:r w:rsidRPr="00721FBC">
        <w:rPr>
          <w:rFonts w:ascii="Times New Roman" w:hAnsi="Times New Roman" w:cs="Times New Roman"/>
          <w:color w:val="000000" w:themeColor="text1"/>
          <w:sz w:val="24"/>
          <w:szCs w:val="24"/>
        </w:rPr>
        <w:t>. Neskatoties uz nenoteiktību globālajos tirgos</w:t>
      </w:r>
      <w:r w:rsidR="008F5792" w:rsidRPr="00721FBC">
        <w:rPr>
          <w:rFonts w:ascii="Times New Roman" w:hAnsi="Times New Roman" w:cs="Times New Roman"/>
          <w:color w:val="000000" w:themeColor="text1"/>
          <w:sz w:val="24"/>
          <w:szCs w:val="24"/>
        </w:rPr>
        <w:t xml:space="preserve"> (tirdzniecības politika un protekcionisma pieaugums</w:t>
      </w:r>
      <w:r w:rsidRPr="00721FBC">
        <w:rPr>
          <w:rFonts w:ascii="Times New Roman" w:hAnsi="Times New Roman" w:cs="Times New Roman"/>
          <w:color w:val="000000" w:themeColor="text1"/>
          <w:sz w:val="24"/>
          <w:szCs w:val="24"/>
        </w:rPr>
        <w:t>,</w:t>
      </w:r>
      <w:r w:rsidR="008F5792" w:rsidRPr="00721FBC">
        <w:rPr>
          <w:rFonts w:ascii="Times New Roman" w:hAnsi="Times New Roman" w:cs="Times New Roman"/>
          <w:color w:val="000000" w:themeColor="text1"/>
          <w:sz w:val="24"/>
          <w:szCs w:val="24"/>
        </w:rPr>
        <w:t xml:space="preserve"> inflācija, ģeopolitiskie riski, </w:t>
      </w:r>
      <w:r w:rsidR="001C472E" w:rsidRPr="00721FBC">
        <w:rPr>
          <w:rFonts w:ascii="Times New Roman" w:hAnsi="Times New Roman" w:cs="Times New Roman"/>
          <w:color w:val="000000" w:themeColor="text1"/>
          <w:sz w:val="24"/>
          <w:szCs w:val="24"/>
        </w:rPr>
        <w:t xml:space="preserve">svārstības </w:t>
      </w:r>
      <w:r w:rsidR="008F5792" w:rsidRPr="00721FBC">
        <w:rPr>
          <w:rFonts w:ascii="Times New Roman" w:hAnsi="Times New Roman" w:cs="Times New Roman"/>
          <w:color w:val="000000" w:themeColor="text1"/>
          <w:sz w:val="24"/>
          <w:szCs w:val="24"/>
        </w:rPr>
        <w:t>finanšu tirg</w:t>
      </w:r>
      <w:r w:rsidR="001C472E" w:rsidRPr="00721FBC">
        <w:rPr>
          <w:rFonts w:ascii="Times New Roman" w:hAnsi="Times New Roman" w:cs="Times New Roman"/>
          <w:color w:val="000000" w:themeColor="text1"/>
          <w:sz w:val="24"/>
          <w:szCs w:val="24"/>
        </w:rPr>
        <w:t>os</w:t>
      </w:r>
      <w:r w:rsidR="008F5792" w:rsidRPr="00721FBC">
        <w:rPr>
          <w:rFonts w:ascii="Times New Roman" w:hAnsi="Times New Roman" w:cs="Times New Roman"/>
          <w:color w:val="000000" w:themeColor="text1"/>
          <w:sz w:val="24"/>
          <w:szCs w:val="24"/>
        </w:rPr>
        <w:t xml:space="preserve"> u.c.)</w:t>
      </w:r>
      <w:r w:rsidRPr="00721FBC">
        <w:rPr>
          <w:rFonts w:ascii="Times New Roman" w:hAnsi="Times New Roman" w:cs="Times New Roman"/>
          <w:color w:val="000000" w:themeColor="text1"/>
          <w:sz w:val="24"/>
          <w:szCs w:val="24"/>
        </w:rPr>
        <w:t xml:space="preserve"> </w:t>
      </w:r>
      <w:r w:rsidR="00B35064" w:rsidRPr="00721FBC">
        <w:rPr>
          <w:rFonts w:ascii="Times New Roman" w:hAnsi="Times New Roman" w:cs="Times New Roman"/>
          <w:color w:val="000000" w:themeColor="text1"/>
          <w:sz w:val="24"/>
          <w:szCs w:val="24"/>
        </w:rPr>
        <w:t xml:space="preserve">līdzīga dinamika prognozējama arī 2026. gadā un </w:t>
      </w:r>
      <w:r w:rsidRPr="00721FBC">
        <w:rPr>
          <w:rFonts w:ascii="Times New Roman" w:hAnsi="Times New Roman" w:cs="Times New Roman"/>
          <w:color w:val="000000" w:themeColor="text1"/>
          <w:sz w:val="24"/>
          <w:szCs w:val="24"/>
        </w:rPr>
        <w:t xml:space="preserve">būtiskas izmaiņas bezdarba </w:t>
      </w:r>
      <w:r w:rsidR="00B35064" w:rsidRPr="00721FBC">
        <w:rPr>
          <w:rFonts w:ascii="Times New Roman" w:hAnsi="Times New Roman" w:cs="Times New Roman"/>
          <w:color w:val="000000" w:themeColor="text1"/>
          <w:sz w:val="24"/>
          <w:szCs w:val="24"/>
        </w:rPr>
        <w:t>situācijā</w:t>
      </w:r>
      <w:r w:rsidRPr="00721FBC">
        <w:rPr>
          <w:rFonts w:ascii="Times New Roman" w:hAnsi="Times New Roman" w:cs="Times New Roman"/>
          <w:color w:val="000000" w:themeColor="text1"/>
          <w:sz w:val="24"/>
          <w:szCs w:val="24"/>
        </w:rPr>
        <w:t xml:space="preserve"> kopumā netiek gaidītas</w:t>
      </w:r>
      <w:r w:rsidR="00032040" w:rsidRPr="00721FBC">
        <w:rPr>
          <w:rFonts w:ascii="Times New Roman" w:hAnsi="Times New Roman" w:cs="Times New Roman"/>
          <w:color w:val="000000" w:themeColor="text1"/>
          <w:sz w:val="24"/>
          <w:szCs w:val="24"/>
        </w:rPr>
        <w:t>:</w:t>
      </w:r>
      <w:r w:rsidR="004416E7" w:rsidRPr="00721FBC">
        <w:rPr>
          <w:rFonts w:ascii="Times New Roman" w:hAnsi="Times New Roman" w:cs="Times New Roman"/>
          <w:color w:val="000000" w:themeColor="text1"/>
          <w:sz w:val="24"/>
          <w:szCs w:val="24"/>
        </w:rPr>
        <w:t xml:space="preserve"> </w:t>
      </w:r>
    </w:p>
    <w:p w14:paraId="4FA50887" w14:textId="77777777" w:rsidR="00E74E46" w:rsidRPr="00721FBC" w:rsidRDefault="00A07C63" w:rsidP="00E74E46">
      <w:pPr>
        <w:pStyle w:val="ListParagraph"/>
        <w:numPr>
          <w:ilvl w:val="0"/>
          <w:numId w:val="3"/>
        </w:numPr>
        <w:spacing w:before="120" w:after="120"/>
        <w:ind w:left="714" w:hanging="357"/>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Eiropas Komisijas</w:t>
      </w:r>
      <w:r w:rsidRPr="00721FBC">
        <w:rPr>
          <w:rFonts w:ascii="Times New Roman" w:hAnsi="Times New Roman" w:cs="Times New Roman"/>
          <w:color w:val="000000" w:themeColor="text1"/>
          <w:sz w:val="24"/>
          <w:szCs w:val="24"/>
        </w:rPr>
        <w:t xml:space="preserve"> </w:t>
      </w:r>
      <w:r w:rsidR="00407181" w:rsidRPr="00721FBC">
        <w:rPr>
          <w:rFonts w:ascii="Times New Roman" w:hAnsi="Times New Roman" w:cs="Times New Roman"/>
          <w:color w:val="000000" w:themeColor="text1"/>
          <w:sz w:val="24"/>
          <w:szCs w:val="24"/>
        </w:rPr>
        <w:t xml:space="preserve">(EK) </w:t>
      </w:r>
      <w:r w:rsidRPr="00721FBC">
        <w:rPr>
          <w:rFonts w:ascii="Times New Roman" w:hAnsi="Times New Roman" w:cs="Times New Roman"/>
          <w:color w:val="000000" w:themeColor="text1"/>
          <w:sz w:val="24"/>
          <w:szCs w:val="24"/>
        </w:rPr>
        <w:t>prognoze</w:t>
      </w:r>
      <w:r w:rsidRPr="00721FBC">
        <w:rPr>
          <w:rStyle w:val="FootnoteReference"/>
          <w:rFonts w:ascii="Times New Roman" w:hAnsi="Times New Roman" w:cs="Times New Roman"/>
          <w:color w:val="000000" w:themeColor="text1"/>
          <w:sz w:val="24"/>
          <w:szCs w:val="24"/>
        </w:rPr>
        <w:footnoteReference w:id="4"/>
      </w:r>
      <w:r w:rsidRPr="00721FBC">
        <w:rPr>
          <w:rFonts w:ascii="Times New Roman" w:hAnsi="Times New Roman" w:cs="Times New Roman"/>
          <w:color w:val="000000" w:themeColor="text1"/>
          <w:sz w:val="24"/>
          <w:szCs w:val="24"/>
        </w:rPr>
        <w:t xml:space="preserve"> bezdarba līmenim (CSP Darbaspēka </w:t>
      </w:r>
      <w:proofErr w:type="spellStart"/>
      <w:r w:rsidRPr="00721FBC">
        <w:rPr>
          <w:rFonts w:ascii="Times New Roman" w:hAnsi="Times New Roman" w:cs="Times New Roman"/>
          <w:color w:val="000000" w:themeColor="text1"/>
          <w:sz w:val="24"/>
          <w:szCs w:val="24"/>
        </w:rPr>
        <w:t>apsekojumā</w:t>
      </w:r>
      <w:proofErr w:type="spellEnd"/>
      <w:r w:rsidRPr="00721FBC">
        <w:rPr>
          <w:rFonts w:ascii="Times New Roman" w:hAnsi="Times New Roman" w:cs="Times New Roman"/>
          <w:color w:val="000000" w:themeColor="text1"/>
          <w:sz w:val="24"/>
          <w:szCs w:val="24"/>
        </w:rPr>
        <w:t xml:space="preserve"> iegūstamie dati) Latvijai </w:t>
      </w:r>
      <w:r w:rsidR="00FD0E74" w:rsidRPr="00721FBC">
        <w:rPr>
          <w:rFonts w:ascii="Times New Roman" w:hAnsi="Times New Roman" w:cs="Times New Roman"/>
          <w:color w:val="000000" w:themeColor="text1"/>
          <w:sz w:val="24"/>
          <w:szCs w:val="24"/>
        </w:rPr>
        <w:t>202</w:t>
      </w:r>
      <w:r w:rsidR="00CC7ED4" w:rsidRPr="00721FBC">
        <w:rPr>
          <w:rFonts w:ascii="Times New Roman" w:hAnsi="Times New Roman" w:cs="Times New Roman"/>
          <w:color w:val="000000" w:themeColor="text1"/>
          <w:sz w:val="24"/>
          <w:szCs w:val="24"/>
        </w:rPr>
        <w:t>6</w:t>
      </w:r>
      <w:r w:rsidR="00FD0E74"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FD0E74" w:rsidRPr="00721FBC">
        <w:rPr>
          <w:rFonts w:ascii="Times New Roman" w:hAnsi="Times New Roman" w:cs="Times New Roman"/>
          <w:color w:val="000000" w:themeColor="text1"/>
          <w:sz w:val="24"/>
          <w:szCs w:val="24"/>
        </w:rPr>
        <w:t xml:space="preserve">gadam </w:t>
      </w:r>
      <w:r w:rsidR="009464AE" w:rsidRPr="00721FBC">
        <w:rPr>
          <w:rFonts w:ascii="Times New Roman" w:hAnsi="Times New Roman" w:cs="Times New Roman"/>
          <w:color w:val="000000" w:themeColor="text1"/>
          <w:sz w:val="24"/>
          <w:szCs w:val="24"/>
        </w:rPr>
        <w:t xml:space="preserve">ir </w:t>
      </w:r>
      <w:r w:rsidR="009E5418" w:rsidRPr="00721FBC">
        <w:rPr>
          <w:rFonts w:ascii="Times New Roman" w:hAnsi="Times New Roman" w:cs="Times New Roman"/>
          <w:color w:val="000000" w:themeColor="text1"/>
          <w:sz w:val="24"/>
          <w:szCs w:val="24"/>
        </w:rPr>
        <w:t>6,</w:t>
      </w:r>
      <w:r w:rsidR="00610F83" w:rsidRPr="00721FBC">
        <w:rPr>
          <w:rFonts w:ascii="Times New Roman" w:hAnsi="Times New Roman" w:cs="Times New Roman"/>
          <w:color w:val="000000" w:themeColor="text1"/>
          <w:sz w:val="24"/>
          <w:szCs w:val="24"/>
        </w:rPr>
        <w:t>6</w:t>
      </w:r>
      <w:r w:rsidR="00BC1622" w:rsidRPr="00721FBC">
        <w:rPr>
          <w:rFonts w:ascii="Times New Roman" w:hAnsi="Times New Roman" w:cs="Times New Roman"/>
          <w:color w:val="000000" w:themeColor="text1"/>
          <w:sz w:val="24"/>
          <w:szCs w:val="24"/>
        </w:rPr>
        <w:t xml:space="preserve"> </w:t>
      </w:r>
      <w:r w:rsidR="00FD0E74" w:rsidRPr="00721FBC">
        <w:rPr>
          <w:rFonts w:ascii="Times New Roman" w:hAnsi="Times New Roman" w:cs="Times New Roman"/>
          <w:color w:val="000000" w:themeColor="text1"/>
          <w:sz w:val="24"/>
          <w:szCs w:val="24"/>
        </w:rPr>
        <w:t>%</w:t>
      </w:r>
      <w:r w:rsidR="00F91670" w:rsidRPr="00721FBC">
        <w:rPr>
          <w:rFonts w:ascii="Times New Roman" w:hAnsi="Times New Roman" w:cs="Times New Roman"/>
          <w:color w:val="000000" w:themeColor="text1"/>
          <w:sz w:val="24"/>
          <w:szCs w:val="24"/>
        </w:rPr>
        <w:t xml:space="preserve"> jeb </w:t>
      </w:r>
      <w:r w:rsidR="00610F83" w:rsidRPr="00721FBC">
        <w:rPr>
          <w:rFonts w:ascii="Times New Roman" w:hAnsi="Times New Roman" w:cs="Times New Roman"/>
          <w:color w:val="000000" w:themeColor="text1"/>
          <w:sz w:val="24"/>
          <w:szCs w:val="24"/>
        </w:rPr>
        <w:t>par 0,2 procentpunktiem zemāk</w:t>
      </w:r>
      <w:r w:rsidR="00437DC6" w:rsidRPr="00721FBC">
        <w:rPr>
          <w:rFonts w:ascii="Times New Roman" w:hAnsi="Times New Roman" w:cs="Times New Roman"/>
          <w:color w:val="000000" w:themeColor="text1"/>
          <w:sz w:val="24"/>
          <w:szCs w:val="24"/>
        </w:rPr>
        <w:t xml:space="preserve"> salīdzinājumā ar 2025. gad</w:t>
      </w:r>
      <w:r w:rsidR="00B10580" w:rsidRPr="00721FBC">
        <w:rPr>
          <w:rFonts w:ascii="Times New Roman" w:hAnsi="Times New Roman" w:cs="Times New Roman"/>
          <w:color w:val="000000" w:themeColor="text1"/>
          <w:sz w:val="24"/>
          <w:szCs w:val="24"/>
        </w:rPr>
        <w:t>u</w:t>
      </w:r>
      <w:r w:rsidR="00FD0D45" w:rsidRPr="00721FBC">
        <w:rPr>
          <w:rFonts w:ascii="Times New Roman" w:hAnsi="Times New Roman" w:cs="Times New Roman"/>
          <w:color w:val="000000" w:themeColor="text1"/>
          <w:sz w:val="24"/>
          <w:szCs w:val="24"/>
        </w:rPr>
        <w:t xml:space="preserve">. </w:t>
      </w:r>
      <w:r w:rsidR="00407181" w:rsidRPr="00721FBC">
        <w:rPr>
          <w:rFonts w:ascii="Times New Roman" w:hAnsi="Times New Roman" w:cs="Times New Roman"/>
          <w:color w:val="000000" w:themeColor="text1"/>
          <w:sz w:val="24"/>
          <w:szCs w:val="24"/>
        </w:rPr>
        <w:t xml:space="preserve">EK norāda, ka </w:t>
      </w:r>
      <w:r w:rsidR="00AC7F15" w:rsidRPr="00721FBC">
        <w:rPr>
          <w:rFonts w:ascii="Times New Roman" w:hAnsi="Times New Roman" w:cs="Times New Roman"/>
          <w:color w:val="000000" w:themeColor="text1"/>
          <w:sz w:val="24"/>
          <w:szCs w:val="24"/>
        </w:rPr>
        <w:t>ekonomiskā izaugsme atjaunosies sākot ar 2025. gadu un attiecīgi bezdarba līmenis 2025. gadā varētu samazināsies līdz 6,8</w:t>
      </w:r>
      <w:r w:rsidR="00BC1622" w:rsidRPr="00721FBC">
        <w:rPr>
          <w:rFonts w:ascii="Times New Roman" w:hAnsi="Times New Roman" w:cs="Times New Roman"/>
          <w:color w:val="000000" w:themeColor="text1"/>
          <w:sz w:val="24"/>
          <w:szCs w:val="24"/>
        </w:rPr>
        <w:t xml:space="preserve"> </w:t>
      </w:r>
      <w:r w:rsidR="00AC7F15" w:rsidRPr="00721FBC">
        <w:rPr>
          <w:rFonts w:ascii="Times New Roman" w:hAnsi="Times New Roman" w:cs="Times New Roman"/>
          <w:color w:val="000000" w:themeColor="text1"/>
          <w:sz w:val="24"/>
          <w:szCs w:val="24"/>
        </w:rPr>
        <w:t>% un</w:t>
      </w:r>
      <w:r w:rsidR="00D04037" w:rsidRPr="00721FBC">
        <w:rPr>
          <w:rFonts w:ascii="Times New Roman" w:hAnsi="Times New Roman" w:cs="Times New Roman"/>
          <w:color w:val="000000" w:themeColor="text1"/>
          <w:sz w:val="24"/>
          <w:szCs w:val="24"/>
        </w:rPr>
        <w:t>,</w:t>
      </w:r>
      <w:r w:rsidR="00AC7F15" w:rsidRPr="00721FBC">
        <w:rPr>
          <w:rFonts w:ascii="Times New Roman" w:hAnsi="Times New Roman" w:cs="Times New Roman"/>
          <w:color w:val="000000" w:themeColor="text1"/>
          <w:sz w:val="24"/>
          <w:szCs w:val="24"/>
        </w:rPr>
        <w:t xml:space="preserve"> </w:t>
      </w:r>
      <w:r w:rsidR="00D65E32" w:rsidRPr="00721FBC">
        <w:rPr>
          <w:rFonts w:ascii="Times New Roman" w:hAnsi="Times New Roman" w:cs="Times New Roman"/>
          <w:color w:val="000000" w:themeColor="text1"/>
          <w:sz w:val="24"/>
          <w:szCs w:val="24"/>
        </w:rPr>
        <w:t>pieaugot darbaspēka pieprasījumam</w:t>
      </w:r>
      <w:r w:rsidR="00D04037" w:rsidRPr="00721FBC">
        <w:rPr>
          <w:rFonts w:ascii="Times New Roman" w:hAnsi="Times New Roman" w:cs="Times New Roman"/>
          <w:color w:val="000000" w:themeColor="text1"/>
          <w:sz w:val="24"/>
          <w:szCs w:val="24"/>
        </w:rPr>
        <w:t>,</w:t>
      </w:r>
      <w:r w:rsidR="00D65E32" w:rsidRPr="00721FBC">
        <w:rPr>
          <w:rFonts w:ascii="Times New Roman" w:hAnsi="Times New Roman" w:cs="Times New Roman"/>
          <w:color w:val="000000" w:themeColor="text1"/>
          <w:sz w:val="24"/>
          <w:szCs w:val="24"/>
        </w:rPr>
        <w:t xml:space="preserve"> </w:t>
      </w:r>
      <w:r w:rsidR="00D53BEF" w:rsidRPr="00721FBC">
        <w:rPr>
          <w:rFonts w:ascii="Times New Roman" w:hAnsi="Times New Roman" w:cs="Times New Roman"/>
          <w:color w:val="000000" w:themeColor="text1"/>
          <w:sz w:val="24"/>
          <w:szCs w:val="24"/>
        </w:rPr>
        <w:t>tendence saglabāsies</w:t>
      </w:r>
      <w:r w:rsidR="00D65E32" w:rsidRPr="00721FBC">
        <w:rPr>
          <w:rFonts w:ascii="Times New Roman" w:hAnsi="Times New Roman" w:cs="Times New Roman"/>
          <w:color w:val="000000" w:themeColor="text1"/>
          <w:sz w:val="24"/>
          <w:szCs w:val="24"/>
        </w:rPr>
        <w:t xml:space="preserve"> arī </w:t>
      </w:r>
      <w:r w:rsidR="00AC7F15" w:rsidRPr="00721FBC">
        <w:rPr>
          <w:rFonts w:ascii="Times New Roman" w:hAnsi="Times New Roman" w:cs="Times New Roman"/>
          <w:color w:val="000000" w:themeColor="text1"/>
          <w:sz w:val="24"/>
          <w:szCs w:val="24"/>
        </w:rPr>
        <w:t>2026. un 2027. gadā.</w:t>
      </w:r>
      <w:r w:rsidR="00A2091A" w:rsidRPr="00721FBC">
        <w:rPr>
          <w:rFonts w:ascii="Times New Roman" w:hAnsi="Times New Roman" w:cs="Times New Roman"/>
          <w:color w:val="000000" w:themeColor="text1"/>
          <w:sz w:val="24"/>
          <w:szCs w:val="24"/>
        </w:rPr>
        <w:t xml:space="preserve"> </w:t>
      </w:r>
    </w:p>
    <w:p w14:paraId="4FF0F22F" w14:textId="6ABF802C" w:rsidR="00DB34FF" w:rsidRPr="00721FBC" w:rsidRDefault="00DB34FF" w:rsidP="00E74E46">
      <w:pPr>
        <w:pStyle w:val="ListParagraph"/>
        <w:numPr>
          <w:ilvl w:val="0"/>
          <w:numId w:val="3"/>
        </w:numPr>
        <w:spacing w:before="120" w:after="120"/>
        <w:ind w:left="714" w:hanging="357"/>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 xml:space="preserve">OECD </w:t>
      </w:r>
      <w:r w:rsidRPr="00721FBC">
        <w:rPr>
          <w:rFonts w:ascii="Times New Roman" w:hAnsi="Times New Roman" w:cs="Times New Roman"/>
          <w:color w:val="000000" w:themeColor="text1"/>
          <w:sz w:val="24"/>
          <w:szCs w:val="24"/>
        </w:rPr>
        <w:t>prognoze</w:t>
      </w:r>
      <w:r w:rsidRPr="00721FBC">
        <w:rPr>
          <w:rStyle w:val="FootnoteReference"/>
          <w:rFonts w:ascii="Times New Roman" w:hAnsi="Times New Roman" w:cs="Times New Roman"/>
          <w:color w:val="000000" w:themeColor="text1"/>
          <w:sz w:val="24"/>
          <w:szCs w:val="24"/>
        </w:rPr>
        <w:footnoteReference w:id="5"/>
      </w:r>
      <w:r w:rsidRPr="00721FBC">
        <w:rPr>
          <w:rFonts w:ascii="Times New Roman" w:hAnsi="Times New Roman" w:cs="Times New Roman"/>
          <w:color w:val="000000" w:themeColor="text1"/>
          <w:sz w:val="24"/>
          <w:szCs w:val="24"/>
        </w:rPr>
        <w:t xml:space="preserve"> bezdarba līmenim (CSP Darbaspēka </w:t>
      </w:r>
      <w:proofErr w:type="spellStart"/>
      <w:r w:rsidRPr="00721FBC">
        <w:rPr>
          <w:rFonts w:ascii="Times New Roman" w:hAnsi="Times New Roman" w:cs="Times New Roman"/>
          <w:color w:val="000000" w:themeColor="text1"/>
          <w:sz w:val="24"/>
          <w:szCs w:val="24"/>
        </w:rPr>
        <w:t>apsekojumā</w:t>
      </w:r>
      <w:proofErr w:type="spellEnd"/>
      <w:r w:rsidRPr="00721FBC">
        <w:rPr>
          <w:rFonts w:ascii="Times New Roman" w:hAnsi="Times New Roman" w:cs="Times New Roman"/>
          <w:color w:val="000000" w:themeColor="text1"/>
          <w:sz w:val="24"/>
          <w:szCs w:val="24"/>
        </w:rPr>
        <w:t xml:space="preserve"> iegūstamie dati) 202</w:t>
      </w:r>
      <w:r w:rsidR="00E065DF"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gadam </w:t>
      </w:r>
      <w:r w:rsidR="00312744" w:rsidRPr="00721FBC">
        <w:rPr>
          <w:rFonts w:ascii="Times New Roman" w:hAnsi="Times New Roman" w:cs="Times New Roman"/>
          <w:color w:val="000000" w:themeColor="text1"/>
          <w:sz w:val="24"/>
          <w:szCs w:val="24"/>
        </w:rPr>
        <w:t>ir</w:t>
      </w:r>
      <w:r w:rsidRPr="00721FBC">
        <w:rPr>
          <w:rFonts w:ascii="Times New Roman" w:hAnsi="Times New Roman" w:cs="Times New Roman"/>
          <w:color w:val="000000" w:themeColor="text1"/>
          <w:sz w:val="24"/>
          <w:szCs w:val="24"/>
        </w:rPr>
        <w:t xml:space="preserve"> 6,</w:t>
      </w:r>
      <w:r w:rsidR="00E065DF" w:rsidRPr="00721FBC">
        <w:rPr>
          <w:rFonts w:ascii="Times New Roman" w:hAnsi="Times New Roman" w:cs="Times New Roman"/>
          <w:color w:val="000000" w:themeColor="text1"/>
          <w:sz w:val="24"/>
          <w:szCs w:val="24"/>
        </w:rPr>
        <w:t>5</w:t>
      </w:r>
      <w:r w:rsidR="001A7993"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w:t>
      </w:r>
      <w:r w:rsidR="003209B4" w:rsidRPr="00721FBC">
        <w:rPr>
          <w:rFonts w:ascii="Times New Roman" w:hAnsi="Times New Roman" w:cs="Times New Roman"/>
          <w:color w:val="000000" w:themeColor="text1"/>
          <w:sz w:val="24"/>
          <w:szCs w:val="24"/>
        </w:rPr>
        <w:t>, kas ir par 0,</w:t>
      </w:r>
      <w:r w:rsidR="00395CC9" w:rsidRPr="00721FBC">
        <w:rPr>
          <w:rFonts w:ascii="Times New Roman" w:hAnsi="Times New Roman" w:cs="Times New Roman"/>
          <w:color w:val="000000" w:themeColor="text1"/>
          <w:sz w:val="24"/>
          <w:szCs w:val="24"/>
        </w:rPr>
        <w:t>2</w:t>
      </w:r>
      <w:r w:rsidR="003209B4" w:rsidRPr="00721FBC">
        <w:rPr>
          <w:rFonts w:ascii="Times New Roman" w:hAnsi="Times New Roman" w:cs="Times New Roman"/>
          <w:color w:val="000000" w:themeColor="text1"/>
          <w:sz w:val="24"/>
          <w:szCs w:val="24"/>
        </w:rPr>
        <w:t xml:space="preserve"> procentpunkt</w:t>
      </w:r>
      <w:r w:rsidR="00395CC9" w:rsidRPr="00721FBC">
        <w:rPr>
          <w:rFonts w:ascii="Times New Roman" w:hAnsi="Times New Roman" w:cs="Times New Roman"/>
          <w:color w:val="000000" w:themeColor="text1"/>
          <w:sz w:val="24"/>
          <w:szCs w:val="24"/>
        </w:rPr>
        <w:t>iem</w:t>
      </w:r>
      <w:r w:rsidR="003209B4" w:rsidRPr="00721FBC">
        <w:rPr>
          <w:rFonts w:ascii="Times New Roman" w:hAnsi="Times New Roman" w:cs="Times New Roman"/>
          <w:color w:val="000000" w:themeColor="text1"/>
          <w:sz w:val="24"/>
          <w:szCs w:val="24"/>
        </w:rPr>
        <w:t xml:space="preserve"> </w:t>
      </w:r>
      <w:r w:rsidR="00395CC9" w:rsidRPr="00721FBC">
        <w:rPr>
          <w:rFonts w:ascii="Times New Roman" w:hAnsi="Times New Roman" w:cs="Times New Roman"/>
          <w:color w:val="000000" w:themeColor="text1"/>
          <w:sz w:val="24"/>
          <w:szCs w:val="24"/>
        </w:rPr>
        <w:t>zemāk</w:t>
      </w:r>
      <w:r w:rsidR="003209B4" w:rsidRPr="00721FBC">
        <w:rPr>
          <w:rFonts w:ascii="Times New Roman" w:hAnsi="Times New Roman" w:cs="Times New Roman"/>
          <w:color w:val="000000" w:themeColor="text1"/>
          <w:sz w:val="24"/>
          <w:szCs w:val="24"/>
        </w:rPr>
        <w:t xml:space="preserve"> </w:t>
      </w:r>
      <w:r w:rsidR="00F13944" w:rsidRPr="00721FBC">
        <w:rPr>
          <w:rFonts w:ascii="Times New Roman" w:hAnsi="Times New Roman" w:cs="Times New Roman"/>
          <w:color w:val="000000" w:themeColor="text1"/>
          <w:sz w:val="24"/>
          <w:szCs w:val="24"/>
        </w:rPr>
        <w:t>par prognozēm</w:t>
      </w:r>
      <w:r w:rsidR="003209B4" w:rsidRPr="00721FBC">
        <w:rPr>
          <w:rFonts w:ascii="Times New Roman" w:hAnsi="Times New Roman" w:cs="Times New Roman"/>
          <w:color w:val="000000" w:themeColor="text1"/>
          <w:sz w:val="24"/>
          <w:szCs w:val="24"/>
        </w:rPr>
        <w:t xml:space="preserve"> 202</w:t>
      </w:r>
      <w:r w:rsidR="00395CC9" w:rsidRPr="00721FBC">
        <w:rPr>
          <w:rFonts w:ascii="Times New Roman" w:hAnsi="Times New Roman" w:cs="Times New Roman"/>
          <w:color w:val="000000" w:themeColor="text1"/>
          <w:sz w:val="24"/>
          <w:szCs w:val="24"/>
        </w:rPr>
        <w:t>5</w:t>
      </w:r>
      <w:r w:rsidR="003209B4"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3209B4" w:rsidRPr="00721FBC">
        <w:rPr>
          <w:rFonts w:ascii="Times New Roman" w:hAnsi="Times New Roman" w:cs="Times New Roman"/>
          <w:color w:val="000000" w:themeColor="text1"/>
          <w:sz w:val="24"/>
          <w:szCs w:val="24"/>
        </w:rPr>
        <w:t>gadam</w:t>
      </w:r>
      <w:r w:rsidR="00395CC9" w:rsidRPr="00721FBC">
        <w:rPr>
          <w:rFonts w:ascii="Times New Roman" w:hAnsi="Times New Roman" w:cs="Times New Roman"/>
          <w:color w:val="000000" w:themeColor="text1"/>
          <w:sz w:val="24"/>
          <w:szCs w:val="24"/>
        </w:rPr>
        <w:t xml:space="preserve"> (6,7</w:t>
      </w:r>
      <w:r w:rsidR="001A7993" w:rsidRPr="00721FBC">
        <w:rPr>
          <w:rFonts w:ascii="Times New Roman" w:hAnsi="Times New Roman" w:cs="Times New Roman"/>
          <w:color w:val="000000" w:themeColor="text1"/>
          <w:sz w:val="24"/>
          <w:szCs w:val="24"/>
        </w:rPr>
        <w:t xml:space="preserve"> </w:t>
      </w:r>
      <w:r w:rsidR="00395CC9" w:rsidRPr="00721FBC">
        <w:rPr>
          <w:rFonts w:ascii="Times New Roman" w:hAnsi="Times New Roman" w:cs="Times New Roman"/>
          <w:color w:val="000000" w:themeColor="text1"/>
          <w:sz w:val="24"/>
          <w:szCs w:val="24"/>
        </w:rPr>
        <w:t>%)</w:t>
      </w:r>
      <w:r w:rsidR="003209B4" w:rsidRPr="00721FBC">
        <w:rPr>
          <w:rFonts w:ascii="Times New Roman" w:hAnsi="Times New Roman" w:cs="Times New Roman"/>
          <w:color w:val="000000" w:themeColor="text1"/>
          <w:sz w:val="24"/>
          <w:szCs w:val="24"/>
        </w:rPr>
        <w:t>.</w:t>
      </w:r>
    </w:p>
    <w:p w14:paraId="48C7D90A" w14:textId="3A26C26B" w:rsidR="005F4DE3" w:rsidRPr="00721FBC" w:rsidRDefault="009342F3" w:rsidP="005F4DE3">
      <w:pPr>
        <w:pStyle w:val="ListParagraph"/>
        <w:numPr>
          <w:ilvl w:val="0"/>
          <w:numId w:val="3"/>
        </w:numPr>
        <w:spacing w:after="120"/>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 xml:space="preserve">Latvijas </w:t>
      </w:r>
      <w:r w:rsidR="008F4DCD" w:rsidRPr="00721FBC">
        <w:rPr>
          <w:rFonts w:ascii="Times New Roman" w:hAnsi="Times New Roman" w:cs="Times New Roman"/>
          <w:b/>
          <w:color w:val="000000" w:themeColor="text1"/>
          <w:sz w:val="24"/>
          <w:szCs w:val="24"/>
        </w:rPr>
        <w:t>B</w:t>
      </w:r>
      <w:r w:rsidRPr="00721FBC">
        <w:rPr>
          <w:rFonts w:ascii="Times New Roman" w:hAnsi="Times New Roman" w:cs="Times New Roman"/>
          <w:b/>
          <w:color w:val="000000" w:themeColor="text1"/>
          <w:sz w:val="24"/>
          <w:szCs w:val="24"/>
        </w:rPr>
        <w:t>ankas</w:t>
      </w:r>
      <w:r w:rsidRPr="00721FBC">
        <w:rPr>
          <w:rFonts w:ascii="Times New Roman" w:hAnsi="Times New Roman" w:cs="Times New Roman"/>
          <w:color w:val="000000" w:themeColor="text1"/>
          <w:sz w:val="24"/>
          <w:szCs w:val="24"/>
        </w:rPr>
        <w:t xml:space="preserve"> ekspert</w:t>
      </w:r>
      <w:r w:rsidR="0072730C" w:rsidRPr="00721FBC">
        <w:rPr>
          <w:rFonts w:ascii="Times New Roman" w:hAnsi="Times New Roman" w:cs="Times New Roman"/>
          <w:color w:val="000000" w:themeColor="text1"/>
          <w:sz w:val="24"/>
          <w:szCs w:val="24"/>
        </w:rPr>
        <w:t>i</w:t>
      </w:r>
      <w:r w:rsidRPr="00721FBC">
        <w:rPr>
          <w:rFonts w:ascii="Times New Roman" w:hAnsi="Times New Roman" w:cs="Times New Roman"/>
          <w:color w:val="000000" w:themeColor="text1"/>
          <w:sz w:val="24"/>
          <w:szCs w:val="24"/>
        </w:rPr>
        <w:t xml:space="preserve"> </w:t>
      </w:r>
      <w:r w:rsidR="00F46212" w:rsidRPr="00721FBC">
        <w:rPr>
          <w:rFonts w:ascii="Times New Roman" w:hAnsi="Times New Roman" w:cs="Times New Roman"/>
          <w:color w:val="000000" w:themeColor="text1"/>
          <w:sz w:val="24"/>
          <w:szCs w:val="24"/>
        </w:rPr>
        <w:t>202</w:t>
      </w:r>
      <w:r w:rsidR="008F6B55" w:rsidRPr="00721FBC">
        <w:rPr>
          <w:rFonts w:ascii="Times New Roman" w:hAnsi="Times New Roman" w:cs="Times New Roman"/>
          <w:color w:val="000000" w:themeColor="text1"/>
          <w:sz w:val="24"/>
          <w:szCs w:val="24"/>
        </w:rPr>
        <w:t>6</w:t>
      </w:r>
      <w:r w:rsidR="00F46212"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F46212" w:rsidRPr="00721FBC">
        <w:rPr>
          <w:rFonts w:ascii="Times New Roman" w:hAnsi="Times New Roman" w:cs="Times New Roman"/>
          <w:color w:val="000000" w:themeColor="text1"/>
          <w:sz w:val="24"/>
          <w:szCs w:val="24"/>
        </w:rPr>
        <w:t>gadā salīdzinājumā ar 202</w:t>
      </w:r>
      <w:r w:rsidR="008F6B55" w:rsidRPr="00721FBC">
        <w:rPr>
          <w:rFonts w:ascii="Times New Roman" w:hAnsi="Times New Roman" w:cs="Times New Roman"/>
          <w:color w:val="000000" w:themeColor="text1"/>
          <w:sz w:val="24"/>
          <w:szCs w:val="24"/>
        </w:rPr>
        <w:t>5</w:t>
      </w:r>
      <w:r w:rsidR="00F46212"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F46212" w:rsidRPr="00721FBC">
        <w:rPr>
          <w:rFonts w:ascii="Times New Roman" w:hAnsi="Times New Roman" w:cs="Times New Roman"/>
          <w:color w:val="000000" w:themeColor="text1"/>
          <w:sz w:val="24"/>
          <w:szCs w:val="24"/>
        </w:rPr>
        <w:t>gadu prognozē bezdarba līmeņa samazinājumu par 0,</w:t>
      </w:r>
      <w:r w:rsidR="006739E9" w:rsidRPr="00721FBC">
        <w:rPr>
          <w:rFonts w:ascii="Times New Roman" w:hAnsi="Times New Roman" w:cs="Times New Roman"/>
          <w:color w:val="000000" w:themeColor="text1"/>
          <w:sz w:val="24"/>
          <w:szCs w:val="24"/>
        </w:rPr>
        <w:t>3 procentpunkt</w:t>
      </w:r>
      <w:r w:rsidR="005F4DE3" w:rsidRPr="00721FBC">
        <w:rPr>
          <w:rFonts w:ascii="Times New Roman" w:hAnsi="Times New Roman" w:cs="Times New Roman"/>
          <w:color w:val="000000" w:themeColor="text1"/>
          <w:sz w:val="24"/>
          <w:szCs w:val="24"/>
        </w:rPr>
        <w:t>iem</w:t>
      </w:r>
      <w:r w:rsidR="00132332" w:rsidRPr="00721FBC">
        <w:rPr>
          <w:rFonts w:ascii="Times New Roman" w:hAnsi="Times New Roman" w:cs="Times New Roman"/>
          <w:color w:val="000000" w:themeColor="text1"/>
          <w:sz w:val="24"/>
          <w:szCs w:val="24"/>
        </w:rPr>
        <w:t xml:space="preserve"> un</w:t>
      </w:r>
      <w:r w:rsidR="00C5716D" w:rsidRPr="00721FBC">
        <w:rPr>
          <w:rFonts w:ascii="Times New Roman" w:hAnsi="Times New Roman" w:cs="Times New Roman"/>
          <w:color w:val="000000" w:themeColor="text1"/>
          <w:sz w:val="24"/>
          <w:szCs w:val="24"/>
        </w:rPr>
        <w:t xml:space="preserve"> </w:t>
      </w:r>
      <w:r w:rsidR="00F46212" w:rsidRPr="00721FBC">
        <w:rPr>
          <w:rFonts w:ascii="Times New Roman" w:hAnsi="Times New Roman" w:cs="Times New Roman"/>
          <w:color w:val="000000" w:themeColor="text1"/>
          <w:sz w:val="24"/>
          <w:szCs w:val="24"/>
        </w:rPr>
        <w:t xml:space="preserve">attiecīgi </w:t>
      </w:r>
      <w:r w:rsidR="008460D6" w:rsidRPr="00721FBC">
        <w:rPr>
          <w:rFonts w:ascii="Times New Roman" w:hAnsi="Times New Roman" w:cs="Times New Roman"/>
          <w:color w:val="000000" w:themeColor="text1"/>
          <w:sz w:val="24"/>
          <w:szCs w:val="24"/>
        </w:rPr>
        <w:t xml:space="preserve">tas varētu būt </w:t>
      </w:r>
      <w:r w:rsidR="00C5716D" w:rsidRPr="00721FBC">
        <w:rPr>
          <w:rFonts w:ascii="Times New Roman" w:hAnsi="Times New Roman" w:cs="Times New Roman"/>
          <w:color w:val="000000" w:themeColor="text1"/>
          <w:sz w:val="24"/>
          <w:szCs w:val="24"/>
        </w:rPr>
        <w:t>6,</w:t>
      </w:r>
      <w:r w:rsidR="008F6B55" w:rsidRPr="00721FBC">
        <w:rPr>
          <w:rFonts w:ascii="Times New Roman" w:hAnsi="Times New Roman" w:cs="Times New Roman"/>
          <w:color w:val="000000" w:themeColor="text1"/>
          <w:sz w:val="24"/>
          <w:szCs w:val="24"/>
        </w:rPr>
        <w:t>6</w:t>
      </w:r>
      <w:r w:rsidR="001A7993" w:rsidRPr="00721FBC">
        <w:rPr>
          <w:rFonts w:ascii="Times New Roman" w:hAnsi="Times New Roman" w:cs="Times New Roman"/>
          <w:color w:val="000000" w:themeColor="text1"/>
          <w:sz w:val="24"/>
          <w:szCs w:val="24"/>
        </w:rPr>
        <w:t xml:space="preserve"> </w:t>
      </w:r>
      <w:r w:rsidR="00C5716D" w:rsidRPr="00721FBC">
        <w:rPr>
          <w:rFonts w:ascii="Times New Roman" w:hAnsi="Times New Roman" w:cs="Times New Roman"/>
          <w:color w:val="000000" w:themeColor="text1"/>
          <w:sz w:val="24"/>
          <w:szCs w:val="24"/>
        </w:rPr>
        <w:t xml:space="preserve">%, </w:t>
      </w:r>
      <w:r w:rsidR="00132332" w:rsidRPr="00721FBC">
        <w:rPr>
          <w:rFonts w:ascii="Times New Roman" w:hAnsi="Times New Roman" w:cs="Times New Roman"/>
          <w:color w:val="000000" w:themeColor="text1"/>
          <w:sz w:val="24"/>
          <w:szCs w:val="24"/>
        </w:rPr>
        <w:t xml:space="preserve">kā arī pakāpenisku </w:t>
      </w:r>
      <w:r w:rsidR="00BE633A" w:rsidRPr="00721FBC">
        <w:rPr>
          <w:rFonts w:ascii="Times New Roman" w:hAnsi="Times New Roman" w:cs="Times New Roman"/>
          <w:color w:val="000000" w:themeColor="text1"/>
          <w:sz w:val="24"/>
          <w:szCs w:val="24"/>
        </w:rPr>
        <w:t>situācijas uzlabošanos</w:t>
      </w:r>
      <w:r w:rsidR="00132332" w:rsidRPr="00721FBC">
        <w:rPr>
          <w:rFonts w:ascii="Times New Roman" w:hAnsi="Times New Roman" w:cs="Times New Roman"/>
          <w:color w:val="000000" w:themeColor="text1"/>
          <w:sz w:val="24"/>
          <w:szCs w:val="24"/>
        </w:rPr>
        <w:t xml:space="preserve"> turpmākajos gados</w:t>
      </w:r>
      <w:r w:rsidR="00B714E4" w:rsidRPr="00721FBC">
        <w:rPr>
          <w:rFonts w:ascii="Times New Roman" w:hAnsi="Times New Roman" w:cs="Times New Roman"/>
          <w:color w:val="000000" w:themeColor="text1"/>
          <w:sz w:val="24"/>
          <w:szCs w:val="24"/>
        </w:rPr>
        <w:t xml:space="preserve"> (līdz 6,</w:t>
      </w:r>
      <w:r w:rsidR="00D53BEF" w:rsidRPr="00721FBC">
        <w:rPr>
          <w:rFonts w:ascii="Times New Roman" w:hAnsi="Times New Roman" w:cs="Times New Roman"/>
          <w:color w:val="000000" w:themeColor="text1"/>
          <w:sz w:val="24"/>
          <w:szCs w:val="24"/>
        </w:rPr>
        <w:t>4</w:t>
      </w:r>
      <w:r w:rsidR="001A7993" w:rsidRPr="00721FBC">
        <w:rPr>
          <w:rFonts w:ascii="Times New Roman" w:hAnsi="Times New Roman" w:cs="Times New Roman"/>
          <w:color w:val="000000" w:themeColor="text1"/>
          <w:sz w:val="24"/>
          <w:szCs w:val="24"/>
        </w:rPr>
        <w:t xml:space="preserve"> </w:t>
      </w:r>
      <w:r w:rsidR="00B714E4" w:rsidRPr="00721FBC">
        <w:rPr>
          <w:rFonts w:ascii="Times New Roman" w:hAnsi="Times New Roman" w:cs="Times New Roman"/>
          <w:color w:val="000000" w:themeColor="text1"/>
          <w:sz w:val="24"/>
          <w:szCs w:val="24"/>
        </w:rPr>
        <w:t>% 202</w:t>
      </w:r>
      <w:r w:rsidR="00D53BEF" w:rsidRPr="00721FBC">
        <w:rPr>
          <w:rFonts w:ascii="Times New Roman" w:hAnsi="Times New Roman" w:cs="Times New Roman"/>
          <w:color w:val="000000" w:themeColor="text1"/>
          <w:sz w:val="24"/>
          <w:szCs w:val="24"/>
        </w:rPr>
        <w:t>7</w:t>
      </w:r>
      <w:r w:rsidR="00B714E4"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B714E4" w:rsidRPr="00721FBC">
        <w:rPr>
          <w:rFonts w:ascii="Times New Roman" w:hAnsi="Times New Roman" w:cs="Times New Roman"/>
          <w:color w:val="000000" w:themeColor="text1"/>
          <w:sz w:val="24"/>
          <w:szCs w:val="24"/>
        </w:rPr>
        <w:t>gadā)</w:t>
      </w:r>
      <w:r w:rsidR="00132332" w:rsidRPr="00721FBC">
        <w:rPr>
          <w:rFonts w:ascii="Times New Roman" w:hAnsi="Times New Roman" w:cs="Times New Roman"/>
          <w:color w:val="000000" w:themeColor="text1"/>
          <w:sz w:val="24"/>
          <w:szCs w:val="24"/>
        </w:rPr>
        <w:t>.</w:t>
      </w:r>
      <w:r w:rsidR="006238CE" w:rsidRPr="00721FBC">
        <w:rPr>
          <w:rStyle w:val="FootnoteReference"/>
          <w:rFonts w:ascii="Times New Roman" w:hAnsi="Times New Roman" w:cs="Times New Roman"/>
          <w:color w:val="000000" w:themeColor="text1"/>
          <w:sz w:val="24"/>
          <w:szCs w:val="24"/>
        </w:rPr>
        <w:footnoteReference w:id="6"/>
      </w:r>
      <w:r w:rsidR="00132332" w:rsidRPr="00721FBC">
        <w:rPr>
          <w:rFonts w:ascii="Times New Roman" w:hAnsi="Times New Roman" w:cs="Times New Roman"/>
          <w:color w:val="000000" w:themeColor="text1"/>
          <w:sz w:val="24"/>
          <w:szCs w:val="24"/>
        </w:rPr>
        <w:t xml:space="preserve"> </w:t>
      </w:r>
      <w:r w:rsidR="006A5F65" w:rsidRPr="00721FBC">
        <w:rPr>
          <w:rFonts w:ascii="Times New Roman" w:hAnsi="Times New Roman" w:cs="Times New Roman"/>
          <w:color w:val="000000" w:themeColor="text1"/>
          <w:sz w:val="24"/>
          <w:szCs w:val="24"/>
        </w:rPr>
        <w:t>Latvijas Banka</w:t>
      </w:r>
      <w:r w:rsidR="008460D6" w:rsidRPr="00721FBC">
        <w:rPr>
          <w:rFonts w:ascii="Times New Roman" w:hAnsi="Times New Roman" w:cs="Times New Roman"/>
          <w:color w:val="000000" w:themeColor="text1"/>
          <w:sz w:val="24"/>
          <w:szCs w:val="24"/>
        </w:rPr>
        <w:t>s eksperti</w:t>
      </w:r>
      <w:r w:rsidR="001D059E" w:rsidRPr="00721FBC">
        <w:rPr>
          <w:rFonts w:ascii="Times New Roman" w:hAnsi="Times New Roman" w:cs="Times New Roman"/>
          <w:color w:val="000000" w:themeColor="text1"/>
          <w:sz w:val="24"/>
          <w:szCs w:val="24"/>
        </w:rPr>
        <w:t xml:space="preserve"> norād</w:t>
      </w:r>
      <w:r w:rsidR="005F4DE3" w:rsidRPr="00721FBC">
        <w:rPr>
          <w:rFonts w:ascii="Times New Roman" w:hAnsi="Times New Roman" w:cs="Times New Roman"/>
          <w:color w:val="000000" w:themeColor="text1"/>
          <w:sz w:val="24"/>
          <w:szCs w:val="24"/>
        </w:rPr>
        <w:t>a</w:t>
      </w:r>
      <w:r w:rsidR="001D059E" w:rsidRPr="00721FBC">
        <w:rPr>
          <w:rFonts w:ascii="Times New Roman" w:hAnsi="Times New Roman" w:cs="Times New Roman"/>
          <w:color w:val="000000" w:themeColor="text1"/>
          <w:sz w:val="24"/>
          <w:szCs w:val="24"/>
        </w:rPr>
        <w:t xml:space="preserve"> uz </w:t>
      </w:r>
      <w:r w:rsidR="008341D0" w:rsidRPr="00721FBC">
        <w:rPr>
          <w:rFonts w:ascii="Times New Roman" w:hAnsi="Times New Roman" w:cs="Times New Roman"/>
          <w:color w:val="000000" w:themeColor="text1"/>
          <w:sz w:val="24"/>
          <w:szCs w:val="24"/>
        </w:rPr>
        <w:t>noturīgu p</w:t>
      </w:r>
      <w:r w:rsidR="0087382A" w:rsidRPr="00721FBC">
        <w:rPr>
          <w:rFonts w:ascii="Times New Roman" w:hAnsi="Times New Roman" w:cs="Times New Roman"/>
          <w:color w:val="000000" w:themeColor="text1"/>
          <w:sz w:val="24"/>
          <w:szCs w:val="24"/>
        </w:rPr>
        <w:t>ieprasījum</w:t>
      </w:r>
      <w:r w:rsidR="008341D0" w:rsidRPr="00721FBC">
        <w:rPr>
          <w:rFonts w:ascii="Times New Roman" w:hAnsi="Times New Roman" w:cs="Times New Roman"/>
          <w:color w:val="000000" w:themeColor="text1"/>
          <w:sz w:val="24"/>
          <w:szCs w:val="24"/>
        </w:rPr>
        <w:t>u</w:t>
      </w:r>
      <w:r w:rsidR="0087382A" w:rsidRPr="00721FBC">
        <w:rPr>
          <w:rFonts w:ascii="Times New Roman" w:hAnsi="Times New Roman" w:cs="Times New Roman"/>
          <w:color w:val="000000" w:themeColor="text1"/>
          <w:sz w:val="24"/>
          <w:szCs w:val="24"/>
        </w:rPr>
        <w:t xml:space="preserve"> pēc darbaspēka </w:t>
      </w:r>
      <w:r w:rsidR="008341D0" w:rsidRPr="00721FBC">
        <w:rPr>
          <w:rFonts w:ascii="Times New Roman" w:hAnsi="Times New Roman" w:cs="Times New Roman"/>
          <w:color w:val="000000" w:themeColor="text1"/>
          <w:sz w:val="24"/>
          <w:szCs w:val="24"/>
        </w:rPr>
        <w:t>tuvākajos gados</w:t>
      </w:r>
      <w:r w:rsidR="0087382A" w:rsidRPr="00721FBC">
        <w:rPr>
          <w:rFonts w:ascii="Times New Roman" w:hAnsi="Times New Roman" w:cs="Times New Roman"/>
          <w:color w:val="000000" w:themeColor="text1"/>
          <w:sz w:val="24"/>
          <w:szCs w:val="24"/>
        </w:rPr>
        <w:t>. To vidējā termiņā veicinās gaidāmo lielo investīciju projektu īstenošana</w:t>
      </w:r>
      <w:r w:rsidR="008341D0" w:rsidRPr="00721FBC">
        <w:rPr>
          <w:rFonts w:ascii="Times New Roman" w:hAnsi="Times New Roman" w:cs="Times New Roman"/>
          <w:color w:val="000000" w:themeColor="text1"/>
          <w:sz w:val="24"/>
          <w:szCs w:val="24"/>
        </w:rPr>
        <w:t>,</w:t>
      </w:r>
      <w:r w:rsidR="0087382A" w:rsidRPr="00721FBC">
        <w:rPr>
          <w:rFonts w:ascii="Times New Roman" w:hAnsi="Times New Roman" w:cs="Times New Roman"/>
          <w:color w:val="000000" w:themeColor="text1"/>
          <w:sz w:val="24"/>
          <w:szCs w:val="24"/>
        </w:rPr>
        <w:t xml:space="preserve"> nodarbinātības gaidu uzlabošanās, pakāpeniska ārējās vides atkopšanās un turpmāka tautsaimniecības atveseļošanās.</w:t>
      </w:r>
    </w:p>
    <w:p w14:paraId="36AB611A" w14:textId="77777777" w:rsidR="00407181" w:rsidRPr="00721FBC" w:rsidRDefault="00A07C63" w:rsidP="00756C11">
      <w:pPr>
        <w:pStyle w:val="ListParagraph"/>
        <w:numPr>
          <w:ilvl w:val="0"/>
          <w:numId w:val="3"/>
        </w:numPr>
        <w:spacing w:after="120"/>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Ekonomikas ministrija</w:t>
      </w:r>
      <w:r w:rsidRPr="00721FBC">
        <w:rPr>
          <w:rFonts w:ascii="Times New Roman" w:hAnsi="Times New Roman" w:cs="Times New Roman"/>
          <w:color w:val="000000" w:themeColor="text1"/>
          <w:sz w:val="24"/>
          <w:szCs w:val="24"/>
        </w:rPr>
        <w:t xml:space="preserve"> prognozē, ka bezdarba līmenis</w:t>
      </w:r>
      <w:r w:rsidR="00CF0251" w:rsidRPr="00721FBC">
        <w:rPr>
          <w:rFonts w:ascii="Times New Roman" w:hAnsi="Times New Roman" w:cs="Times New Roman"/>
          <w:color w:val="000000" w:themeColor="text1"/>
          <w:sz w:val="24"/>
          <w:szCs w:val="24"/>
        </w:rPr>
        <w:t xml:space="preserve"> turpinās pakāpeniski samazināties un </w:t>
      </w:r>
      <w:r w:rsidRPr="00721FBC">
        <w:rPr>
          <w:rFonts w:ascii="Times New Roman" w:hAnsi="Times New Roman" w:cs="Times New Roman"/>
          <w:color w:val="000000" w:themeColor="text1"/>
          <w:sz w:val="24"/>
          <w:szCs w:val="24"/>
        </w:rPr>
        <w:t>20</w:t>
      </w:r>
      <w:r w:rsidR="006818F6" w:rsidRPr="00721FBC">
        <w:rPr>
          <w:rFonts w:ascii="Times New Roman" w:hAnsi="Times New Roman" w:cs="Times New Roman"/>
          <w:color w:val="000000" w:themeColor="text1"/>
          <w:sz w:val="24"/>
          <w:szCs w:val="24"/>
        </w:rPr>
        <w:t>2</w:t>
      </w:r>
      <w:r w:rsidR="00BE633A"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 varēt</w:t>
      </w:r>
      <w:r w:rsidR="00BC1622" w:rsidRPr="00721FBC">
        <w:rPr>
          <w:rFonts w:ascii="Times New Roman" w:hAnsi="Times New Roman" w:cs="Times New Roman"/>
          <w:color w:val="000000" w:themeColor="text1"/>
          <w:sz w:val="24"/>
          <w:szCs w:val="24"/>
        </w:rPr>
        <w:t xml:space="preserve">u veidot </w:t>
      </w:r>
      <w:r w:rsidR="00F02B12" w:rsidRPr="00721FBC">
        <w:rPr>
          <w:rFonts w:ascii="Times New Roman" w:hAnsi="Times New Roman" w:cs="Times New Roman"/>
          <w:color w:val="000000" w:themeColor="text1"/>
          <w:sz w:val="24"/>
          <w:szCs w:val="24"/>
        </w:rPr>
        <w:t>6,</w:t>
      </w:r>
      <w:r w:rsidR="00BC1622" w:rsidRPr="00721FBC">
        <w:rPr>
          <w:rFonts w:ascii="Times New Roman" w:hAnsi="Times New Roman" w:cs="Times New Roman"/>
          <w:color w:val="000000" w:themeColor="text1"/>
          <w:sz w:val="24"/>
          <w:szCs w:val="24"/>
        </w:rPr>
        <w:t>1</w:t>
      </w:r>
      <w:r w:rsidR="00F8133B" w:rsidRPr="00721FBC">
        <w:rPr>
          <w:rFonts w:ascii="Times New Roman" w:hAnsi="Times New Roman" w:cs="Times New Roman"/>
          <w:color w:val="000000" w:themeColor="text1"/>
          <w:sz w:val="24"/>
          <w:szCs w:val="24"/>
        </w:rPr>
        <w:t> </w:t>
      </w:r>
      <w:r w:rsidR="00E85CD3" w:rsidRPr="00721FBC">
        <w:rPr>
          <w:rFonts w:ascii="Times New Roman" w:hAnsi="Times New Roman" w:cs="Times New Roman"/>
          <w:color w:val="000000" w:themeColor="text1"/>
          <w:sz w:val="24"/>
          <w:szCs w:val="24"/>
        </w:rPr>
        <w:t>%</w:t>
      </w:r>
      <w:r w:rsidR="00AB7ACE" w:rsidRPr="00721FBC">
        <w:rPr>
          <w:rFonts w:ascii="Times New Roman" w:hAnsi="Times New Roman" w:cs="Times New Roman"/>
          <w:color w:val="000000" w:themeColor="text1"/>
          <w:sz w:val="24"/>
          <w:szCs w:val="24"/>
        </w:rPr>
        <w:t>.</w:t>
      </w:r>
      <w:r w:rsidR="00E848C0" w:rsidRPr="00721FBC">
        <w:rPr>
          <w:rStyle w:val="FootnoteReference"/>
          <w:rFonts w:ascii="Times New Roman" w:hAnsi="Times New Roman" w:cs="Times New Roman"/>
          <w:color w:val="000000" w:themeColor="text1"/>
          <w:sz w:val="24"/>
          <w:szCs w:val="24"/>
        </w:rPr>
        <w:footnoteReference w:id="7"/>
      </w:r>
      <w:r w:rsidR="00AB7ACE" w:rsidRPr="00721FBC">
        <w:rPr>
          <w:rFonts w:ascii="Times New Roman" w:hAnsi="Times New Roman" w:cs="Times New Roman"/>
          <w:color w:val="000000" w:themeColor="text1"/>
          <w:sz w:val="24"/>
          <w:szCs w:val="24"/>
        </w:rPr>
        <w:t xml:space="preserve"> </w:t>
      </w:r>
      <w:r w:rsidR="00C75A32" w:rsidRPr="00721FBC">
        <w:rPr>
          <w:rFonts w:ascii="Times New Roman" w:hAnsi="Times New Roman" w:cs="Times New Roman"/>
          <w:color w:val="000000" w:themeColor="text1"/>
          <w:sz w:val="24"/>
          <w:szCs w:val="24"/>
        </w:rPr>
        <w:t xml:space="preserve">Atbilstoši Ekonomikas ministrijas </w:t>
      </w:r>
      <w:r w:rsidR="00D00800" w:rsidRPr="00721FBC">
        <w:rPr>
          <w:rFonts w:ascii="Times New Roman" w:hAnsi="Times New Roman" w:cs="Times New Roman"/>
          <w:color w:val="000000" w:themeColor="text1"/>
          <w:sz w:val="24"/>
          <w:szCs w:val="24"/>
        </w:rPr>
        <w:t>makroekonomiskajam apskatam</w:t>
      </w:r>
      <w:r w:rsidR="00C75A32" w:rsidRPr="00721FBC">
        <w:rPr>
          <w:rStyle w:val="FootnoteReference"/>
          <w:rFonts w:ascii="Times New Roman" w:hAnsi="Times New Roman" w:cs="Times New Roman"/>
          <w:color w:val="000000" w:themeColor="text1"/>
          <w:sz w:val="24"/>
          <w:szCs w:val="24"/>
        </w:rPr>
        <w:footnoteReference w:id="8"/>
      </w:r>
      <w:r w:rsidR="00C75A32"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Latvijas tautsaimniecība ir veiksmīgi pārvarējusi iepriekšējo</w:t>
      </w:r>
      <w:r w:rsidR="001A50BD"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gadu satricinājumus</w:t>
      </w:r>
      <w:r w:rsidR="001A50BD"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un ekonomika pakāpeniski atgriežas</w:t>
      </w:r>
      <w:r w:rsidR="001A50BD"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 xml:space="preserve">pie </w:t>
      </w:r>
      <w:r w:rsidR="001A50BD" w:rsidRPr="00721FBC">
        <w:rPr>
          <w:rFonts w:ascii="Times New Roman" w:hAnsi="Times New Roman" w:cs="Times New Roman"/>
          <w:color w:val="000000" w:themeColor="text1"/>
          <w:sz w:val="24"/>
          <w:szCs w:val="24"/>
        </w:rPr>
        <w:t>izaugsmes</w:t>
      </w:r>
      <w:r w:rsidR="00D65C55" w:rsidRPr="00721FBC">
        <w:rPr>
          <w:rFonts w:ascii="Times New Roman" w:hAnsi="Times New Roman" w:cs="Times New Roman"/>
          <w:color w:val="000000" w:themeColor="text1"/>
          <w:sz w:val="24"/>
          <w:szCs w:val="24"/>
        </w:rPr>
        <w:t>.</w:t>
      </w:r>
      <w:r w:rsidR="001A50BD" w:rsidRPr="00721FBC">
        <w:rPr>
          <w:rFonts w:ascii="Times New Roman" w:hAnsi="Times New Roman" w:cs="Times New Roman"/>
          <w:color w:val="000000" w:themeColor="text1"/>
          <w:sz w:val="24"/>
          <w:szCs w:val="24"/>
        </w:rPr>
        <w:t xml:space="preserve"> </w:t>
      </w:r>
      <w:r w:rsidR="00D65C55"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Pieaugot ekonomiskajai aktivitātei, darba tirgū nostiprinās pozitīvās tendences, tomēr līdz ar darbaspēka pieprasījuma kāpumu palielinās arī darbaspēka nepietiekamības risks. Ilgstoša tendence rāda, ka darba tirgū spiedienu joprojām uztur piedāvājuma puses faktori un nevienmērīgais brīvo darba resursu reģionālais sadalījums, tādēļ vairākas tautsaimniecības nozares turpina saskarties ar</w:t>
      </w:r>
      <w:r w:rsidR="006A1B3C"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darba roku trūkumu. Situāciju pastiprina arī nelabvēlīgās</w:t>
      </w:r>
      <w:r w:rsidR="006A1B3C"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demogrāfiskās tendences, kas ierobežo darbaspēka</w:t>
      </w:r>
      <w:r w:rsidR="006A1B3C"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pieejamību un ietekmē darba tirgus attīstības potenciālu.</w:t>
      </w:r>
    </w:p>
    <w:p w14:paraId="2ED8C8F0" w14:textId="4C17EF76" w:rsidR="003C3D6C" w:rsidRPr="00721FBC" w:rsidRDefault="000521E8" w:rsidP="00756C11">
      <w:pPr>
        <w:pStyle w:val="ListParagraph"/>
        <w:numPr>
          <w:ilvl w:val="0"/>
          <w:numId w:val="3"/>
        </w:numPr>
        <w:spacing w:after="120"/>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lastRenderedPageBreak/>
        <w:t>Finanšu ministrija</w:t>
      </w:r>
      <w:r w:rsidRPr="00721FBC">
        <w:rPr>
          <w:rFonts w:ascii="Times New Roman" w:hAnsi="Times New Roman" w:cs="Times New Roman"/>
          <w:color w:val="000000" w:themeColor="text1"/>
          <w:sz w:val="24"/>
          <w:szCs w:val="24"/>
        </w:rPr>
        <w:t xml:space="preserve"> prognozē, ka </w:t>
      </w:r>
      <w:r w:rsidR="001734D9" w:rsidRPr="00721FBC">
        <w:rPr>
          <w:rFonts w:ascii="Times New Roman" w:hAnsi="Times New Roman" w:cs="Times New Roman"/>
          <w:color w:val="000000" w:themeColor="text1"/>
          <w:sz w:val="24"/>
          <w:szCs w:val="24"/>
        </w:rPr>
        <w:t>202</w:t>
      </w:r>
      <w:r w:rsidR="006A1B3C" w:rsidRPr="00721FBC">
        <w:rPr>
          <w:rFonts w:ascii="Times New Roman" w:hAnsi="Times New Roman" w:cs="Times New Roman"/>
          <w:color w:val="000000" w:themeColor="text1"/>
          <w:sz w:val="24"/>
          <w:szCs w:val="24"/>
        </w:rPr>
        <w:t>6</w:t>
      </w:r>
      <w:r w:rsidR="001734D9"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1734D9" w:rsidRPr="00721FBC">
        <w:rPr>
          <w:rFonts w:ascii="Times New Roman" w:hAnsi="Times New Roman" w:cs="Times New Roman"/>
          <w:color w:val="000000" w:themeColor="text1"/>
          <w:sz w:val="24"/>
          <w:szCs w:val="24"/>
        </w:rPr>
        <w:t xml:space="preserve">gadā </w:t>
      </w:r>
      <w:r w:rsidRPr="00721FBC">
        <w:rPr>
          <w:rFonts w:ascii="Times New Roman" w:hAnsi="Times New Roman" w:cs="Times New Roman"/>
          <w:color w:val="000000" w:themeColor="text1"/>
          <w:sz w:val="24"/>
          <w:szCs w:val="24"/>
        </w:rPr>
        <w:t xml:space="preserve">bezdarba līmenis varētu būt </w:t>
      </w:r>
      <w:r w:rsidR="004B47CD" w:rsidRPr="00721FBC">
        <w:rPr>
          <w:rFonts w:ascii="Times New Roman" w:hAnsi="Times New Roman" w:cs="Times New Roman"/>
          <w:color w:val="000000" w:themeColor="text1"/>
          <w:sz w:val="24"/>
          <w:szCs w:val="24"/>
        </w:rPr>
        <w:t>6,</w:t>
      </w:r>
      <w:r w:rsidR="006A1B3C" w:rsidRPr="00721FBC">
        <w:rPr>
          <w:rFonts w:ascii="Times New Roman" w:hAnsi="Times New Roman" w:cs="Times New Roman"/>
          <w:color w:val="000000" w:themeColor="text1"/>
          <w:sz w:val="24"/>
          <w:szCs w:val="24"/>
        </w:rPr>
        <w:t>3</w:t>
      </w:r>
      <w:r w:rsidR="00F8133B" w:rsidRPr="00721FBC">
        <w:rPr>
          <w:rFonts w:ascii="Times New Roman" w:hAnsi="Times New Roman" w:cs="Times New Roman"/>
          <w:color w:val="000000" w:themeColor="text1"/>
          <w:sz w:val="24"/>
          <w:szCs w:val="24"/>
        </w:rPr>
        <w:t> </w:t>
      </w:r>
      <w:r w:rsidR="003D331C" w:rsidRPr="00721FBC">
        <w:rPr>
          <w:rFonts w:ascii="Times New Roman" w:hAnsi="Times New Roman" w:cs="Times New Roman"/>
          <w:color w:val="000000" w:themeColor="text1"/>
          <w:sz w:val="24"/>
          <w:szCs w:val="24"/>
        </w:rPr>
        <w:t>%</w:t>
      </w:r>
      <w:r w:rsidR="00110398" w:rsidRPr="00721FBC">
        <w:rPr>
          <w:rFonts w:ascii="Times New Roman" w:hAnsi="Times New Roman" w:cs="Times New Roman"/>
          <w:color w:val="000000" w:themeColor="text1"/>
          <w:sz w:val="24"/>
          <w:szCs w:val="24"/>
        </w:rPr>
        <w:t xml:space="preserve"> un 202</w:t>
      </w:r>
      <w:r w:rsidR="006A1B3C" w:rsidRPr="00721FBC">
        <w:rPr>
          <w:rFonts w:ascii="Times New Roman" w:hAnsi="Times New Roman" w:cs="Times New Roman"/>
          <w:color w:val="000000" w:themeColor="text1"/>
          <w:sz w:val="24"/>
          <w:szCs w:val="24"/>
        </w:rPr>
        <w:t>7</w:t>
      </w:r>
      <w:r w:rsidR="00110398"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110398" w:rsidRPr="00721FBC">
        <w:rPr>
          <w:rFonts w:ascii="Times New Roman" w:hAnsi="Times New Roman" w:cs="Times New Roman"/>
          <w:color w:val="000000" w:themeColor="text1"/>
          <w:sz w:val="24"/>
          <w:szCs w:val="24"/>
        </w:rPr>
        <w:t xml:space="preserve">gadā </w:t>
      </w:r>
      <w:r w:rsidR="003D331C" w:rsidRPr="00721FBC">
        <w:rPr>
          <w:rFonts w:ascii="Times New Roman" w:hAnsi="Times New Roman" w:cs="Times New Roman"/>
          <w:color w:val="000000" w:themeColor="text1"/>
          <w:sz w:val="24"/>
          <w:szCs w:val="24"/>
        </w:rPr>
        <w:t xml:space="preserve">samazināties līdz </w:t>
      </w:r>
      <w:r w:rsidR="005A592D" w:rsidRPr="00721FBC">
        <w:rPr>
          <w:rFonts w:ascii="Times New Roman" w:hAnsi="Times New Roman" w:cs="Times New Roman"/>
          <w:color w:val="000000" w:themeColor="text1"/>
          <w:sz w:val="24"/>
          <w:szCs w:val="24"/>
        </w:rPr>
        <w:t>5,8</w:t>
      </w:r>
      <w:r w:rsidR="00F8133B" w:rsidRPr="00721FBC">
        <w:rPr>
          <w:rFonts w:ascii="Times New Roman" w:hAnsi="Times New Roman" w:cs="Times New Roman"/>
          <w:color w:val="000000" w:themeColor="text1"/>
          <w:sz w:val="24"/>
          <w:szCs w:val="24"/>
        </w:rPr>
        <w:t> </w:t>
      </w:r>
      <w:r w:rsidR="00110398" w:rsidRPr="00721FBC">
        <w:rPr>
          <w:rFonts w:ascii="Times New Roman" w:hAnsi="Times New Roman" w:cs="Times New Roman"/>
          <w:color w:val="000000" w:themeColor="text1"/>
          <w:sz w:val="24"/>
          <w:szCs w:val="24"/>
        </w:rPr>
        <w:t>%</w:t>
      </w:r>
      <w:r w:rsidRPr="00721FBC">
        <w:rPr>
          <w:rFonts w:ascii="Times New Roman" w:hAnsi="Times New Roman" w:cs="Times New Roman"/>
          <w:color w:val="000000" w:themeColor="text1"/>
          <w:sz w:val="24"/>
          <w:szCs w:val="24"/>
        </w:rPr>
        <w:t>.</w:t>
      </w:r>
      <w:r w:rsidR="003D331C" w:rsidRPr="00721FBC">
        <w:rPr>
          <w:rStyle w:val="FootnoteReference"/>
          <w:rFonts w:ascii="Times New Roman" w:hAnsi="Times New Roman" w:cs="Times New Roman"/>
          <w:color w:val="000000" w:themeColor="text1"/>
          <w:sz w:val="24"/>
          <w:szCs w:val="24"/>
        </w:rPr>
        <w:footnoteReference w:id="9"/>
      </w:r>
      <w:r w:rsidR="00C047B1" w:rsidRPr="00721FBC">
        <w:rPr>
          <w:color w:val="000000" w:themeColor="text1"/>
        </w:rPr>
        <w:t xml:space="preserve"> </w:t>
      </w:r>
      <w:r w:rsidR="005B6748" w:rsidRPr="00721FBC">
        <w:rPr>
          <w:rFonts w:ascii="Times New Roman" w:hAnsi="Times New Roman" w:cs="Times New Roman"/>
          <w:color w:val="000000" w:themeColor="text1"/>
          <w:sz w:val="24"/>
          <w:szCs w:val="24"/>
        </w:rPr>
        <w:t xml:space="preserve">Finanšu ministrijas eksperti </w:t>
      </w:r>
      <w:r w:rsidR="00407181" w:rsidRPr="00721FBC">
        <w:rPr>
          <w:rFonts w:ascii="Times New Roman" w:hAnsi="Times New Roman" w:cs="Times New Roman"/>
          <w:color w:val="000000" w:themeColor="text1"/>
          <w:sz w:val="24"/>
          <w:szCs w:val="24"/>
        </w:rPr>
        <w:t>akcentē</w:t>
      </w:r>
      <w:r w:rsidR="006B1C45" w:rsidRPr="00721FBC">
        <w:rPr>
          <w:rFonts w:ascii="Times New Roman" w:hAnsi="Times New Roman" w:cs="Times New Roman"/>
          <w:color w:val="000000" w:themeColor="text1"/>
          <w:sz w:val="24"/>
          <w:szCs w:val="24"/>
        </w:rPr>
        <w:t xml:space="preserve"> negatīvas demogrāfiskās tendences darba tirgū un </w:t>
      </w:r>
      <w:r w:rsidR="00AC20F5" w:rsidRPr="00721FBC">
        <w:rPr>
          <w:rFonts w:ascii="Times New Roman" w:hAnsi="Times New Roman" w:cs="Times New Roman"/>
          <w:color w:val="000000" w:themeColor="text1"/>
          <w:sz w:val="24"/>
          <w:szCs w:val="24"/>
        </w:rPr>
        <w:t>norāda</w:t>
      </w:r>
      <w:r w:rsidR="006B1C45" w:rsidRPr="00721FBC">
        <w:rPr>
          <w:rFonts w:ascii="Times New Roman" w:hAnsi="Times New Roman" w:cs="Times New Roman"/>
          <w:color w:val="000000" w:themeColor="text1"/>
          <w:sz w:val="24"/>
          <w:szCs w:val="24"/>
        </w:rPr>
        <w:t xml:space="preserve">, ka turpmākajos gados ir svarīgi </w:t>
      </w:r>
      <w:r w:rsidR="00AC20F5" w:rsidRPr="00721FBC">
        <w:rPr>
          <w:rFonts w:ascii="Times New Roman" w:hAnsi="Times New Roman" w:cs="Times New Roman"/>
          <w:color w:val="000000" w:themeColor="text1"/>
          <w:sz w:val="24"/>
          <w:szCs w:val="24"/>
        </w:rPr>
        <w:t>aktivizēt esošās darbaspēka rezerves, lai uzlabotu situāciju darba tirgū</w:t>
      </w:r>
      <w:r w:rsidR="003C3D6C" w:rsidRPr="00721FBC">
        <w:rPr>
          <w:rStyle w:val="FootnoteReference"/>
          <w:rFonts w:ascii="Times New Roman" w:hAnsi="Times New Roman" w:cs="Times New Roman"/>
          <w:color w:val="000000" w:themeColor="text1"/>
          <w:sz w:val="24"/>
          <w:szCs w:val="24"/>
        </w:rPr>
        <w:footnoteReference w:id="10"/>
      </w:r>
      <w:r w:rsidR="00AC20F5" w:rsidRPr="00721FBC">
        <w:rPr>
          <w:rFonts w:ascii="Times New Roman" w:hAnsi="Times New Roman" w:cs="Times New Roman"/>
          <w:color w:val="000000" w:themeColor="text1"/>
          <w:sz w:val="24"/>
          <w:szCs w:val="24"/>
        </w:rPr>
        <w:t>.</w:t>
      </w:r>
    </w:p>
    <w:p w14:paraId="2B49A414" w14:textId="0C39D5FE" w:rsidR="00213CCD" w:rsidRPr="00721FBC" w:rsidRDefault="00213CCD" w:rsidP="007E2503">
      <w:pPr>
        <w:spacing w:after="120"/>
        <w:ind w:firstLine="709"/>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 xml:space="preserve">Ņemot vērā iepriekš </w:t>
      </w:r>
      <w:r w:rsidR="005F4DE3" w:rsidRPr="00721FBC">
        <w:rPr>
          <w:rFonts w:ascii="Times New Roman" w:hAnsi="Times New Roman" w:cs="Times New Roman"/>
          <w:color w:val="000000" w:themeColor="text1"/>
          <w:sz w:val="24"/>
          <w:szCs w:val="24"/>
        </w:rPr>
        <w:t>minēto</w:t>
      </w:r>
      <w:r w:rsidRPr="00721FBC">
        <w:rPr>
          <w:rFonts w:ascii="Times New Roman" w:hAnsi="Times New Roman" w:cs="Times New Roman"/>
          <w:color w:val="000000" w:themeColor="text1"/>
          <w:sz w:val="24"/>
          <w:szCs w:val="24"/>
        </w:rPr>
        <w:t xml:space="preserve"> </w:t>
      </w:r>
      <w:r w:rsidR="00BE537C" w:rsidRPr="00721FBC">
        <w:rPr>
          <w:rFonts w:ascii="Times New Roman" w:hAnsi="Times New Roman" w:cs="Times New Roman"/>
          <w:color w:val="000000" w:themeColor="text1"/>
          <w:sz w:val="24"/>
          <w:szCs w:val="24"/>
        </w:rPr>
        <w:t xml:space="preserve">institūciju </w:t>
      </w:r>
      <w:r w:rsidRPr="00721FBC">
        <w:rPr>
          <w:rFonts w:ascii="Times New Roman" w:hAnsi="Times New Roman" w:cs="Times New Roman"/>
          <w:color w:val="000000" w:themeColor="text1"/>
          <w:sz w:val="24"/>
          <w:szCs w:val="24"/>
        </w:rPr>
        <w:t xml:space="preserve">informāciju, </w:t>
      </w:r>
      <w:r w:rsidRPr="00721FBC">
        <w:rPr>
          <w:rFonts w:ascii="Times New Roman" w:hAnsi="Times New Roman" w:cs="Times New Roman"/>
          <w:b/>
          <w:bCs/>
          <w:color w:val="000000" w:themeColor="text1"/>
          <w:sz w:val="24"/>
          <w:szCs w:val="24"/>
        </w:rPr>
        <w:t>bezdarba līmenis 202</w:t>
      </w:r>
      <w:r w:rsidR="003E31FC" w:rsidRPr="00721FBC">
        <w:rPr>
          <w:rFonts w:ascii="Times New Roman" w:hAnsi="Times New Roman" w:cs="Times New Roman"/>
          <w:b/>
          <w:bCs/>
          <w:color w:val="000000" w:themeColor="text1"/>
          <w:sz w:val="24"/>
          <w:szCs w:val="24"/>
        </w:rPr>
        <w:t>6</w:t>
      </w:r>
      <w:r w:rsidRPr="00721FBC">
        <w:rPr>
          <w:rFonts w:ascii="Times New Roman" w:hAnsi="Times New Roman" w:cs="Times New Roman"/>
          <w:b/>
          <w:bCs/>
          <w:color w:val="000000" w:themeColor="text1"/>
          <w:sz w:val="24"/>
          <w:szCs w:val="24"/>
        </w:rPr>
        <w:t>.</w:t>
      </w:r>
      <w:r w:rsidR="00F8133B" w:rsidRPr="00721FBC">
        <w:rPr>
          <w:rFonts w:ascii="Times New Roman" w:hAnsi="Times New Roman" w:cs="Times New Roman"/>
          <w:b/>
          <w:bCs/>
          <w:color w:val="000000" w:themeColor="text1"/>
          <w:sz w:val="24"/>
          <w:szCs w:val="24"/>
        </w:rPr>
        <w:t> </w:t>
      </w:r>
      <w:r w:rsidRPr="00721FBC">
        <w:rPr>
          <w:rFonts w:ascii="Times New Roman" w:hAnsi="Times New Roman" w:cs="Times New Roman"/>
          <w:b/>
          <w:bCs/>
          <w:color w:val="000000" w:themeColor="text1"/>
          <w:sz w:val="24"/>
          <w:szCs w:val="24"/>
        </w:rPr>
        <w:t>gadā</w:t>
      </w:r>
      <w:r w:rsidRPr="00721FBC">
        <w:rPr>
          <w:rFonts w:ascii="Times New Roman" w:hAnsi="Times New Roman" w:cs="Times New Roman"/>
          <w:color w:val="000000" w:themeColor="text1"/>
          <w:sz w:val="24"/>
          <w:szCs w:val="24"/>
        </w:rPr>
        <w:t xml:space="preserve"> (atbilstoši Darbaspēka </w:t>
      </w:r>
      <w:proofErr w:type="spellStart"/>
      <w:r w:rsidRPr="00721FBC">
        <w:rPr>
          <w:rFonts w:ascii="Times New Roman" w:hAnsi="Times New Roman" w:cs="Times New Roman"/>
          <w:color w:val="000000" w:themeColor="text1"/>
          <w:sz w:val="24"/>
          <w:szCs w:val="24"/>
        </w:rPr>
        <w:t>apsekojuma</w:t>
      </w:r>
      <w:proofErr w:type="spellEnd"/>
      <w:r w:rsidRPr="00721FBC">
        <w:rPr>
          <w:rFonts w:ascii="Times New Roman" w:hAnsi="Times New Roman" w:cs="Times New Roman"/>
          <w:color w:val="000000" w:themeColor="text1"/>
          <w:sz w:val="24"/>
          <w:szCs w:val="24"/>
        </w:rPr>
        <w:t xml:space="preserve"> metodikai) </w:t>
      </w:r>
      <w:r w:rsidR="00FF5D31" w:rsidRPr="00721FBC">
        <w:rPr>
          <w:rFonts w:ascii="Times New Roman" w:hAnsi="Times New Roman" w:cs="Times New Roman"/>
          <w:color w:val="000000" w:themeColor="text1"/>
          <w:sz w:val="24"/>
          <w:szCs w:val="24"/>
        </w:rPr>
        <w:t xml:space="preserve">varētu būt </w:t>
      </w:r>
      <w:r w:rsidR="00FF5D31" w:rsidRPr="00721FBC">
        <w:rPr>
          <w:rFonts w:ascii="Times New Roman" w:hAnsi="Times New Roman" w:cs="Times New Roman"/>
          <w:b/>
          <w:bCs/>
          <w:color w:val="000000" w:themeColor="text1"/>
          <w:sz w:val="24"/>
          <w:szCs w:val="24"/>
        </w:rPr>
        <w:t>robežās no 6,</w:t>
      </w:r>
      <w:r w:rsidR="003E31FC" w:rsidRPr="00721FBC">
        <w:rPr>
          <w:rFonts w:ascii="Times New Roman" w:hAnsi="Times New Roman" w:cs="Times New Roman"/>
          <w:b/>
          <w:bCs/>
          <w:color w:val="000000" w:themeColor="text1"/>
          <w:sz w:val="24"/>
          <w:szCs w:val="24"/>
        </w:rPr>
        <w:t xml:space="preserve">1 </w:t>
      </w:r>
      <w:r w:rsidR="00FF5D31" w:rsidRPr="00721FBC">
        <w:rPr>
          <w:rFonts w:ascii="Times New Roman" w:hAnsi="Times New Roman" w:cs="Times New Roman"/>
          <w:b/>
          <w:bCs/>
          <w:color w:val="000000" w:themeColor="text1"/>
          <w:sz w:val="24"/>
          <w:szCs w:val="24"/>
        </w:rPr>
        <w:t xml:space="preserve">% līdz </w:t>
      </w:r>
      <w:r w:rsidR="00E85CD3" w:rsidRPr="00721FBC">
        <w:rPr>
          <w:rFonts w:ascii="Times New Roman" w:hAnsi="Times New Roman" w:cs="Times New Roman"/>
          <w:b/>
          <w:bCs/>
          <w:color w:val="000000" w:themeColor="text1"/>
          <w:sz w:val="24"/>
          <w:szCs w:val="24"/>
        </w:rPr>
        <w:t>6,</w:t>
      </w:r>
      <w:r w:rsidR="003E31FC" w:rsidRPr="00721FBC">
        <w:rPr>
          <w:rFonts w:ascii="Times New Roman" w:hAnsi="Times New Roman" w:cs="Times New Roman"/>
          <w:b/>
          <w:bCs/>
          <w:color w:val="000000" w:themeColor="text1"/>
          <w:sz w:val="24"/>
          <w:szCs w:val="24"/>
        </w:rPr>
        <w:t xml:space="preserve">6 </w:t>
      </w:r>
      <w:r w:rsidR="00FF5D31" w:rsidRPr="00721FBC">
        <w:rPr>
          <w:rFonts w:ascii="Times New Roman" w:hAnsi="Times New Roman" w:cs="Times New Roman"/>
          <w:b/>
          <w:bCs/>
          <w:color w:val="000000" w:themeColor="text1"/>
          <w:sz w:val="24"/>
          <w:szCs w:val="24"/>
        </w:rPr>
        <w:t>%</w:t>
      </w:r>
      <w:r w:rsidR="00FF5D31" w:rsidRPr="00721FBC">
        <w:rPr>
          <w:rFonts w:ascii="Times New Roman" w:hAnsi="Times New Roman" w:cs="Times New Roman"/>
          <w:color w:val="000000" w:themeColor="text1"/>
          <w:sz w:val="24"/>
          <w:szCs w:val="24"/>
        </w:rPr>
        <w:t>.</w:t>
      </w:r>
    </w:p>
    <w:p w14:paraId="3600B292" w14:textId="2C3788BD" w:rsidR="00FB435C" w:rsidRPr="00721FBC" w:rsidRDefault="00B14CE2" w:rsidP="00965E8E">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 xml:space="preserve">Atbilstoši Nodarbinātības valsts aģentūras (turpmāk – NVA) datiem, </w:t>
      </w:r>
      <w:r w:rsidR="009C7835" w:rsidRPr="00721FBC">
        <w:rPr>
          <w:rFonts w:ascii="Times New Roman" w:hAnsi="Times New Roman" w:cs="Times New Roman"/>
          <w:color w:val="000000" w:themeColor="text1"/>
          <w:sz w:val="24"/>
          <w:szCs w:val="24"/>
        </w:rPr>
        <w:t>202</w:t>
      </w:r>
      <w:r w:rsidR="003F7834" w:rsidRPr="00721FBC">
        <w:rPr>
          <w:rFonts w:ascii="Times New Roman" w:hAnsi="Times New Roman" w:cs="Times New Roman"/>
          <w:color w:val="000000" w:themeColor="text1"/>
          <w:sz w:val="24"/>
          <w:szCs w:val="24"/>
        </w:rPr>
        <w:t>5</w:t>
      </w:r>
      <w:r w:rsidR="009342F3"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9342F3" w:rsidRPr="00721FBC">
        <w:rPr>
          <w:rFonts w:ascii="Times New Roman" w:hAnsi="Times New Roman" w:cs="Times New Roman"/>
          <w:color w:val="000000" w:themeColor="text1"/>
          <w:sz w:val="24"/>
          <w:szCs w:val="24"/>
        </w:rPr>
        <w:t xml:space="preserve">gadā vidējais </w:t>
      </w:r>
      <w:r w:rsidR="0053244E" w:rsidRPr="00721FBC">
        <w:rPr>
          <w:rFonts w:ascii="Times New Roman" w:hAnsi="Times New Roman" w:cs="Times New Roman"/>
          <w:color w:val="000000" w:themeColor="text1"/>
          <w:sz w:val="24"/>
          <w:szCs w:val="24"/>
        </w:rPr>
        <w:t>reģistrēt</w:t>
      </w:r>
      <w:r w:rsidR="00393461" w:rsidRPr="00721FBC">
        <w:rPr>
          <w:rFonts w:ascii="Times New Roman" w:hAnsi="Times New Roman" w:cs="Times New Roman"/>
          <w:color w:val="000000" w:themeColor="text1"/>
          <w:sz w:val="24"/>
          <w:szCs w:val="24"/>
        </w:rPr>
        <w:t>ā</w:t>
      </w:r>
      <w:r w:rsidR="0053244E" w:rsidRPr="00721FBC">
        <w:rPr>
          <w:rFonts w:ascii="Times New Roman" w:hAnsi="Times New Roman" w:cs="Times New Roman"/>
          <w:color w:val="000000" w:themeColor="text1"/>
          <w:sz w:val="24"/>
          <w:szCs w:val="24"/>
        </w:rPr>
        <w:t xml:space="preserve"> </w:t>
      </w:r>
      <w:r w:rsidR="009342F3" w:rsidRPr="00721FBC">
        <w:rPr>
          <w:rFonts w:ascii="Times New Roman" w:hAnsi="Times New Roman" w:cs="Times New Roman"/>
          <w:color w:val="000000" w:themeColor="text1"/>
          <w:sz w:val="24"/>
          <w:szCs w:val="24"/>
        </w:rPr>
        <w:t>bezdarba līmenis</w:t>
      </w:r>
      <w:r w:rsidR="009C7835" w:rsidRPr="00721FBC">
        <w:rPr>
          <w:rFonts w:ascii="Times New Roman" w:hAnsi="Times New Roman" w:cs="Times New Roman"/>
          <w:color w:val="000000" w:themeColor="text1"/>
          <w:sz w:val="24"/>
          <w:szCs w:val="24"/>
        </w:rPr>
        <w:t xml:space="preserve"> (mēnešu griezumā)</w:t>
      </w:r>
      <w:r w:rsidR="009342F3" w:rsidRPr="00721FBC">
        <w:rPr>
          <w:rFonts w:ascii="Times New Roman" w:hAnsi="Times New Roman" w:cs="Times New Roman"/>
          <w:color w:val="000000" w:themeColor="text1"/>
          <w:sz w:val="24"/>
          <w:szCs w:val="24"/>
        </w:rPr>
        <w:t xml:space="preserve"> bija </w:t>
      </w:r>
      <w:r w:rsidR="002448CA" w:rsidRPr="00721FBC">
        <w:rPr>
          <w:rFonts w:ascii="Times New Roman" w:hAnsi="Times New Roman" w:cs="Times New Roman"/>
          <w:color w:val="000000" w:themeColor="text1"/>
          <w:sz w:val="24"/>
          <w:szCs w:val="24"/>
        </w:rPr>
        <w:t>5,</w:t>
      </w:r>
      <w:r w:rsidR="00715833" w:rsidRPr="00721FBC">
        <w:rPr>
          <w:rFonts w:ascii="Times New Roman" w:hAnsi="Times New Roman" w:cs="Times New Roman"/>
          <w:color w:val="000000" w:themeColor="text1"/>
          <w:sz w:val="24"/>
          <w:szCs w:val="24"/>
        </w:rPr>
        <w:t xml:space="preserve">1 </w:t>
      </w:r>
      <w:r w:rsidR="009342F3" w:rsidRPr="00721FBC">
        <w:rPr>
          <w:rFonts w:ascii="Times New Roman" w:hAnsi="Times New Roman" w:cs="Times New Roman"/>
          <w:color w:val="000000" w:themeColor="text1"/>
          <w:sz w:val="24"/>
          <w:szCs w:val="24"/>
        </w:rPr>
        <w:t>%</w:t>
      </w:r>
      <w:r w:rsidR="00003384" w:rsidRPr="00721FBC">
        <w:rPr>
          <w:rFonts w:ascii="Times New Roman" w:hAnsi="Times New Roman" w:cs="Times New Roman"/>
          <w:color w:val="000000" w:themeColor="text1"/>
          <w:sz w:val="24"/>
          <w:szCs w:val="24"/>
        </w:rPr>
        <w:t>, savukārt vidējais reģistrēto bezdarbnieku skaits – 4</w:t>
      </w:r>
      <w:r w:rsidR="00715833" w:rsidRPr="00721FBC">
        <w:rPr>
          <w:rFonts w:ascii="Times New Roman" w:hAnsi="Times New Roman" w:cs="Times New Roman"/>
          <w:color w:val="000000" w:themeColor="text1"/>
          <w:sz w:val="24"/>
          <w:szCs w:val="24"/>
        </w:rPr>
        <w:t>4 347</w:t>
      </w:r>
      <w:r w:rsidR="002448CA" w:rsidRPr="00721FBC">
        <w:rPr>
          <w:rFonts w:ascii="Times New Roman" w:hAnsi="Times New Roman" w:cs="Times New Roman"/>
          <w:color w:val="000000" w:themeColor="text1"/>
          <w:sz w:val="24"/>
          <w:szCs w:val="24"/>
        </w:rPr>
        <w:t xml:space="preserve"> </w:t>
      </w:r>
      <w:r w:rsidR="00003384" w:rsidRPr="00721FBC">
        <w:rPr>
          <w:rFonts w:ascii="Times New Roman" w:hAnsi="Times New Roman" w:cs="Times New Roman"/>
          <w:color w:val="000000" w:themeColor="text1"/>
          <w:sz w:val="24"/>
          <w:szCs w:val="24"/>
        </w:rPr>
        <w:t>personas</w:t>
      </w:r>
      <w:r w:rsidR="009342F3" w:rsidRPr="00721FBC">
        <w:rPr>
          <w:rFonts w:ascii="Times New Roman" w:hAnsi="Times New Roman" w:cs="Times New Roman"/>
          <w:color w:val="000000" w:themeColor="text1"/>
          <w:sz w:val="24"/>
          <w:szCs w:val="24"/>
        </w:rPr>
        <w:t>.</w:t>
      </w:r>
      <w:r w:rsidR="000521E8" w:rsidRPr="00721FBC">
        <w:rPr>
          <w:rFonts w:ascii="Times New Roman" w:hAnsi="Times New Roman" w:cs="Times New Roman"/>
          <w:color w:val="000000" w:themeColor="text1"/>
          <w:sz w:val="24"/>
          <w:szCs w:val="24"/>
        </w:rPr>
        <w:t xml:space="preserve"> </w:t>
      </w:r>
      <w:r w:rsidR="00FB435C" w:rsidRPr="00721FBC">
        <w:rPr>
          <w:rFonts w:ascii="Times New Roman" w:hAnsi="Times New Roman" w:cs="Times New Roman"/>
          <w:color w:val="000000" w:themeColor="text1"/>
          <w:sz w:val="24"/>
          <w:szCs w:val="24"/>
        </w:rPr>
        <w:t xml:space="preserve">Vidējais </w:t>
      </w:r>
      <w:r w:rsidR="00FB435C" w:rsidRPr="00721FBC">
        <w:rPr>
          <w:rFonts w:ascii="Times New Roman" w:hAnsi="Times New Roman" w:cs="Times New Roman"/>
          <w:b/>
          <w:bCs/>
          <w:color w:val="000000" w:themeColor="text1"/>
          <w:sz w:val="24"/>
          <w:szCs w:val="24"/>
        </w:rPr>
        <w:t>reģistrētā bezdarba līmenis</w:t>
      </w:r>
      <w:r w:rsidR="00FB435C" w:rsidRPr="00721FBC">
        <w:rPr>
          <w:rFonts w:ascii="Times New Roman" w:hAnsi="Times New Roman" w:cs="Times New Roman"/>
          <w:color w:val="000000" w:themeColor="text1"/>
          <w:sz w:val="24"/>
          <w:szCs w:val="24"/>
        </w:rPr>
        <w:t xml:space="preserve"> (saskaņā ar </w:t>
      </w:r>
      <w:r w:rsidR="000E484B" w:rsidRPr="00721FBC">
        <w:rPr>
          <w:rFonts w:ascii="Times New Roman" w:hAnsi="Times New Roman" w:cs="Times New Roman"/>
          <w:color w:val="000000" w:themeColor="text1"/>
          <w:sz w:val="24"/>
          <w:szCs w:val="24"/>
        </w:rPr>
        <w:t>Labklājības ministrijas</w:t>
      </w:r>
      <w:r w:rsidR="00916781">
        <w:rPr>
          <w:rFonts w:ascii="Times New Roman" w:hAnsi="Times New Roman" w:cs="Times New Roman"/>
          <w:color w:val="000000" w:themeColor="text1"/>
          <w:sz w:val="24"/>
          <w:szCs w:val="24"/>
        </w:rPr>
        <w:t xml:space="preserve"> (turpmāk – LM)</w:t>
      </w:r>
      <w:r w:rsidR="00FB435C" w:rsidRPr="00721FBC">
        <w:rPr>
          <w:rFonts w:ascii="Times New Roman" w:hAnsi="Times New Roman" w:cs="Times New Roman"/>
          <w:color w:val="000000" w:themeColor="text1"/>
          <w:sz w:val="24"/>
          <w:szCs w:val="24"/>
        </w:rPr>
        <w:t xml:space="preserve"> datiem) </w:t>
      </w:r>
      <w:r w:rsidR="00FB435C" w:rsidRPr="00721FBC">
        <w:rPr>
          <w:rFonts w:ascii="Times New Roman" w:hAnsi="Times New Roman" w:cs="Times New Roman"/>
          <w:b/>
          <w:bCs/>
          <w:color w:val="000000" w:themeColor="text1"/>
          <w:sz w:val="24"/>
          <w:szCs w:val="24"/>
        </w:rPr>
        <w:t>202</w:t>
      </w:r>
      <w:r w:rsidR="00715833" w:rsidRPr="00721FBC">
        <w:rPr>
          <w:rFonts w:ascii="Times New Roman" w:hAnsi="Times New Roman" w:cs="Times New Roman"/>
          <w:b/>
          <w:bCs/>
          <w:color w:val="000000" w:themeColor="text1"/>
          <w:sz w:val="24"/>
          <w:szCs w:val="24"/>
        </w:rPr>
        <w:t>6</w:t>
      </w:r>
      <w:r w:rsidR="00FB435C" w:rsidRPr="00721FBC">
        <w:rPr>
          <w:rFonts w:ascii="Times New Roman" w:hAnsi="Times New Roman" w:cs="Times New Roman"/>
          <w:b/>
          <w:bCs/>
          <w:color w:val="000000" w:themeColor="text1"/>
          <w:sz w:val="24"/>
          <w:szCs w:val="24"/>
        </w:rPr>
        <w:t>.</w:t>
      </w:r>
      <w:r w:rsidR="004C2321" w:rsidRPr="00721FBC">
        <w:rPr>
          <w:rFonts w:ascii="Times New Roman" w:hAnsi="Times New Roman" w:cs="Times New Roman"/>
          <w:b/>
          <w:bCs/>
          <w:color w:val="000000" w:themeColor="text1"/>
          <w:sz w:val="24"/>
          <w:szCs w:val="24"/>
        </w:rPr>
        <w:t> </w:t>
      </w:r>
      <w:r w:rsidR="00FB435C" w:rsidRPr="00721FBC">
        <w:rPr>
          <w:rFonts w:ascii="Times New Roman" w:hAnsi="Times New Roman" w:cs="Times New Roman"/>
          <w:b/>
          <w:bCs/>
          <w:color w:val="000000" w:themeColor="text1"/>
          <w:sz w:val="24"/>
          <w:szCs w:val="24"/>
        </w:rPr>
        <w:t xml:space="preserve">gadā tiek prognozēts </w:t>
      </w:r>
      <w:r w:rsidR="00E3771F" w:rsidRPr="00721FBC">
        <w:rPr>
          <w:rFonts w:ascii="Times New Roman" w:hAnsi="Times New Roman" w:cs="Times New Roman"/>
          <w:b/>
          <w:bCs/>
          <w:color w:val="000000" w:themeColor="text1"/>
          <w:sz w:val="24"/>
          <w:szCs w:val="24"/>
        </w:rPr>
        <w:t>4,</w:t>
      </w:r>
      <w:r w:rsidR="00CD3437" w:rsidRPr="00721FBC">
        <w:rPr>
          <w:rFonts w:ascii="Times New Roman" w:hAnsi="Times New Roman" w:cs="Times New Roman"/>
          <w:b/>
          <w:bCs/>
          <w:color w:val="000000" w:themeColor="text1"/>
          <w:sz w:val="24"/>
          <w:szCs w:val="24"/>
        </w:rPr>
        <w:t xml:space="preserve">6 </w:t>
      </w:r>
      <w:r w:rsidR="0053244E" w:rsidRPr="00721FBC">
        <w:rPr>
          <w:rFonts w:ascii="Times New Roman" w:hAnsi="Times New Roman" w:cs="Times New Roman"/>
          <w:b/>
          <w:bCs/>
          <w:color w:val="000000" w:themeColor="text1"/>
          <w:sz w:val="24"/>
          <w:szCs w:val="24"/>
        </w:rPr>
        <w:t>%</w:t>
      </w:r>
      <w:r w:rsidR="00FB435C" w:rsidRPr="00721FBC">
        <w:rPr>
          <w:rFonts w:ascii="Times New Roman" w:hAnsi="Times New Roman" w:cs="Times New Roman"/>
          <w:b/>
          <w:bCs/>
          <w:color w:val="000000" w:themeColor="text1"/>
          <w:sz w:val="24"/>
          <w:szCs w:val="24"/>
        </w:rPr>
        <w:t xml:space="preserve"> apmērā</w:t>
      </w:r>
      <w:r w:rsidR="000E484B" w:rsidRPr="00721FBC">
        <w:rPr>
          <w:rFonts w:ascii="Times New Roman" w:hAnsi="Times New Roman" w:cs="Times New Roman"/>
          <w:color w:val="000000" w:themeColor="text1"/>
          <w:sz w:val="24"/>
          <w:szCs w:val="24"/>
        </w:rPr>
        <w:t xml:space="preserve"> (vidēji</w:t>
      </w:r>
      <w:r w:rsidR="00DC685F" w:rsidRPr="00721FBC">
        <w:rPr>
          <w:rFonts w:ascii="Times New Roman" w:hAnsi="Times New Roman" w:cs="Times New Roman"/>
          <w:color w:val="000000" w:themeColor="text1"/>
          <w:sz w:val="24"/>
          <w:szCs w:val="24"/>
        </w:rPr>
        <w:t xml:space="preserve"> </w:t>
      </w:r>
      <w:r w:rsidR="00FB44A9" w:rsidRPr="00721FBC">
        <w:rPr>
          <w:rFonts w:ascii="Times New Roman" w:hAnsi="Times New Roman" w:cs="Times New Roman"/>
          <w:color w:val="000000" w:themeColor="text1"/>
          <w:sz w:val="24"/>
          <w:szCs w:val="24"/>
        </w:rPr>
        <w:t>4</w:t>
      </w:r>
      <w:r w:rsidR="00011B3B" w:rsidRPr="00721FBC">
        <w:rPr>
          <w:rFonts w:ascii="Times New Roman" w:hAnsi="Times New Roman" w:cs="Times New Roman"/>
          <w:color w:val="000000" w:themeColor="text1"/>
          <w:sz w:val="24"/>
          <w:szCs w:val="24"/>
        </w:rPr>
        <w:t>0</w:t>
      </w:r>
      <w:r w:rsidR="00DC685F" w:rsidRPr="00721FBC">
        <w:rPr>
          <w:rFonts w:ascii="Times New Roman" w:hAnsi="Times New Roman" w:cs="Times New Roman"/>
          <w:color w:val="000000" w:themeColor="text1"/>
          <w:sz w:val="24"/>
          <w:szCs w:val="24"/>
        </w:rPr>
        <w:t xml:space="preserve"> tūkstoši bezdarbnieku)</w:t>
      </w:r>
      <w:r w:rsidR="00FB435C" w:rsidRPr="00721FBC">
        <w:rPr>
          <w:rFonts w:ascii="Times New Roman" w:hAnsi="Times New Roman" w:cs="Times New Roman"/>
          <w:color w:val="000000" w:themeColor="text1"/>
          <w:sz w:val="24"/>
          <w:szCs w:val="24"/>
        </w:rPr>
        <w:t>.</w:t>
      </w:r>
    </w:p>
    <w:p w14:paraId="21AB45BB" w14:textId="363502EA" w:rsidR="00DE2CB4" w:rsidRPr="00721FBC" w:rsidRDefault="008049A6" w:rsidP="00480536">
      <w:pPr>
        <w:spacing w:after="120"/>
        <w:rPr>
          <w:rFonts w:ascii="Times New Roman" w:hAnsi="Times New Roman" w:cs="Times New Roman"/>
          <w:color w:val="000000" w:themeColor="text1"/>
          <w:sz w:val="24"/>
          <w:szCs w:val="24"/>
        </w:rPr>
      </w:pPr>
      <w:r w:rsidRPr="00721FBC">
        <w:rPr>
          <w:noProof/>
          <w:color w:val="000000" w:themeColor="text1"/>
        </w:rPr>
        <w:drawing>
          <wp:inline distT="0" distB="0" distL="0" distR="0" wp14:anchorId="59919415" wp14:editId="35F33654">
            <wp:extent cx="5608320" cy="2724150"/>
            <wp:effectExtent l="0" t="0" r="0" b="0"/>
            <wp:docPr id="2" name="Chart 2">
              <a:extLst xmlns:a="http://schemas.openxmlformats.org/drawingml/2006/main">
                <a:ext uri="{FF2B5EF4-FFF2-40B4-BE49-F238E27FC236}">
                  <a16:creationId xmlns:a16="http://schemas.microsoft.com/office/drawing/2014/main" id="{FE3C6436-7960-45A0-9070-AFA1CB8A7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E33459" w14:textId="52CF6E06" w:rsidR="002B2FE6" w:rsidRPr="00721FBC" w:rsidRDefault="002B2FE6" w:rsidP="007B6376">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202</w:t>
      </w:r>
      <w:r w:rsidR="00353B1C" w:rsidRPr="00721FBC">
        <w:rPr>
          <w:rFonts w:ascii="Times New Roman" w:hAnsi="Times New Roman" w:cs="Times New Roman"/>
          <w:color w:val="000000" w:themeColor="text1"/>
          <w:sz w:val="24"/>
          <w:szCs w:val="24"/>
        </w:rPr>
        <w:t>5</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gadā NVA pavisam tika reģistrētas </w:t>
      </w:r>
      <w:r w:rsidR="006D4AF3" w:rsidRPr="00721FBC">
        <w:rPr>
          <w:rFonts w:ascii="Times New Roman" w:hAnsi="Times New Roman" w:cs="Times New Roman"/>
          <w:color w:val="000000" w:themeColor="text1"/>
          <w:sz w:val="24"/>
          <w:szCs w:val="24"/>
        </w:rPr>
        <w:t>93 700</w:t>
      </w:r>
      <w:r w:rsidRPr="00721FBC">
        <w:rPr>
          <w:rFonts w:ascii="Times New Roman" w:hAnsi="Times New Roman" w:cs="Times New Roman"/>
          <w:color w:val="000000" w:themeColor="text1"/>
          <w:sz w:val="24"/>
          <w:szCs w:val="24"/>
        </w:rPr>
        <w:t xml:space="preserve"> vakances, kas bija par  </w:t>
      </w:r>
      <w:r w:rsidR="006D4AF3" w:rsidRPr="00721FBC">
        <w:rPr>
          <w:rFonts w:ascii="Times New Roman" w:hAnsi="Times New Roman" w:cs="Times New Roman"/>
          <w:color w:val="000000" w:themeColor="text1"/>
          <w:sz w:val="24"/>
          <w:szCs w:val="24"/>
        </w:rPr>
        <w:t xml:space="preserve">4 484 </w:t>
      </w:r>
      <w:r w:rsidRPr="00721FBC">
        <w:rPr>
          <w:rFonts w:ascii="Times New Roman" w:hAnsi="Times New Roman" w:cs="Times New Roman"/>
          <w:color w:val="000000" w:themeColor="text1"/>
          <w:sz w:val="24"/>
          <w:szCs w:val="24"/>
        </w:rPr>
        <w:t xml:space="preserve">vakancēm jeb par </w:t>
      </w:r>
      <w:r w:rsidR="0053183D" w:rsidRPr="00721FBC">
        <w:rPr>
          <w:rFonts w:ascii="Times New Roman" w:hAnsi="Times New Roman" w:cs="Times New Roman"/>
          <w:color w:val="000000" w:themeColor="text1"/>
          <w:sz w:val="24"/>
          <w:szCs w:val="24"/>
        </w:rPr>
        <w:t>5</w:t>
      </w:r>
      <w:r w:rsidR="009163A6"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 xml:space="preserve">% </w:t>
      </w:r>
      <w:r w:rsidR="006D4AF3" w:rsidRPr="00721FBC">
        <w:rPr>
          <w:rFonts w:ascii="Times New Roman" w:hAnsi="Times New Roman" w:cs="Times New Roman"/>
          <w:color w:val="000000" w:themeColor="text1"/>
          <w:sz w:val="24"/>
          <w:szCs w:val="24"/>
        </w:rPr>
        <w:t>vairāk</w:t>
      </w:r>
      <w:r w:rsidRPr="00721FBC">
        <w:rPr>
          <w:rFonts w:ascii="Times New Roman" w:hAnsi="Times New Roman" w:cs="Times New Roman"/>
          <w:color w:val="000000" w:themeColor="text1"/>
          <w:sz w:val="24"/>
          <w:szCs w:val="24"/>
        </w:rPr>
        <w:t xml:space="preserve"> kā 202</w:t>
      </w:r>
      <w:r w:rsidR="002B6BBD" w:rsidRPr="00721FBC">
        <w:rPr>
          <w:rFonts w:ascii="Times New Roman" w:hAnsi="Times New Roman" w:cs="Times New Roman"/>
          <w:color w:val="000000" w:themeColor="text1"/>
          <w:sz w:val="24"/>
          <w:szCs w:val="24"/>
        </w:rPr>
        <w:t>4</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w:t>
      </w:r>
      <w:r w:rsidR="002B6BBD" w:rsidRPr="00721FBC">
        <w:rPr>
          <w:rFonts w:ascii="Times New Roman" w:hAnsi="Times New Roman" w:cs="Times New Roman"/>
          <w:color w:val="000000" w:themeColor="text1"/>
          <w:sz w:val="24"/>
          <w:szCs w:val="24"/>
        </w:rPr>
        <w:t xml:space="preserve"> (89 216)</w:t>
      </w:r>
      <w:r w:rsidRPr="00721FBC">
        <w:rPr>
          <w:rFonts w:ascii="Times New Roman" w:hAnsi="Times New Roman" w:cs="Times New Roman"/>
          <w:color w:val="000000" w:themeColor="text1"/>
          <w:sz w:val="24"/>
          <w:szCs w:val="24"/>
        </w:rPr>
        <w:t>. Paredzams, ka 202</w:t>
      </w:r>
      <w:r w:rsidR="009163A6"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gadā </w:t>
      </w:r>
      <w:r w:rsidR="00F37A91" w:rsidRPr="00721FBC">
        <w:rPr>
          <w:rFonts w:ascii="Times New Roman" w:hAnsi="Times New Roman" w:cs="Times New Roman"/>
          <w:color w:val="000000" w:themeColor="text1"/>
          <w:sz w:val="24"/>
          <w:szCs w:val="24"/>
        </w:rPr>
        <w:t xml:space="preserve">no jauna </w:t>
      </w:r>
      <w:r w:rsidRPr="00721FBC">
        <w:rPr>
          <w:rFonts w:ascii="Times New Roman" w:hAnsi="Times New Roman" w:cs="Times New Roman"/>
          <w:color w:val="000000" w:themeColor="text1"/>
          <w:sz w:val="24"/>
          <w:szCs w:val="24"/>
        </w:rPr>
        <w:t xml:space="preserve">pieteikto vakanču skaits varētu </w:t>
      </w:r>
      <w:r w:rsidR="009163A6" w:rsidRPr="00721FBC">
        <w:rPr>
          <w:rFonts w:ascii="Times New Roman" w:hAnsi="Times New Roman" w:cs="Times New Roman"/>
          <w:color w:val="000000" w:themeColor="text1"/>
          <w:sz w:val="24"/>
          <w:szCs w:val="24"/>
        </w:rPr>
        <w:t xml:space="preserve">nedaudz </w:t>
      </w:r>
      <w:r w:rsidR="00F37A91" w:rsidRPr="00721FBC">
        <w:rPr>
          <w:rFonts w:ascii="Times New Roman" w:hAnsi="Times New Roman" w:cs="Times New Roman"/>
          <w:color w:val="000000" w:themeColor="text1"/>
          <w:sz w:val="24"/>
          <w:szCs w:val="24"/>
        </w:rPr>
        <w:t>pieaugt</w:t>
      </w:r>
      <w:r w:rsidR="00EF46C4" w:rsidRPr="00721FBC">
        <w:rPr>
          <w:rFonts w:ascii="Times New Roman" w:hAnsi="Times New Roman" w:cs="Times New Roman"/>
          <w:color w:val="000000" w:themeColor="text1"/>
          <w:sz w:val="24"/>
          <w:szCs w:val="24"/>
        </w:rPr>
        <w:t>, ja</w:t>
      </w:r>
      <w:r w:rsidR="00FF2B81" w:rsidRPr="00721FBC">
        <w:rPr>
          <w:rFonts w:ascii="Times New Roman" w:hAnsi="Times New Roman" w:cs="Times New Roman"/>
          <w:color w:val="000000" w:themeColor="text1"/>
          <w:sz w:val="24"/>
          <w:szCs w:val="24"/>
        </w:rPr>
        <w:t xml:space="preserve">, atbilstoši </w:t>
      </w:r>
      <w:r w:rsidR="00C90574" w:rsidRPr="00721FBC">
        <w:rPr>
          <w:rFonts w:ascii="Times New Roman" w:hAnsi="Times New Roman" w:cs="Times New Roman"/>
          <w:color w:val="000000" w:themeColor="text1"/>
          <w:sz w:val="24"/>
          <w:szCs w:val="24"/>
        </w:rPr>
        <w:t xml:space="preserve">Eiropas Komisijas un </w:t>
      </w:r>
      <w:r w:rsidR="009163A6" w:rsidRPr="00721FBC">
        <w:rPr>
          <w:rFonts w:ascii="Times New Roman" w:hAnsi="Times New Roman" w:cs="Times New Roman"/>
          <w:color w:val="000000" w:themeColor="text1"/>
          <w:sz w:val="24"/>
          <w:szCs w:val="24"/>
        </w:rPr>
        <w:t xml:space="preserve">Ekonomikas ministrijas </w:t>
      </w:r>
      <w:r w:rsidR="00FF2B81" w:rsidRPr="00721FBC">
        <w:rPr>
          <w:rFonts w:ascii="Times New Roman" w:hAnsi="Times New Roman" w:cs="Times New Roman"/>
          <w:color w:val="000000" w:themeColor="text1"/>
          <w:sz w:val="24"/>
          <w:szCs w:val="24"/>
        </w:rPr>
        <w:t>prognozēm,</w:t>
      </w:r>
      <w:r w:rsidR="00EF46C4" w:rsidRPr="00721FBC">
        <w:rPr>
          <w:rFonts w:ascii="Times New Roman" w:hAnsi="Times New Roman" w:cs="Times New Roman"/>
          <w:color w:val="000000" w:themeColor="text1"/>
          <w:sz w:val="24"/>
          <w:szCs w:val="24"/>
        </w:rPr>
        <w:t xml:space="preserve"> </w:t>
      </w:r>
      <w:r w:rsidR="00346CEF" w:rsidRPr="00721FBC">
        <w:rPr>
          <w:rFonts w:ascii="Times New Roman" w:hAnsi="Times New Roman" w:cs="Times New Roman"/>
          <w:color w:val="000000" w:themeColor="text1"/>
          <w:sz w:val="24"/>
          <w:szCs w:val="24"/>
        </w:rPr>
        <w:t>ekonomiskā aktivitāte</w:t>
      </w:r>
      <w:r w:rsidR="00FF2B81" w:rsidRPr="00721FBC">
        <w:rPr>
          <w:rFonts w:ascii="Times New Roman" w:hAnsi="Times New Roman" w:cs="Times New Roman"/>
          <w:color w:val="000000" w:themeColor="text1"/>
          <w:sz w:val="24"/>
          <w:szCs w:val="24"/>
        </w:rPr>
        <w:t xml:space="preserve"> turpinās pakāpeniski</w:t>
      </w:r>
      <w:r w:rsidR="00346CEF" w:rsidRPr="00721FBC">
        <w:rPr>
          <w:rFonts w:ascii="Times New Roman" w:hAnsi="Times New Roman" w:cs="Times New Roman"/>
          <w:color w:val="000000" w:themeColor="text1"/>
          <w:sz w:val="24"/>
          <w:szCs w:val="24"/>
        </w:rPr>
        <w:t xml:space="preserve"> pieaug</w:t>
      </w:r>
      <w:r w:rsidR="00FF2B81" w:rsidRPr="00721FBC">
        <w:rPr>
          <w:rFonts w:ascii="Times New Roman" w:hAnsi="Times New Roman" w:cs="Times New Roman"/>
          <w:color w:val="000000" w:themeColor="text1"/>
          <w:sz w:val="24"/>
          <w:szCs w:val="24"/>
        </w:rPr>
        <w:t>t</w:t>
      </w:r>
      <w:r w:rsidRPr="00721FBC">
        <w:rPr>
          <w:rFonts w:ascii="Times New Roman" w:hAnsi="Times New Roman" w:cs="Times New Roman"/>
          <w:color w:val="000000" w:themeColor="text1"/>
          <w:sz w:val="24"/>
          <w:szCs w:val="24"/>
        </w:rPr>
        <w:t>.</w:t>
      </w:r>
    </w:p>
    <w:p w14:paraId="0861684C" w14:textId="18531B3B" w:rsidR="004B1870" w:rsidRPr="00721FBC" w:rsidRDefault="002B2FE6" w:rsidP="00A07C63">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Pavisam 202</w:t>
      </w:r>
      <w:r w:rsidR="00C90574" w:rsidRPr="00721FBC">
        <w:rPr>
          <w:rFonts w:ascii="Times New Roman" w:hAnsi="Times New Roman" w:cs="Times New Roman"/>
          <w:color w:val="000000" w:themeColor="text1"/>
          <w:sz w:val="24"/>
          <w:szCs w:val="24"/>
        </w:rPr>
        <w:t>5</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gada laikā reģistrētā bezdarbnieka statusu NVA ieguva </w:t>
      </w:r>
      <w:r w:rsidR="001C013D" w:rsidRPr="00721FBC">
        <w:rPr>
          <w:rFonts w:ascii="Times New Roman" w:hAnsi="Times New Roman" w:cs="Times New Roman"/>
          <w:color w:val="000000" w:themeColor="text1"/>
          <w:sz w:val="24"/>
          <w:szCs w:val="24"/>
        </w:rPr>
        <w:t>88 69</w:t>
      </w:r>
      <w:r w:rsidR="00E47AE8"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 xml:space="preserve"> personas (ienākošā plūsma), savukārt statusu zaudēja 9</w:t>
      </w:r>
      <w:r w:rsidR="001C013D" w:rsidRPr="00721FBC">
        <w:rPr>
          <w:rFonts w:ascii="Times New Roman" w:hAnsi="Times New Roman" w:cs="Times New Roman"/>
          <w:color w:val="000000" w:themeColor="text1"/>
          <w:sz w:val="24"/>
          <w:szCs w:val="24"/>
        </w:rPr>
        <w:t>2 1</w:t>
      </w:r>
      <w:r w:rsidR="00E47AE8" w:rsidRPr="00721FBC">
        <w:rPr>
          <w:rFonts w:ascii="Times New Roman" w:hAnsi="Times New Roman" w:cs="Times New Roman"/>
          <w:color w:val="000000" w:themeColor="text1"/>
          <w:sz w:val="24"/>
          <w:szCs w:val="24"/>
        </w:rPr>
        <w:t>40</w:t>
      </w:r>
      <w:r w:rsidRPr="00721FBC">
        <w:rPr>
          <w:rFonts w:ascii="Times New Roman" w:hAnsi="Times New Roman" w:cs="Times New Roman"/>
          <w:color w:val="000000" w:themeColor="text1"/>
          <w:sz w:val="24"/>
          <w:szCs w:val="24"/>
        </w:rPr>
        <w:t xml:space="preserve"> persona</w:t>
      </w:r>
      <w:r w:rsidR="00E47AE8"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xml:space="preserve"> (izejošā plūsma)</w:t>
      </w:r>
      <w:r w:rsidR="004374C3"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202</w:t>
      </w:r>
      <w:r w:rsidR="00482AAB" w:rsidRPr="00721FBC">
        <w:rPr>
          <w:rFonts w:ascii="Times New Roman" w:hAnsi="Times New Roman" w:cs="Times New Roman"/>
          <w:color w:val="000000" w:themeColor="text1"/>
          <w:sz w:val="24"/>
          <w:szCs w:val="24"/>
        </w:rPr>
        <w:t>4</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w:t>
      </w:r>
      <w:r w:rsidR="00B61C98"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ienākošā plūsma bija 9</w:t>
      </w:r>
      <w:r w:rsidR="00482AAB" w:rsidRPr="00721FBC">
        <w:rPr>
          <w:rFonts w:ascii="Times New Roman" w:hAnsi="Times New Roman" w:cs="Times New Roman"/>
          <w:color w:val="000000" w:themeColor="text1"/>
          <w:sz w:val="24"/>
          <w:szCs w:val="24"/>
        </w:rPr>
        <w:t>2 426</w:t>
      </w:r>
      <w:r w:rsidRPr="00721FBC">
        <w:rPr>
          <w:rFonts w:ascii="Times New Roman" w:hAnsi="Times New Roman" w:cs="Times New Roman"/>
          <w:color w:val="000000" w:themeColor="text1"/>
          <w:sz w:val="24"/>
          <w:szCs w:val="24"/>
        </w:rPr>
        <w:t xml:space="preserve"> personas un izejošā plūsma </w:t>
      </w:r>
      <w:r w:rsidR="00482AAB" w:rsidRPr="00721FBC">
        <w:rPr>
          <w:rFonts w:ascii="Times New Roman" w:hAnsi="Times New Roman" w:cs="Times New Roman"/>
          <w:color w:val="000000" w:themeColor="text1"/>
          <w:sz w:val="24"/>
          <w:szCs w:val="24"/>
        </w:rPr>
        <w:t>-</w:t>
      </w:r>
      <w:r w:rsidRPr="00721FBC">
        <w:rPr>
          <w:rFonts w:ascii="Times New Roman" w:hAnsi="Times New Roman" w:cs="Times New Roman"/>
          <w:color w:val="000000" w:themeColor="text1"/>
          <w:sz w:val="24"/>
          <w:szCs w:val="24"/>
        </w:rPr>
        <w:t xml:space="preserve"> 96</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6</w:t>
      </w:r>
      <w:r w:rsidR="00482AAB" w:rsidRPr="00721FBC">
        <w:rPr>
          <w:rFonts w:ascii="Times New Roman" w:hAnsi="Times New Roman" w:cs="Times New Roman"/>
          <w:color w:val="000000" w:themeColor="text1"/>
          <w:sz w:val="24"/>
          <w:szCs w:val="24"/>
        </w:rPr>
        <w:t>40</w:t>
      </w:r>
      <w:r w:rsidRPr="00721FBC">
        <w:rPr>
          <w:rFonts w:ascii="Times New Roman" w:hAnsi="Times New Roman" w:cs="Times New Roman"/>
          <w:color w:val="000000" w:themeColor="text1"/>
          <w:sz w:val="24"/>
          <w:szCs w:val="24"/>
        </w:rPr>
        <w:t xml:space="preserve"> personas. </w:t>
      </w:r>
      <w:r w:rsidR="004D6317" w:rsidRPr="00721FBC">
        <w:rPr>
          <w:rFonts w:ascii="Times New Roman" w:hAnsi="Times New Roman" w:cs="Times New Roman"/>
          <w:color w:val="000000" w:themeColor="text1"/>
          <w:sz w:val="24"/>
          <w:szCs w:val="24"/>
        </w:rPr>
        <w:t xml:space="preserve">Līdz ar to </w:t>
      </w:r>
      <w:r w:rsidRPr="00721FBC">
        <w:rPr>
          <w:rFonts w:ascii="Times New Roman" w:hAnsi="Times New Roman" w:cs="Times New Roman"/>
          <w:color w:val="000000" w:themeColor="text1"/>
          <w:sz w:val="24"/>
          <w:szCs w:val="24"/>
        </w:rPr>
        <w:t>202</w:t>
      </w:r>
      <w:r w:rsidR="004D6317"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gadā prognozējams, ka ienākošā un izejošā plūsma varētu </w:t>
      </w:r>
      <w:r w:rsidR="004D6317" w:rsidRPr="00721FBC">
        <w:rPr>
          <w:rFonts w:ascii="Times New Roman" w:hAnsi="Times New Roman" w:cs="Times New Roman"/>
          <w:color w:val="000000" w:themeColor="text1"/>
          <w:sz w:val="24"/>
          <w:szCs w:val="24"/>
        </w:rPr>
        <w:t xml:space="preserve">turpināt pakāpeniski samazināties vidēji par </w:t>
      </w:r>
      <w:r w:rsidR="00D30BAE" w:rsidRPr="00721FBC">
        <w:rPr>
          <w:rFonts w:ascii="Times New Roman" w:hAnsi="Times New Roman" w:cs="Times New Roman"/>
          <w:color w:val="000000" w:themeColor="text1"/>
          <w:sz w:val="24"/>
          <w:szCs w:val="24"/>
        </w:rPr>
        <w:t>5 % gadā</w:t>
      </w:r>
      <w:r w:rsidRPr="00721FBC">
        <w:rPr>
          <w:rFonts w:ascii="Times New Roman" w:hAnsi="Times New Roman" w:cs="Times New Roman"/>
          <w:color w:val="000000" w:themeColor="text1"/>
          <w:sz w:val="24"/>
          <w:szCs w:val="24"/>
        </w:rPr>
        <w:t>.</w:t>
      </w:r>
      <w:r w:rsidR="00482AAB" w:rsidRPr="00721FBC">
        <w:rPr>
          <w:rFonts w:ascii="Times New Roman" w:hAnsi="Times New Roman" w:cs="Times New Roman"/>
          <w:color w:val="000000" w:themeColor="text1"/>
          <w:sz w:val="24"/>
          <w:szCs w:val="24"/>
        </w:rPr>
        <w:t xml:space="preserve"> </w:t>
      </w:r>
    </w:p>
    <w:p w14:paraId="1B7F8EF4" w14:textId="2BEA48A5" w:rsidR="00E74E46" w:rsidRPr="00721FBC" w:rsidRDefault="004B1870" w:rsidP="00FC7DA9">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202</w:t>
      </w:r>
      <w:r w:rsidR="00E47AE8" w:rsidRPr="00721FBC">
        <w:rPr>
          <w:rFonts w:ascii="Times New Roman" w:hAnsi="Times New Roman" w:cs="Times New Roman"/>
          <w:color w:val="000000" w:themeColor="text1"/>
          <w:sz w:val="24"/>
          <w:szCs w:val="24"/>
        </w:rPr>
        <w:t>5</w:t>
      </w:r>
      <w:r w:rsidRPr="00721FBC">
        <w:rPr>
          <w:rFonts w:ascii="Times New Roman" w:hAnsi="Times New Roman" w:cs="Times New Roman"/>
          <w:color w:val="000000" w:themeColor="text1"/>
          <w:sz w:val="24"/>
          <w:szCs w:val="24"/>
        </w:rPr>
        <w:t>. gada laikā kopumā darbā iekārtojās 54 </w:t>
      </w:r>
      <w:r w:rsidR="00E47AE8" w:rsidRPr="00721FBC">
        <w:rPr>
          <w:rFonts w:ascii="Times New Roman" w:hAnsi="Times New Roman" w:cs="Times New Roman"/>
          <w:color w:val="000000" w:themeColor="text1"/>
          <w:sz w:val="24"/>
          <w:szCs w:val="24"/>
        </w:rPr>
        <w:t>121</w:t>
      </w:r>
      <w:r w:rsidRPr="00721FBC">
        <w:rPr>
          <w:rFonts w:ascii="Times New Roman" w:hAnsi="Times New Roman" w:cs="Times New Roman"/>
          <w:color w:val="000000" w:themeColor="text1"/>
          <w:sz w:val="24"/>
          <w:szCs w:val="24"/>
        </w:rPr>
        <w:t xml:space="preserve"> reģistrēt</w:t>
      </w:r>
      <w:r w:rsidR="00E47AE8"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xml:space="preserve"> bezdarbniek</w:t>
      </w:r>
      <w:r w:rsidR="00E47AE8"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savukārt 202</w:t>
      </w:r>
      <w:r w:rsidR="00E47AE8" w:rsidRPr="00721FBC">
        <w:rPr>
          <w:rFonts w:ascii="Times New Roman" w:hAnsi="Times New Roman" w:cs="Times New Roman"/>
          <w:color w:val="000000" w:themeColor="text1"/>
          <w:sz w:val="24"/>
          <w:szCs w:val="24"/>
        </w:rPr>
        <w:t>4</w:t>
      </w:r>
      <w:r w:rsidRPr="00721FBC">
        <w:rPr>
          <w:rFonts w:ascii="Times New Roman" w:hAnsi="Times New Roman" w:cs="Times New Roman"/>
          <w:color w:val="000000" w:themeColor="text1"/>
          <w:sz w:val="24"/>
          <w:szCs w:val="24"/>
        </w:rPr>
        <w:t>. gad</w:t>
      </w:r>
      <w:r w:rsidR="00AE3A27" w:rsidRPr="00721FBC">
        <w:rPr>
          <w:rFonts w:ascii="Times New Roman" w:hAnsi="Times New Roman" w:cs="Times New Roman"/>
          <w:color w:val="000000" w:themeColor="text1"/>
          <w:sz w:val="24"/>
          <w:szCs w:val="24"/>
        </w:rPr>
        <w:t>ā</w:t>
      </w:r>
      <w:r w:rsidRPr="00721FBC">
        <w:rPr>
          <w:rFonts w:ascii="Times New Roman" w:hAnsi="Times New Roman" w:cs="Times New Roman"/>
          <w:color w:val="000000" w:themeColor="text1"/>
          <w:sz w:val="24"/>
          <w:szCs w:val="24"/>
        </w:rPr>
        <w:t xml:space="preserve"> </w:t>
      </w:r>
      <w:r w:rsidR="007C4DA7" w:rsidRPr="00721FBC">
        <w:rPr>
          <w:rFonts w:ascii="Times New Roman" w:hAnsi="Times New Roman" w:cs="Times New Roman"/>
          <w:color w:val="000000" w:themeColor="text1"/>
          <w:sz w:val="24"/>
          <w:szCs w:val="24"/>
        </w:rPr>
        <w:t>-</w:t>
      </w:r>
      <w:r w:rsidRPr="00721FBC">
        <w:rPr>
          <w:rFonts w:ascii="Times New Roman" w:hAnsi="Times New Roman" w:cs="Times New Roman"/>
          <w:color w:val="000000" w:themeColor="text1"/>
          <w:sz w:val="24"/>
          <w:szCs w:val="24"/>
        </w:rPr>
        <w:t xml:space="preserve"> 54 </w:t>
      </w:r>
      <w:r w:rsidR="007C4DA7" w:rsidRPr="00721FBC">
        <w:rPr>
          <w:rFonts w:ascii="Times New Roman" w:hAnsi="Times New Roman" w:cs="Times New Roman"/>
          <w:color w:val="000000" w:themeColor="text1"/>
          <w:sz w:val="24"/>
          <w:szCs w:val="24"/>
        </w:rPr>
        <w:t>664</w:t>
      </w:r>
      <w:r w:rsidRPr="00721FBC">
        <w:rPr>
          <w:rFonts w:ascii="Times New Roman" w:hAnsi="Times New Roman" w:cs="Times New Roman"/>
          <w:color w:val="000000" w:themeColor="text1"/>
          <w:sz w:val="24"/>
          <w:szCs w:val="24"/>
        </w:rPr>
        <w:t xml:space="preserve"> bezdarbnieki. 202</w:t>
      </w:r>
      <w:r w:rsidR="007C4DA7"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 xml:space="preserve">. gadā darbā iekārtojušos bezdarbnieku skaits varētu </w:t>
      </w:r>
      <w:r w:rsidR="00AE3A27" w:rsidRPr="00721FBC">
        <w:rPr>
          <w:rFonts w:ascii="Times New Roman" w:hAnsi="Times New Roman" w:cs="Times New Roman"/>
          <w:color w:val="000000" w:themeColor="text1"/>
          <w:sz w:val="24"/>
          <w:szCs w:val="24"/>
        </w:rPr>
        <w:t xml:space="preserve">būt līdzīgs </w:t>
      </w:r>
      <w:r w:rsidR="00B80410" w:rsidRPr="00721FBC">
        <w:rPr>
          <w:rFonts w:ascii="Times New Roman" w:hAnsi="Times New Roman" w:cs="Times New Roman"/>
          <w:color w:val="000000" w:themeColor="text1"/>
          <w:sz w:val="24"/>
          <w:szCs w:val="24"/>
        </w:rPr>
        <w:t>- vidēji</w:t>
      </w:r>
      <w:r w:rsidRPr="00721FBC">
        <w:rPr>
          <w:rFonts w:ascii="Times New Roman" w:hAnsi="Times New Roman" w:cs="Times New Roman"/>
          <w:color w:val="000000" w:themeColor="text1"/>
          <w:sz w:val="24"/>
          <w:szCs w:val="24"/>
        </w:rPr>
        <w:t xml:space="preserve"> 5</w:t>
      </w:r>
      <w:r w:rsidR="00B80410" w:rsidRPr="00721FBC">
        <w:rPr>
          <w:rFonts w:ascii="Times New Roman" w:hAnsi="Times New Roman" w:cs="Times New Roman"/>
          <w:color w:val="000000" w:themeColor="text1"/>
          <w:sz w:val="24"/>
          <w:szCs w:val="24"/>
        </w:rPr>
        <w:t>4 000 personas</w:t>
      </w:r>
      <w:r w:rsidRPr="00721FBC">
        <w:rPr>
          <w:rFonts w:ascii="Times New Roman" w:hAnsi="Times New Roman" w:cs="Times New Roman"/>
          <w:color w:val="000000" w:themeColor="text1"/>
          <w:sz w:val="24"/>
          <w:szCs w:val="24"/>
        </w:rPr>
        <w:t>.</w:t>
      </w:r>
    </w:p>
    <w:p w14:paraId="55F1BCFA" w14:textId="77777777" w:rsidR="00E74E46" w:rsidRPr="00721FBC" w:rsidRDefault="00E74E46">
      <w:pPr>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br w:type="page"/>
      </w:r>
    </w:p>
    <w:p w14:paraId="007B3C55" w14:textId="77777777" w:rsidR="00A44C42" w:rsidRPr="00721FBC" w:rsidRDefault="00A44C42" w:rsidP="00A47A95">
      <w:pPr>
        <w:spacing w:after="120"/>
        <w:ind w:firstLine="720"/>
        <w:jc w:val="both"/>
        <w:rPr>
          <w:rFonts w:ascii="Times New Roman" w:hAnsi="Times New Roman" w:cs="Times New Roman"/>
          <w:color w:val="000000" w:themeColor="text1"/>
          <w:sz w:val="24"/>
          <w:szCs w:val="24"/>
        </w:rPr>
      </w:pPr>
    </w:p>
    <w:tbl>
      <w:tblPr>
        <w:tblStyle w:val="GridTable6Colorful-Accent2"/>
        <w:tblpPr w:leftFromText="180" w:rightFromText="180" w:vertAnchor="text" w:tblpXSpec="center" w:tblpY="1"/>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01"/>
        <w:gridCol w:w="1153"/>
        <w:gridCol w:w="1154"/>
        <w:gridCol w:w="1154"/>
        <w:gridCol w:w="1154"/>
        <w:gridCol w:w="1153"/>
        <w:gridCol w:w="1153"/>
      </w:tblGrid>
      <w:tr w:rsidR="00721FBC" w:rsidRPr="00360479" w14:paraId="17F209C5" w14:textId="77777777" w:rsidTr="0091678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822" w:type="dxa"/>
            <w:gridSpan w:val="7"/>
            <w:tcBorders>
              <w:bottom w:val="single" w:sz="4" w:space="0" w:color="auto"/>
            </w:tcBorders>
            <w:shd w:val="clear" w:color="auto" w:fill="92D050"/>
          </w:tcPr>
          <w:p w14:paraId="5AD0D115" w14:textId="03B9EA4C" w:rsidR="002C6AB6" w:rsidRPr="00360479" w:rsidRDefault="002C6AB6" w:rsidP="00A44C42">
            <w:pPr>
              <w:jc w:val="center"/>
              <w:rPr>
                <w:rFonts w:ascii="Times New Roman" w:hAnsi="Times New Roman"/>
                <w:color w:val="000000" w:themeColor="text1"/>
                <w:sz w:val="18"/>
                <w:szCs w:val="18"/>
              </w:rPr>
            </w:pPr>
            <w:r w:rsidRPr="00360479">
              <w:rPr>
                <w:rFonts w:ascii="Times New Roman" w:hAnsi="Times New Roman"/>
                <w:color w:val="000000" w:themeColor="text1"/>
                <w:sz w:val="18"/>
                <w:szCs w:val="18"/>
              </w:rPr>
              <w:t>Galvenie bezdarba rādītāji uz gada beigām</w:t>
            </w:r>
          </w:p>
        </w:tc>
      </w:tr>
      <w:tr w:rsidR="00721FBC" w:rsidRPr="00360479" w14:paraId="78B57D99" w14:textId="4857D47A" w:rsidTr="007E438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901" w:type="dxa"/>
            <w:shd w:val="clear" w:color="auto" w:fill="92D050"/>
          </w:tcPr>
          <w:p w14:paraId="3652240D" w14:textId="77777777" w:rsidR="00A44C42" w:rsidRPr="00360479" w:rsidRDefault="00A44C42" w:rsidP="00DD6BA0">
            <w:pPr>
              <w:rPr>
                <w:rFonts w:ascii="Times New Roman" w:hAnsi="Times New Roman"/>
                <w:color w:val="000000" w:themeColor="text1"/>
                <w:sz w:val="18"/>
                <w:szCs w:val="18"/>
              </w:rPr>
            </w:pPr>
            <w:bookmarkStart w:id="0" w:name="_Hlk514233462"/>
            <w:bookmarkStart w:id="1" w:name="_Hlk520191229"/>
          </w:p>
        </w:tc>
        <w:tc>
          <w:tcPr>
            <w:tcW w:w="1153" w:type="dxa"/>
            <w:shd w:val="clear" w:color="auto" w:fill="92D050"/>
            <w:vAlign w:val="center"/>
          </w:tcPr>
          <w:p w14:paraId="083DD5ED"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31.12.2021.</w:t>
            </w:r>
          </w:p>
        </w:tc>
        <w:tc>
          <w:tcPr>
            <w:tcW w:w="1154" w:type="dxa"/>
            <w:shd w:val="clear" w:color="auto" w:fill="92D050"/>
            <w:vAlign w:val="center"/>
          </w:tcPr>
          <w:p w14:paraId="47449859"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31.12.2022.</w:t>
            </w:r>
          </w:p>
        </w:tc>
        <w:tc>
          <w:tcPr>
            <w:tcW w:w="1154" w:type="dxa"/>
            <w:shd w:val="clear" w:color="auto" w:fill="92D050"/>
            <w:vAlign w:val="center"/>
          </w:tcPr>
          <w:p w14:paraId="2D957177"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31.12.2023.</w:t>
            </w:r>
          </w:p>
        </w:tc>
        <w:tc>
          <w:tcPr>
            <w:tcW w:w="1154" w:type="dxa"/>
            <w:shd w:val="clear" w:color="auto" w:fill="92D050"/>
            <w:vAlign w:val="center"/>
          </w:tcPr>
          <w:p w14:paraId="592EA19E"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31.12.2024.</w:t>
            </w:r>
          </w:p>
        </w:tc>
        <w:tc>
          <w:tcPr>
            <w:tcW w:w="1153" w:type="dxa"/>
            <w:shd w:val="clear" w:color="auto" w:fill="92D050"/>
            <w:vAlign w:val="center"/>
          </w:tcPr>
          <w:p w14:paraId="6CFB1DDC"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31.12.2025.</w:t>
            </w:r>
          </w:p>
        </w:tc>
        <w:tc>
          <w:tcPr>
            <w:tcW w:w="1153" w:type="dxa"/>
            <w:shd w:val="clear" w:color="auto" w:fill="92D050"/>
          </w:tcPr>
          <w:p w14:paraId="6C7F1F0A" w14:textId="4B327609"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Prognoze 2026.gadam</w:t>
            </w:r>
          </w:p>
        </w:tc>
      </w:tr>
      <w:bookmarkEnd w:id="1"/>
      <w:tr w:rsidR="00721FBC" w:rsidRPr="00360479" w14:paraId="7432288C" w14:textId="70F51F02"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65A06060"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 xml:space="preserve">Reģistrēto bezdarbnieku skaits </w:t>
            </w:r>
          </w:p>
        </w:tc>
        <w:tc>
          <w:tcPr>
            <w:tcW w:w="1153" w:type="dxa"/>
            <w:shd w:val="clear" w:color="auto" w:fill="FFFFFF" w:themeFill="background1"/>
            <w:vAlign w:val="center"/>
          </w:tcPr>
          <w:p w14:paraId="549E1E36"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iCs/>
                <w:color w:val="000000" w:themeColor="text1"/>
                <w:sz w:val="18"/>
                <w:szCs w:val="18"/>
              </w:rPr>
              <w:t>60 774</w:t>
            </w:r>
          </w:p>
        </w:tc>
        <w:tc>
          <w:tcPr>
            <w:tcW w:w="1154" w:type="dxa"/>
            <w:shd w:val="clear" w:color="auto" w:fill="FFFFFF" w:themeFill="background1"/>
            <w:vAlign w:val="center"/>
          </w:tcPr>
          <w:p w14:paraId="50F9E791"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53 536</w:t>
            </w:r>
          </w:p>
        </w:tc>
        <w:tc>
          <w:tcPr>
            <w:tcW w:w="1154" w:type="dxa"/>
            <w:shd w:val="clear" w:color="auto" w:fill="FFFFFF" w:themeFill="background1"/>
            <w:vAlign w:val="center"/>
          </w:tcPr>
          <w:p w14:paraId="1E357960"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50 344</w:t>
            </w:r>
          </w:p>
        </w:tc>
        <w:tc>
          <w:tcPr>
            <w:tcW w:w="1154" w:type="dxa"/>
            <w:shd w:val="clear" w:color="auto" w:fill="FFFFFF" w:themeFill="background1"/>
            <w:vAlign w:val="center"/>
          </w:tcPr>
          <w:p w14:paraId="047E073C"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46 553</w:t>
            </w:r>
          </w:p>
        </w:tc>
        <w:tc>
          <w:tcPr>
            <w:tcW w:w="1153" w:type="dxa"/>
            <w:shd w:val="clear" w:color="auto" w:fill="FFFFFF" w:themeFill="background1"/>
            <w:vAlign w:val="center"/>
          </w:tcPr>
          <w:p w14:paraId="71E8347A" w14:textId="6023955E"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43 672</w:t>
            </w:r>
          </w:p>
        </w:tc>
        <w:tc>
          <w:tcPr>
            <w:tcW w:w="1153" w:type="dxa"/>
            <w:shd w:val="clear" w:color="auto" w:fill="C5E0B3" w:themeFill="accent6" w:themeFillTint="66"/>
          </w:tcPr>
          <w:p w14:paraId="63B37A0C"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06B37303" w14:textId="60BD32D9"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40 000</w:t>
            </w:r>
          </w:p>
        </w:tc>
      </w:tr>
      <w:tr w:rsidR="00721FBC" w:rsidRPr="00360479" w14:paraId="39628E95" w14:textId="7E8076DE" w:rsidTr="002C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434A895B"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Reģistrētā bezdarba līmenis</w:t>
            </w:r>
          </w:p>
        </w:tc>
        <w:tc>
          <w:tcPr>
            <w:tcW w:w="1153" w:type="dxa"/>
            <w:shd w:val="clear" w:color="auto" w:fill="FFFFFF" w:themeFill="background1"/>
            <w:vAlign w:val="center"/>
          </w:tcPr>
          <w:p w14:paraId="1D8443B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6,7%</w:t>
            </w:r>
          </w:p>
        </w:tc>
        <w:tc>
          <w:tcPr>
            <w:tcW w:w="1154" w:type="dxa"/>
            <w:shd w:val="clear" w:color="auto" w:fill="FFFFFF" w:themeFill="background1"/>
            <w:vAlign w:val="center"/>
          </w:tcPr>
          <w:p w14:paraId="7625E31F"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6,1%</w:t>
            </w:r>
          </w:p>
        </w:tc>
        <w:tc>
          <w:tcPr>
            <w:tcW w:w="1154" w:type="dxa"/>
            <w:shd w:val="clear" w:color="auto" w:fill="FFFFFF" w:themeFill="background1"/>
            <w:vAlign w:val="center"/>
          </w:tcPr>
          <w:p w14:paraId="268705D6"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5,7%</w:t>
            </w:r>
          </w:p>
        </w:tc>
        <w:tc>
          <w:tcPr>
            <w:tcW w:w="1154" w:type="dxa"/>
            <w:shd w:val="clear" w:color="auto" w:fill="FFFFFF" w:themeFill="background1"/>
            <w:vAlign w:val="center"/>
          </w:tcPr>
          <w:p w14:paraId="24F7BA09"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5,3%</w:t>
            </w:r>
          </w:p>
        </w:tc>
        <w:tc>
          <w:tcPr>
            <w:tcW w:w="1153" w:type="dxa"/>
            <w:shd w:val="clear" w:color="auto" w:fill="FFFFFF" w:themeFill="background1"/>
            <w:vAlign w:val="center"/>
          </w:tcPr>
          <w:p w14:paraId="4EA8B632"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highlight w:val="yellow"/>
              </w:rPr>
            </w:pPr>
            <w:r w:rsidRPr="00360479">
              <w:rPr>
                <w:rFonts w:ascii="Times New Roman" w:hAnsi="Times New Roman"/>
                <w:color w:val="000000" w:themeColor="text1"/>
                <w:sz w:val="18"/>
                <w:szCs w:val="18"/>
              </w:rPr>
              <w:t>5,0%</w:t>
            </w:r>
          </w:p>
        </w:tc>
        <w:tc>
          <w:tcPr>
            <w:tcW w:w="1153" w:type="dxa"/>
            <w:shd w:val="clear" w:color="auto" w:fill="C5E0B3" w:themeFill="accent6" w:themeFillTint="66"/>
          </w:tcPr>
          <w:p w14:paraId="6FE4363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215D25DA" w14:textId="5032CA80"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4,</w:t>
            </w:r>
            <w:r w:rsidR="007E438B" w:rsidRPr="00360479">
              <w:rPr>
                <w:rFonts w:ascii="Times New Roman" w:hAnsi="Times New Roman"/>
                <w:color w:val="000000" w:themeColor="text1"/>
                <w:sz w:val="18"/>
                <w:szCs w:val="18"/>
              </w:rPr>
              <w:t>6</w:t>
            </w:r>
            <w:r w:rsidRPr="00360479">
              <w:rPr>
                <w:rFonts w:ascii="Times New Roman" w:hAnsi="Times New Roman"/>
                <w:color w:val="000000" w:themeColor="text1"/>
                <w:sz w:val="18"/>
                <w:szCs w:val="18"/>
              </w:rPr>
              <w:t>%</w:t>
            </w:r>
          </w:p>
        </w:tc>
      </w:tr>
      <w:tr w:rsidR="00721FBC" w:rsidRPr="00360479" w14:paraId="47097902" w14:textId="241A2BDC"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1504AB9F"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Gada laikā reģistrēto vakanču skaits</w:t>
            </w:r>
          </w:p>
        </w:tc>
        <w:tc>
          <w:tcPr>
            <w:tcW w:w="1153" w:type="dxa"/>
            <w:shd w:val="clear" w:color="auto" w:fill="FFFFFF" w:themeFill="background1"/>
            <w:vAlign w:val="center"/>
          </w:tcPr>
          <w:p w14:paraId="6F389CCB"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94 234</w:t>
            </w:r>
          </w:p>
        </w:tc>
        <w:tc>
          <w:tcPr>
            <w:tcW w:w="1154" w:type="dxa"/>
            <w:shd w:val="clear" w:color="auto" w:fill="FFFFFF" w:themeFill="background1"/>
            <w:vAlign w:val="center"/>
          </w:tcPr>
          <w:p w14:paraId="69E41420"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144 172</w:t>
            </w:r>
          </w:p>
        </w:tc>
        <w:tc>
          <w:tcPr>
            <w:tcW w:w="1154" w:type="dxa"/>
            <w:shd w:val="clear" w:color="auto" w:fill="FFFFFF" w:themeFill="background1"/>
            <w:vAlign w:val="center"/>
          </w:tcPr>
          <w:p w14:paraId="6DE4FD8B"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87 330</w:t>
            </w:r>
          </w:p>
        </w:tc>
        <w:tc>
          <w:tcPr>
            <w:tcW w:w="1154" w:type="dxa"/>
            <w:shd w:val="clear" w:color="auto" w:fill="FFFFFF" w:themeFill="background1"/>
            <w:vAlign w:val="center"/>
          </w:tcPr>
          <w:p w14:paraId="04DFA93F"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89 216</w:t>
            </w:r>
          </w:p>
        </w:tc>
        <w:tc>
          <w:tcPr>
            <w:tcW w:w="1153" w:type="dxa"/>
            <w:shd w:val="clear" w:color="auto" w:fill="auto"/>
            <w:vAlign w:val="center"/>
          </w:tcPr>
          <w:p w14:paraId="136C9128" w14:textId="58A01FD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18"/>
                <w:szCs w:val="18"/>
                <w:highlight w:val="yellow"/>
              </w:rPr>
            </w:pPr>
            <w:r w:rsidRPr="00360479">
              <w:rPr>
                <w:rFonts w:ascii="Times New Roman" w:hAnsi="Times New Roman"/>
                <w:bCs/>
                <w:color w:val="000000" w:themeColor="text1"/>
                <w:sz w:val="18"/>
                <w:szCs w:val="18"/>
              </w:rPr>
              <w:t>93 700</w:t>
            </w:r>
          </w:p>
        </w:tc>
        <w:tc>
          <w:tcPr>
            <w:tcW w:w="1153" w:type="dxa"/>
            <w:shd w:val="clear" w:color="auto" w:fill="C5E0B3" w:themeFill="accent6" w:themeFillTint="66"/>
          </w:tcPr>
          <w:p w14:paraId="059DD550"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1B116FA4" w14:textId="130D24A6"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w:t>
            </w:r>
          </w:p>
        </w:tc>
      </w:tr>
      <w:tr w:rsidR="00721FBC" w:rsidRPr="00360479" w14:paraId="31E45BD4" w14:textId="60DD145E" w:rsidTr="002C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51741486" w14:textId="77777777" w:rsidR="00A44C42" w:rsidRPr="00360479" w:rsidRDefault="00A44C42" w:rsidP="00DD6BA0">
            <w:pPr>
              <w:rPr>
                <w:rFonts w:ascii="Times New Roman" w:hAnsi="Times New Roman"/>
                <w:b w:val="0"/>
                <w:bCs w:val="0"/>
                <w:color w:val="000000" w:themeColor="text1"/>
                <w:sz w:val="18"/>
                <w:szCs w:val="18"/>
              </w:rPr>
            </w:pPr>
            <w:r w:rsidRPr="00360479">
              <w:rPr>
                <w:rFonts w:ascii="Times New Roman" w:hAnsi="Times New Roman"/>
                <w:color w:val="000000" w:themeColor="text1"/>
                <w:sz w:val="18"/>
                <w:szCs w:val="18"/>
              </w:rPr>
              <w:t>Cilvēku skaits, kas gada laikā saņēmuši reģistrētā bezdarbnieka statusu</w:t>
            </w:r>
          </w:p>
          <w:p w14:paraId="6D442780"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(ienākošā plūsma)</w:t>
            </w:r>
          </w:p>
        </w:tc>
        <w:tc>
          <w:tcPr>
            <w:tcW w:w="1153" w:type="dxa"/>
            <w:shd w:val="clear" w:color="auto" w:fill="FFFFFF" w:themeFill="background1"/>
            <w:vAlign w:val="center"/>
          </w:tcPr>
          <w:p w14:paraId="6AAC5CFF"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88 570</w:t>
            </w:r>
          </w:p>
        </w:tc>
        <w:tc>
          <w:tcPr>
            <w:tcW w:w="1154" w:type="dxa"/>
            <w:shd w:val="clear" w:color="auto" w:fill="FFFFFF" w:themeFill="background1"/>
            <w:vAlign w:val="center"/>
          </w:tcPr>
          <w:p w14:paraId="71789A72"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90 577</w:t>
            </w:r>
          </w:p>
        </w:tc>
        <w:tc>
          <w:tcPr>
            <w:tcW w:w="1154" w:type="dxa"/>
            <w:shd w:val="clear" w:color="auto" w:fill="FFFFFF" w:themeFill="background1"/>
            <w:vAlign w:val="center"/>
          </w:tcPr>
          <w:p w14:paraId="3AC9F24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93 181</w:t>
            </w:r>
          </w:p>
        </w:tc>
        <w:tc>
          <w:tcPr>
            <w:tcW w:w="1154" w:type="dxa"/>
            <w:shd w:val="clear" w:color="auto" w:fill="FFFFFF" w:themeFill="background1"/>
            <w:vAlign w:val="center"/>
          </w:tcPr>
          <w:p w14:paraId="705FCF1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92 426</w:t>
            </w:r>
          </w:p>
        </w:tc>
        <w:tc>
          <w:tcPr>
            <w:tcW w:w="1153" w:type="dxa"/>
            <w:shd w:val="clear" w:color="auto" w:fill="auto"/>
            <w:vAlign w:val="center"/>
          </w:tcPr>
          <w:p w14:paraId="26980AD5" w14:textId="1123AE59"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8"/>
                <w:szCs w:val="18"/>
              </w:rPr>
            </w:pPr>
            <w:r w:rsidRPr="00360479">
              <w:rPr>
                <w:rFonts w:ascii="Times New Roman" w:hAnsi="Times New Roman"/>
                <w:bCs/>
                <w:color w:val="000000" w:themeColor="text1"/>
                <w:sz w:val="18"/>
                <w:szCs w:val="18"/>
              </w:rPr>
              <w:t>88 696</w:t>
            </w:r>
          </w:p>
        </w:tc>
        <w:tc>
          <w:tcPr>
            <w:tcW w:w="1153" w:type="dxa"/>
            <w:shd w:val="clear" w:color="auto" w:fill="C5E0B3" w:themeFill="accent6" w:themeFillTint="66"/>
          </w:tcPr>
          <w:p w14:paraId="7084AD74"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54B7462F"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1C633471" w14:textId="375BFA86"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5%</w:t>
            </w:r>
          </w:p>
        </w:tc>
      </w:tr>
      <w:tr w:rsidR="00721FBC" w:rsidRPr="00360479" w14:paraId="3C62CD94" w14:textId="2E0BC8C2"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20A3B4AD" w14:textId="77777777" w:rsidR="00A44C42" w:rsidRPr="00360479" w:rsidRDefault="00A44C42" w:rsidP="00DD6BA0">
            <w:pPr>
              <w:rPr>
                <w:rFonts w:ascii="Times New Roman" w:hAnsi="Times New Roman"/>
                <w:b w:val="0"/>
                <w:bCs w:val="0"/>
                <w:color w:val="000000" w:themeColor="text1"/>
                <w:sz w:val="18"/>
                <w:szCs w:val="18"/>
              </w:rPr>
            </w:pPr>
            <w:r w:rsidRPr="00360479">
              <w:rPr>
                <w:rFonts w:ascii="Times New Roman" w:hAnsi="Times New Roman"/>
                <w:color w:val="000000" w:themeColor="text1"/>
                <w:sz w:val="18"/>
                <w:szCs w:val="18"/>
              </w:rPr>
              <w:t xml:space="preserve">Cilvēku skaits, kas gada laikā zaudējuši statusu </w:t>
            </w:r>
          </w:p>
          <w:p w14:paraId="43571076"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(izejošā plūsma)</w:t>
            </w:r>
          </w:p>
        </w:tc>
        <w:tc>
          <w:tcPr>
            <w:tcW w:w="1153" w:type="dxa"/>
            <w:shd w:val="clear" w:color="auto" w:fill="FFFFFF" w:themeFill="background1"/>
            <w:vAlign w:val="center"/>
          </w:tcPr>
          <w:p w14:paraId="7E1F60DF"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97 386</w:t>
            </w:r>
          </w:p>
        </w:tc>
        <w:tc>
          <w:tcPr>
            <w:tcW w:w="1154" w:type="dxa"/>
            <w:shd w:val="clear" w:color="auto" w:fill="FFFFFF" w:themeFill="background1"/>
            <w:vAlign w:val="center"/>
          </w:tcPr>
          <w:p w14:paraId="14D43B55"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97 882</w:t>
            </w:r>
          </w:p>
        </w:tc>
        <w:tc>
          <w:tcPr>
            <w:tcW w:w="1154" w:type="dxa"/>
            <w:shd w:val="clear" w:color="auto" w:fill="FFFFFF" w:themeFill="background1"/>
            <w:vAlign w:val="center"/>
          </w:tcPr>
          <w:p w14:paraId="2CF4EA25"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96 632</w:t>
            </w:r>
          </w:p>
        </w:tc>
        <w:tc>
          <w:tcPr>
            <w:tcW w:w="1154" w:type="dxa"/>
            <w:shd w:val="clear" w:color="auto" w:fill="FFFFFF" w:themeFill="background1"/>
            <w:vAlign w:val="center"/>
          </w:tcPr>
          <w:p w14:paraId="4AC7651B"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96 640</w:t>
            </w:r>
          </w:p>
        </w:tc>
        <w:tc>
          <w:tcPr>
            <w:tcW w:w="1153" w:type="dxa"/>
            <w:shd w:val="clear" w:color="auto" w:fill="auto"/>
            <w:vAlign w:val="center"/>
          </w:tcPr>
          <w:p w14:paraId="5E7EAA94" w14:textId="3DA7A65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92 140</w:t>
            </w:r>
          </w:p>
        </w:tc>
        <w:tc>
          <w:tcPr>
            <w:tcW w:w="1153" w:type="dxa"/>
            <w:shd w:val="clear" w:color="auto" w:fill="C5E0B3" w:themeFill="accent6" w:themeFillTint="66"/>
          </w:tcPr>
          <w:p w14:paraId="3DDA8C43"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15219777" w14:textId="4486EA15"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5%</w:t>
            </w:r>
          </w:p>
        </w:tc>
      </w:tr>
      <w:tr w:rsidR="00721FBC" w:rsidRPr="00360479" w14:paraId="784CA93F" w14:textId="10FC91B4" w:rsidTr="002C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35756A21"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Darbā iekārtojušos cilvēku skaits (gada laikā)</w:t>
            </w:r>
          </w:p>
        </w:tc>
        <w:tc>
          <w:tcPr>
            <w:tcW w:w="1153" w:type="dxa"/>
            <w:shd w:val="clear" w:color="auto" w:fill="FFFFFF" w:themeFill="background1"/>
            <w:vAlign w:val="center"/>
          </w:tcPr>
          <w:p w14:paraId="747532C6"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59 672</w:t>
            </w:r>
          </w:p>
        </w:tc>
        <w:tc>
          <w:tcPr>
            <w:tcW w:w="1154" w:type="dxa"/>
            <w:shd w:val="clear" w:color="auto" w:fill="FFFFFF" w:themeFill="background1"/>
            <w:vAlign w:val="center"/>
          </w:tcPr>
          <w:p w14:paraId="4F29DE60"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55 905</w:t>
            </w:r>
          </w:p>
        </w:tc>
        <w:tc>
          <w:tcPr>
            <w:tcW w:w="1154" w:type="dxa"/>
            <w:shd w:val="clear" w:color="auto" w:fill="FFFFFF" w:themeFill="background1"/>
            <w:vAlign w:val="center"/>
          </w:tcPr>
          <w:p w14:paraId="1444D9E0"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54 539</w:t>
            </w:r>
          </w:p>
        </w:tc>
        <w:tc>
          <w:tcPr>
            <w:tcW w:w="1154" w:type="dxa"/>
            <w:shd w:val="clear" w:color="auto" w:fill="FFFFFF" w:themeFill="background1"/>
            <w:vAlign w:val="center"/>
          </w:tcPr>
          <w:p w14:paraId="3067276A"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54 664</w:t>
            </w:r>
          </w:p>
        </w:tc>
        <w:tc>
          <w:tcPr>
            <w:tcW w:w="1153" w:type="dxa"/>
            <w:shd w:val="clear" w:color="auto" w:fill="auto"/>
            <w:vAlign w:val="center"/>
          </w:tcPr>
          <w:p w14:paraId="005FDA77" w14:textId="58EA7716"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8"/>
                <w:szCs w:val="18"/>
                <w:highlight w:val="yellow"/>
              </w:rPr>
            </w:pPr>
            <w:r w:rsidRPr="00360479">
              <w:rPr>
                <w:rFonts w:ascii="Times New Roman" w:hAnsi="Times New Roman"/>
                <w:bCs/>
                <w:color w:val="000000" w:themeColor="text1"/>
                <w:sz w:val="18"/>
                <w:szCs w:val="18"/>
              </w:rPr>
              <w:t>54 121</w:t>
            </w:r>
          </w:p>
        </w:tc>
        <w:tc>
          <w:tcPr>
            <w:tcW w:w="1153" w:type="dxa"/>
            <w:shd w:val="clear" w:color="auto" w:fill="C5E0B3" w:themeFill="accent6" w:themeFillTint="66"/>
          </w:tcPr>
          <w:p w14:paraId="091B95D0"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446E5153" w14:textId="2A7F2C43"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54 000</w:t>
            </w:r>
          </w:p>
        </w:tc>
      </w:tr>
      <w:tr w:rsidR="00721FBC" w:rsidRPr="00360479" w14:paraId="04A2BF49" w14:textId="6488B5D2"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3005C190"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Ilgstošo bezdarbnieku īpatsvars</w:t>
            </w:r>
          </w:p>
        </w:tc>
        <w:tc>
          <w:tcPr>
            <w:tcW w:w="1153" w:type="dxa"/>
            <w:shd w:val="clear" w:color="auto" w:fill="FFFFFF" w:themeFill="background1"/>
            <w:vAlign w:val="center"/>
          </w:tcPr>
          <w:p w14:paraId="67DF73EC"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24,4%</w:t>
            </w:r>
          </w:p>
        </w:tc>
        <w:tc>
          <w:tcPr>
            <w:tcW w:w="1154" w:type="dxa"/>
            <w:shd w:val="clear" w:color="auto" w:fill="FFFFFF" w:themeFill="background1"/>
            <w:vAlign w:val="center"/>
          </w:tcPr>
          <w:p w14:paraId="026F10EF"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19,2%</w:t>
            </w:r>
          </w:p>
        </w:tc>
        <w:tc>
          <w:tcPr>
            <w:tcW w:w="1154" w:type="dxa"/>
            <w:shd w:val="clear" w:color="auto" w:fill="FFFFFF" w:themeFill="background1"/>
            <w:vAlign w:val="center"/>
          </w:tcPr>
          <w:p w14:paraId="79E95F63"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15,9%</w:t>
            </w:r>
          </w:p>
        </w:tc>
        <w:tc>
          <w:tcPr>
            <w:tcW w:w="1154" w:type="dxa"/>
            <w:shd w:val="clear" w:color="auto" w:fill="FFFFFF" w:themeFill="background1"/>
            <w:vAlign w:val="center"/>
          </w:tcPr>
          <w:p w14:paraId="08FD4C83"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15,3%</w:t>
            </w:r>
          </w:p>
        </w:tc>
        <w:tc>
          <w:tcPr>
            <w:tcW w:w="1153" w:type="dxa"/>
            <w:shd w:val="clear" w:color="auto" w:fill="FFFFFF" w:themeFill="background1"/>
            <w:vAlign w:val="center"/>
          </w:tcPr>
          <w:p w14:paraId="786CE539"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highlight w:val="yellow"/>
              </w:rPr>
            </w:pPr>
            <w:r w:rsidRPr="00360479">
              <w:rPr>
                <w:rFonts w:ascii="Times New Roman" w:hAnsi="Times New Roman"/>
                <w:color w:val="000000" w:themeColor="text1"/>
                <w:sz w:val="18"/>
                <w:szCs w:val="18"/>
              </w:rPr>
              <w:t>15,2%</w:t>
            </w:r>
          </w:p>
        </w:tc>
        <w:tc>
          <w:tcPr>
            <w:tcW w:w="1153" w:type="dxa"/>
            <w:shd w:val="clear" w:color="auto" w:fill="C5E0B3" w:themeFill="accent6" w:themeFillTint="66"/>
          </w:tcPr>
          <w:p w14:paraId="68BE0DFE" w14:textId="1C828A5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57014E3E" w14:textId="1309B57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15%</w:t>
            </w:r>
          </w:p>
          <w:p w14:paraId="6BB416DF" w14:textId="6BD1BFF5"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tc>
      </w:tr>
    </w:tbl>
    <w:bookmarkEnd w:id="0"/>
    <w:p w14:paraId="59B5C45A" w14:textId="5D8456A2" w:rsidR="00A44C42" w:rsidRPr="00916781" w:rsidRDefault="00A44C42" w:rsidP="00A47A95">
      <w:pPr>
        <w:spacing w:after="120"/>
        <w:ind w:firstLine="720"/>
        <w:jc w:val="both"/>
        <w:rPr>
          <w:rFonts w:ascii="Times New Roman" w:hAnsi="Times New Roman" w:cs="Times New Roman"/>
          <w:color w:val="000000" w:themeColor="text1"/>
          <w:sz w:val="18"/>
          <w:szCs w:val="18"/>
        </w:rPr>
      </w:pPr>
      <w:r w:rsidRPr="00916781">
        <w:rPr>
          <w:rFonts w:ascii="Times New Roman" w:hAnsi="Times New Roman" w:cs="Times New Roman"/>
          <w:color w:val="000000" w:themeColor="text1"/>
          <w:sz w:val="18"/>
          <w:szCs w:val="18"/>
        </w:rPr>
        <w:t>Dati: NVA</w:t>
      </w:r>
      <w:r w:rsidR="00916781" w:rsidRPr="00916781">
        <w:rPr>
          <w:rFonts w:ascii="Times New Roman" w:hAnsi="Times New Roman" w:cs="Times New Roman"/>
          <w:color w:val="000000" w:themeColor="text1"/>
          <w:sz w:val="18"/>
          <w:szCs w:val="18"/>
        </w:rPr>
        <w:t xml:space="preserve"> un LM (prognozes 2026. gadam)</w:t>
      </w:r>
    </w:p>
    <w:p w14:paraId="23E1A8FD" w14:textId="555B6BA8" w:rsidR="00A47A95" w:rsidRPr="00721FBC" w:rsidRDefault="00555E2B" w:rsidP="00A47A95">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202</w:t>
      </w:r>
      <w:r w:rsidR="0053183D"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CD562C"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 tik</w:t>
      </w:r>
      <w:r w:rsidR="00480536"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xml:space="preserve"> </w:t>
      </w:r>
      <w:r w:rsidR="002D036C" w:rsidRPr="00721FBC">
        <w:rPr>
          <w:rFonts w:ascii="Times New Roman" w:hAnsi="Times New Roman" w:cs="Times New Roman"/>
          <w:color w:val="000000" w:themeColor="text1"/>
          <w:sz w:val="24"/>
          <w:szCs w:val="24"/>
        </w:rPr>
        <w:t>turpināta</w:t>
      </w:r>
      <w:r w:rsidR="00FA5D9F" w:rsidRPr="00721FBC">
        <w:rPr>
          <w:rFonts w:ascii="Times New Roman" w:hAnsi="Times New Roman" w:cs="Times New Roman"/>
          <w:color w:val="000000" w:themeColor="text1"/>
          <w:sz w:val="24"/>
          <w:szCs w:val="24"/>
        </w:rPr>
        <w:t xml:space="preserve"> NVA aktīvās darba tirgus politikas pasākum</w:t>
      </w:r>
      <w:r w:rsidR="00A650EF" w:rsidRPr="00721FBC">
        <w:rPr>
          <w:rFonts w:ascii="Times New Roman" w:hAnsi="Times New Roman" w:cs="Times New Roman"/>
          <w:color w:val="000000" w:themeColor="text1"/>
          <w:sz w:val="24"/>
          <w:szCs w:val="24"/>
        </w:rPr>
        <w:t>u īstenošana</w:t>
      </w:r>
      <w:r w:rsidR="00FA5D9F" w:rsidRPr="00721FBC">
        <w:rPr>
          <w:rFonts w:ascii="Times New Roman" w:hAnsi="Times New Roman" w:cs="Times New Roman"/>
          <w:color w:val="000000" w:themeColor="text1"/>
          <w:sz w:val="24"/>
          <w:szCs w:val="24"/>
        </w:rPr>
        <w:t>, pielāgojot tos izmaiņām tautsaimniecībā un vienlaikus arī palīdzot bezdarbniekiem pārvarēt tos šķēršļus, kas kavē iesaisti darba tirgū, kā arī sniedzot atbalstu darba devējiem, kuriem nepieciešams papildu darbaspēks.</w:t>
      </w:r>
      <w:r w:rsidR="00AE3A27" w:rsidRPr="00721FBC">
        <w:rPr>
          <w:rFonts w:ascii="Times New Roman" w:hAnsi="Times New Roman" w:cs="Times New Roman"/>
          <w:color w:val="000000" w:themeColor="text1"/>
          <w:sz w:val="24"/>
          <w:szCs w:val="24"/>
        </w:rPr>
        <w:t xml:space="preserve"> 2026.gadā papildu uzmanība tiks pievērsta </w:t>
      </w:r>
      <w:r w:rsidR="00A47A95" w:rsidRPr="00721FBC">
        <w:rPr>
          <w:rFonts w:ascii="Times New Roman" w:hAnsi="Times New Roman" w:cs="Times New Roman"/>
          <w:color w:val="000000" w:themeColor="text1"/>
          <w:sz w:val="24"/>
          <w:szCs w:val="24"/>
        </w:rPr>
        <w:t xml:space="preserve">prasmju pilnveides pasākumiem, </w:t>
      </w:r>
      <w:r w:rsidR="00AE3A27" w:rsidRPr="00721FBC">
        <w:rPr>
          <w:rFonts w:ascii="Times New Roman" w:hAnsi="Times New Roman" w:cs="Times New Roman"/>
          <w:color w:val="000000" w:themeColor="text1"/>
          <w:sz w:val="24"/>
          <w:szCs w:val="24"/>
        </w:rPr>
        <w:t xml:space="preserve">tai skaitā </w:t>
      </w:r>
      <w:r w:rsidR="00A47A95" w:rsidRPr="00721FBC">
        <w:rPr>
          <w:rFonts w:ascii="Times New Roman" w:hAnsi="Times New Roman" w:cs="Times New Roman"/>
          <w:color w:val="000000" w:themeColor="text1"/>
          <w:sz w:val="24"/>
          <w:szCs w:val="24"/>
        </w:rPr>
        <w:t>digitāl</w:t>
      </w:r>
      <w:r w:rsidR="00AE3A27" w:rsidRPr="00721FBC">
        <w:rPr>
          <w:rFonts w:ascii="Times New Roman" w:hAnsi="Times New Roman" w:cs="Times New Roman"/>
          <w:color w:val="000000" w:themeColor="text1"/>
          <w:sz w:val="24"/>
          <w:szCs w:val="24"/>
        </w:rPr>
        <w:t>ajām</w:t>
      </w:r>
      <w:r w:rsidR="00A47A95" w:rsidRPr="00721FBC">
        <w:rPr>
          <w:rFonts w:ascii="Times New Roman" w:hAnsi="Times New Roman" w:cs="Times New Roman"/>
          <w:color w:val="000000" w:themeColor="text1"/>
          <w:sz w:val="24"/>
          <w:szCs w:val="24"/>
        </w:rPr>
        <w:t xml:space="preserve"> prasm</w:t>
      </w:r>
      <w:r w:rsidR="00AE3A27" w:rsidRPr="00721FBC">
        <w:rPr>
          <w:rFonts w:ascii="Times New Roman" w:hAnsi="Times New Roman" w:cs="Times New Roman"/>
          <w:color w:val="000000" w:themeColor="text1"/>
          <w:sz w:val="24"/>
          <w:szCs w:val="24"/>
        </w:rPr>
        <w:t xml:space="preserve">ēm, </w:t>
      </w:r>
      <w:r w:rsidR="003E0C0C" w:rsidRPr="00721FBC">
        <w:rPr>
          <w:rFonts w:ascii="Times New Roman" w:hAnsi="Times New Roman" w:cs="Times New Roman"/>
          <w:color w:val="000000" w:themeColor="text1"/>
          <w:sz w:val="24"/>
          <w:szCs w:val="24"/>
        </w:rPr>
        <w:t>sekmējot</w:t>
      </w:r>
      <w:r w:rsidR="00A47A95" w:rsidRPr="00721FBC">
        <w:rPr>
          <w:rFonts w:ascii="Times New Roman" w:hAnsi="Times New Roman" w:cs="Times New Roman"/>
          <w:color w:val="000000" w:themeColor="text1"/>
          <w:sz w:val="24"/>
          <w:szCs w:val="24"/>
        </w:rPr>
        <w:t xml:space="preserve"> bezdarbnieku, darba meklētāju un bezdarba riskam pakļauto personu </w:t>
      </w:r>
      <w:r w:rsidR="00AE3A27" w:rsidRPr="00721FBC">
        <w:rPr>
          <w:rFonts w:ascii="Times New Roman" w:hAnsi="Times New Roman" w:cs="Times New Roman"/>
          <w:color w:val="000000" w:themeColor="text1"/>
          <w:sz w:val="24"/>
          <w:szCs w:val="24"/>
        </w:rPr>
        <w:t>iesaisti mācībās</w:t>
      </w:r>
      <w:r w:rsidR="00A47A95" w:rsidRPr="00721FBC">
        <w:rPr>
          <w:rFonts w:ascii="Times New Roman" w:hAnsi="Times New Roman" w:cs="Times New Roman"/>
          <w:color w:val="000000" w:themeColor="text1"/>
          <w:sz w:val="24"/>
          <w:szCs w:val="24"/>
        </w:rPr>
        <w:t xml:space="preserve"> atbilstoši</w:t>
      </w:r>
      <w:r w:rsidR="00AE3A27" w:rsidRPr="00721FBC">
        <w:rPr>
          <w:rFonts w:ascii="Times New Roman" w:hAnsi="Times New Roman" w:cs="Times New Roman"/>
          <w:color w:val="000000" w:themeColor="text1"/>
          <w:sz w:val="24"/>
          <w:szCs w:val="24"/>
        </w:rPr>
        <w:t xml:space="preserve"> </w:t>
      </w:r>
      <w:r w:rsidR="00A47A95" w:rsidRPr="00721FBC">
        <w:rPr>
          <w:rFonts w:ascii="Times New Roman" w:hAnsi="Times New Roman" w:cs="Times New Roman"/>
          <w:color w:val="000000" w:themeColor="text1"/>
          <w:sz w:val="24"/>
          <w:szCs w:val="24"/>
        </w:rPr>
        <w:t xml:space="preserve">darba tirgus pieprasījumam un globālajām </w:t>
      </w:r>
      <w:proofErr w:type="spellStart"/>
      <w:r w:rsidR="00A47A95" w:rsidRPr="00721FBC">
        <w:rPr>
          <w:rFonts w:ascii="Times New Roman" w:hAnsi="Times New Roman" w:cs="Times New Roman"/>
          <w:color w:val="000000" w:themeColor="text1"/>
          <w:sz w:val="24"/>
          <w:szCs w:val="24"/>
        </w:rPr>
        <w:t>digitalizācijas</w:t>
      </w:r>
      <w:proofErr w:type="spellEnd"/>
      <w:r w:rsidR="00A47A95" w:rsidRPr="00721FBC">
        <w:rPr>
          <w:rFonts w:ascii="Times New Roman" w:hAnsi="Times New Roman" w:cs="Times New Roman"/>
          <w:color w:val="000000" w:themeColor="text1"/>
          <w:sz w:val="24"/>
          <w:szCs w:val="24"/>
        </w:rPr>
        <w:t xml:space="preserve"> un automatizācijas tendencēm.</w:t>
      </w:r>
      <w:r w:rsidR="00AE3A27" w:rsidRPr="00721FBC">
        <w:rPr>
          <w:rFonts w:ascii="Times New Roman" w:hAnsi="Times New Roman" w:cs="Times New Roman"/>
          <w:color w:val="000000" w:themeColor="text1"/>
          <w:sz w:val="24"/>
          <w:szCs w:val="24"/>
        </w:rPr>
        <w:t xml:space="preserve"> </w:t>
      </w:r>
      <w:r w:rsidR="00A47A95" w:rsidRPr="00721FBC">
        <w:rPr>
          <w:rFonts w:ascii="Times New Roman" w:hAnsi="Times New Roman" w:cs="Times New Roman"/>
          <w:color w:val="000000" w:themeColor="text1"/>
          <w:sz w:val="24"/>
          <w:szCs w:val="24"/>
        </w:rPr>
        <w:t xml:space="preserve">Savukārt, lai veicinātu bezdarbnieku pāreju no bezdarba uz nodarbinātību, </w:t>
      </w:r>
      <w:r w:rsidR="00E74E46" w:rsidRPr="00721FBC">
        <w:rPr>
          <w:rFonts w:ascii="Times New Roman" w:hAnsi="Times New Roman" w:cs="Times New Roman"/>
          <w:color w:val="000000" w:themeColor="text1"/>
          <w:sz w:val="24"/>
          <w:szCs w:val="24"/>
        </w:rPr>
        <w:t xml:space="preserve">tiks nodrošinātas karjeras konsultācijas, reģionālās mobilitātes atbalsts, nodrošināti </w:t>
      </w:r>
      <w:r w:rsidR="00A47A95" w:rsidRPr="00721FBC">
        <w:rPr>
          <w:rFonts w:ascii="Times New Roman" w:hAnsi="Times New Roman" w:cs="Times New Roman"/>
          <w:color w:val="000000" w:themeColor="text1"/>
          <w:sz w:val="24"/>
          <w:szCs w:val="24"/>
        </w:rPr>
        <w:t>pasākumi sociālās atstumtības riskam pakļauto personu integrācijai darba tirgū</w:t>
      </w:r>
      <w:r w:rsidR="00E74E46" w:rsidRPr="00721FBC">
        <w:rPr>
          <w:rFonts w:ascii="Times New Roman" w:hAnsi="Times New Roman" w:cs="Times New Roman"/>
          <w:color w:val="000000" w:themeColor="text1"/>
          <w:sz w:val="24"/>
          <w:szCs w:val="24"/>
        </w:rPr>
        <w:t xml:space="preserve"> </w:t>
      </w:r>
      <w:r w:rsidR="00A47A95" w:rsidRPr="00721FBC">
        <w:rPr>
          <w:rFonts w:ascii="Times New Roman" w:hAnsi="Times New Roman" w:cs="Times New Roman"/>
          <w:color w:val="000000" w:themeColor="text1"/>
          <w:sz w:val="24"/>
          <w:szCs w:val="24"/>
        </w:rPr>
        <w:t xml:space="preserve">u.c.    </w:t>
      </w:r>
    </w:p>
    <w:p w14:paraId="4A9657CF" w14:textId="6232B3DE" w:rsidR="00286757" w:rsidRPr="00721FBC" w:rsidRDefault="00D75B9B" w:rsidP="00286757">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 xml:space="preserve">Reģistrētā bezdarba prognoze </w:t>
      </w:r>
      <w:r w:rsidR="007B6376" w:rsidRPr="00721FBC">
        <w:rPr>
          <w:rFonts w:ascii="Times New Roman" w:hAnsi="Times New Roman" w:cs="Times New Roman"/>
          <w:color w:val="000000" w:themeColor="text1"/>
          <w:sz w:val="24"/>
          <w:szCs w:val="24"/>
        </w:rPr>
        <w:t>tiek</w:t>
      </w:r>
      <w:r w:rsidRPr="00721FBC">
        <w:rPr>
          <w:rFonts w:ascii="Times New Roman" w:hAnsi="Times New Roman" w:cs="Times New Roman"/>
          <w:color w:val="000000" w:themeColor="text1"/>
          <w:sz w:val="24"/>
          <w:szCs w:val="24"/>
        </w:rPr>
        <w:t xml:space="preserve"> pārskatīta </w:t>
      </w:r>
      <w:r w:rsidR="00023D97" w:rsidRPr="00721FBC">
        <w:rPr>
          <w:rFonts w:ascii="Times New Roman" w:hAnsi="Times New Roman" w:cs="Times New Roman"/>
          <w:color w:val="000000" w:themeColor="text1"/>
          <w:sz w:val="24"/>
          <w:szCs w:val="24"/>
        </w:rPr>
        <w:t xml:space="preserve">un precizēta </w:t>
      </w:r>
      <w:r w:rsidRPr="00721FBC">
        <w:rPr>
          <w:rFonts w:ascii="Times New Roman" w:hAnsi="Times New Roman" w:cs="Times New Roman"/>
          <w:color w:val="000000" w:themeColor="text1"/>
          <w:sz w:val="24"/>
          <w:szCs w:val="24"/>
        </w:rPr>
        <w:t>atkarībā no situācijas attīstības tautsaimniecībā, ārējiem apstākļiem un to ietekm</w:t>
      </w:r>
      <w:r w:rsidR="00AE6470" w:rsidRPr="00721FBC">
        <w:rPr>
          <w:rFonts w:ascii="Times New Roman" w:hAnsi="Times New Roman" w:cs="Times New Roman"/>
          <w:color w:val="000000" w:themeColor="text1"/>
          <w:sz w:val="24"/>
          <w:szCs w:val="24"/>
        </w:rPr>
        <w:t>es</w:t>
      </w:r>
      <w:r w:rsidRPr="00721FBC">
        <w:rPr>
          <w:rFonts w:ascii="Times New Roman" w:hAnsi="Times New Roman" w:cs="Times New Roman"/>
          <w:color w:val="000000" w:themeColor="text1"/>
          <w:sz w:val="24"/>
          <w:szCs w:val="24"/>
        </w:rPr>
        <w:t xml:space="preserve"> uz darba tirgu.</w:t>
      </w:r>
    </w:p>
    <w:sectPr w:rsidR="00286757" w:rsidRPr="00721FBC" w:rsidSect="006B539D">
      <w:footerReference w:type="default" r:id="rId9"/>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89A2" w14:textId="77777777" w:rsidR="002163FE" w:rsidRDefault="002163FE" w:rsidP="00A07C63">
      <w:pPr>
        <w:spacing w:after="0" w:line="240" w:lineRule="auto"/>
      </w:pPr>
      <w:r>
        <w:separator/>
      </w:r>
    </w:p>
  </w:endnote>
  <w:endnote w:type="continuationSeparator" w:id="0">
    <w:p w14:paraId="7B57097D" w14:textId="77777777" w:rsidR="002163FE" w:rsidRDefault="002163FE" w:rsidP="00A0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01765"/>
      <w:docPartObj>
        <w:docPartGallery w:val="Page Numbers (Bottom of Page)"/>
        <w:docPartUnique/>
      </w:docPartObj>
    </w:sdtPr>
    <w:sdtEndPr>
      <w:rPr>
        <w:noProof/>
      </w:rPr>
    </w:sdtEndPr>
    <w:sdtContent>
      <w:p w14:paraId="1F3FED76" w14:textId="092F6A3C" w:rsidR="006F3F23" w:rsidRDefault="006F3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806B6" w14:textId="77777777" w:rsidR="006F3F23" w:rsidRDefault="006F3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92F2" w14:textId="77777777" w:rsidR="002163FE" w:rsidRDefault="002163FE" w:rsidP="00A07C63">
      <w:pPr>
        <w:spacing w:after="0" w:line="240" w:lineRule="auto"/>
      </w:pPr>
      <w:r>
        <w:separator/>
      </w:r>
    </w:p>
  </w:footnote>
  <w:footnote w:type="continuationSeparator" w:id="0">
    <w:p w14:paraId="5F47C06F" w14:textId="77777777" w:rsidR="002163FE" w:rsidRDefault="002163FE" w:rsidP="00A07C63">
      <w:pPr>
        <w:spacing w:after="0" w:line="240" w:lineRule="auto"/>
      </w:pPr>
      <w:r>
        <w:continuationSeparator/>
      </w:r>
    </w:p>
  </w:footnote>
  <w:footnote w:id="1">
    <w:p w14:paraId="6F3CDF6C" w14:textId="56EA402D" w:rsidR="00320885" w:rsidRPr="00747D2D" w:rsidRDefault="00320885">
      <w:pPr>
        <w:pStyle w:val="FootnoteText"/>
        <w:rPr>
          <w:sz w:val="16"/>
          <w:szCs w:val="16"/>
          <w:lang w:val="en-US"/>
        </w:rPr>
      </w:pPr>
      <w:r w:rsidRPr="00747D2D">
        <w:rPr>
          <w:rStyle w:val="FootnoteReference"/>
          <w:sz w:val="16"/>
          <w:szCs w:val="16"/>
        </w:rPr>
        <w:footnoteRef/>
      </w:r>
      <w:r w:rsidRPr="00747D2D">
        <w:rPr>
          <w:sz w:val="16"/>
          <w:szCs w:val="16"/>
        </w:rPr>
        <w:t xml:space="preserve"> EUROSTAT dati</w:t>
      </w:r>
      <w:r w:rsidR="00146298" w:rsidRPr="00747D2D">
        <w:rPr>
          <w:sz w:val="16"/>
          <w:szCs w:val="16"/>
        </w:rPr>
        <w:t>, 20-64 gadi</w:t>
      </w:r>
      <w:r w:rsidR="000A70F3" w:rsidRPr="00747D2D">
        <w:rPr>
          <w:sz w:val="16"/>
          <w:szCs w:val="16"/>
        </w:rPr>
        <w:t>, 2025. gada 3. ceturksnis</w:t>
      </w:r>
      <w:r w:rsidRPr="00747D2D">
        <w:rPr>
          <w:sz w:val="16"/>
          <w:szCs w:val="16"/>
        </w:rPr>
        <w:t xml:space="preserve"> - </w:t>
      </w:r>
      <w:hyperlink r:id="rId1" w:history="1">
        <w:r w:rsidR="00815EAA" w:rsidRPr="00747D2D">
          <w:rPr>
            <w:rStyle w:val="Hyperlink"/>
            <w:sz w:val="16"/>
            <w:szCs w:val="16"/>
          </w:rPr>
          <w:t>https://ec.europa.eu/eurostat/databrowser/view/lfsq_argan__custom_19691884/default/table</w:t>
        </w:r>
      </w:hyperlink>
      <w:r w:rsidRPr="00747D2D">
        <w:rPr>
          <w:sz w:val="16"/>
          <w:szCs w:val="16"/>
        </w:rPr>
        <w:t xml:space="preserve"> </w:t>
      </w:r>
    </w:p>
  </w:footnote>
  <w:footnote w:id="2">
    <w:p w14:paraId="64FC6669" w14:textId="597CB325" w:rsidR="00815EAA" w:rsidRPr="00747D2D" w:rsidRDefault="00815EAA">
      <w:pPr>
        <w:pStyle w:val="FootnoteText"/>
        <w:rPr>
          <w:sz w:val="16"/>
          <w:szCs w:val="16"/>
        </w:rPr>
      </w:pPr>
      <w:r w:rsidRPr="00747D2D">
        <w:rPr>
          <w:rStyle w:val="FootnoteReference"/>
          <w:sz w:val="16"/>
          <w:szCs w:val="16"/>
        </w:rPr>
        <w:footnoteRef/>
      </w:r>
      <w:r w:rsidRPr="00747D2D">
        <w:rPr>
          <w:sz w:val="16"/>
          <w:szCs w:val="16"/>
        </w:rPr>
        <w:t xml:space="preserve"> EUROSTAT dati</w:t>
      </w:r>
      <w:r w:rsidR="00146298" w:rsidRPr="00747D2D">
        <w:rPr>
          <w:sz w:val="16"/>
          <w:szCs w:val="16"/>
        </w:rPr>
        <w:t>, 20-64 gadi</w:t>
      </w:r>
      <w:r w:rsidR="000A70F3" w:rsidRPr="00747D2D">
        <w:rPr>
          <w:sz w:val="16"/>
          <w:szCs w:val="16"/>
        </w:rPr>
        <w:t>, 2025. gada 3. ceturksnis</w:t>
      </w:r>
      <w:r w:rsidRPr="00747D2D">
        <w:rPr>
          <w:sz w:val="16"/>
          <w:szCs w:val="16"/>
        </w:rPr>
        <w:t xml:space="preserve"> - </w:t>
      </w:r>
      <w:hyperlink r:id="rId2" w:history="1">
        <w:r w:rsidRPr="00747D2D">
          <w:rPr>
            <w:rStyle w:val="Hyperlink"/>
            <w:sz w:val="16"/>
            <w:szCs w:val="16"/>
          </w:rPr>
          <w:t>https://ec.europa.eu/eurostat/databrowser/view/lfsq_ergan__custom_19691817/default/table</w:t>
        </w:r>
      </w:hyperlink>
      <w:r w:rsidRPr="00747D2D">
        <w:rPr>
          <w:sz w:val="16"/>
          <w:szCs w:val="16"/>
        </w:rPr>
        <w:t xml:space="preserve"> </w:t>
      </w:r>
    </w:p>
  </w:footnote>
  <w:footnote w:id="3">
    <w:p w14:paraId="58E05D9E" w14:textId="25128558" w:rsidR="00EA4D4F" w:rsidRPr="00747D2D" w:rsidRDefault="00EA4D4F">
      <w:pPr>
        <w:pStyle w:val="FootnoteText"/>
        <w:rPr>
          <w:sz w:val="16"/>
          <w:szCs w:val="16"/>
        </w:rPr>
      </w:pPr>
      <w:r w:rsidRPr="00747D2D">
        <w:rPr>
          <w:rStyle w:val="FootnoteReference"/>
          <w:sz w:val="16"/>
          <w:szCs w:val="16"/>
        </w:rPr>
        <w:footnoteRef/>
      </w:r>
      <w:r w:rsidRPr="00747D2D">
        <w:rPr>
          <w:sz w:val="16"/>
          <w:szCs w:val="16"/>
        </w:rPr>
        <w:t xml:space="preserve"> EUROSTAT dati, 15-74 gadi, 2025. gada 3. ceturksnis - </w:t>
      </w:r>
      <w:hyperlink r:id="rId3" w:history="1">
        <w:r w:rsidRPr="00747D2D">
          <w:rPr>
            <w:rStyle w:val="Hyperlink"/>
            <w:sz w:val="16"/>
            <w:szCs w:val="16"/>
          </w:rPr>
          <w:t>https://ec.europa.eu/eurostat/databrowser/view/lfsq_urgan/default/table?lang=en&amp;category=labour.employ.lfsq.lfsq_unemp</w:t>
        </w:r>
      </w:hyperlink>
      <w:r w:rsidRPr="00747D2D">
        <w:rPr>
          <w:sz w:val="16"/>
          <w:szCs w:val="16"/>
        </w:rPr>
        <w:t xml:space="preserve"> </w:t>
      </w:r>
    </w:p>
  </w:footnote>
  <w:footnote w:id="4">
    <w:p w14:paraId="2794780D" w14:textId="2B389A1C" w:rsidR="00A07C63" w:rsidRPr="00747D2D" w:rsidRDefault="00A07C63" w:rsidP="00A07C63">
      <w:pPr>
        <w:pStyle w:val="FootnoteText"/>
        <w:rPr>
          <w:sz w:val="16"/>
          <w:szCs w:val="16"/>
        </w:rPr>
      </w:pPr>
      <w:r w:rsidRPr="00747D2D">
        <w:rPr>
          <w:rStyle w:val="FootnoteReference"/>
          <w:sz w:val="16"/>
          <w:szCs w:val="16"/>
        </w:rPr>
        <w:footnoteRef/>
      </w:r>
      <w:r w:rsidRPr="00747D2D">
        <w:rPr>
          <w:sz w:val="16"/>
          <w:szCs w:val="16"/>
        </w:rPr>
        <w:t xml:space="preserve"> </w:t>
      </w:r>
      <w:hyperlink r:id="rId4" w:history="1">
        <w:r w:rsidR="000827A2" w:rsidRPr="00747D2D">
          <w:rPr>
            <w:rStyle w:val="Hyperlink"/>
            <w:sz w:val="16"/>
            <w:szCs w:val="16"/>
          </w:rPr>
          <w:t>https://economy-finance.ec.europa.eu/economic-surveillance-eu-economies/latvia/economic-forecast-latvia_en</w:t>
        </w:r>
      </w:hyperlink>
      <w:r w:rsidR="000827A2" w:rsidRPr="00747D2D">
        <w:rPr>
          <w:sz w:val="16"/>
          <w:szCs w:val="16"/>
        </w:rPr>
        <w:t xml:space="preserve"> </w:t>
      </w:r>
    </w:p>
  </w:footnote>
  <w:footnote w:id="5">
    <w:p w14:paraId="6987D3B5" w14:textId="2F1AA714" w:rsidR="00DB34FF" w:rsidRPr="00747D2D" w:rsidRDefault="00207753" w:rsidP="00DB34FF">
      <w:pPr>
        <w:pStyle w:val="FootnoteText"/>
        <w:rPr>
          <w:sz w:val="16"/>
          <w:szCs w:val="16"/>
        </w:rPr>
      </w:pPr>
      <w:r w:rsidRPr="00747D2D">
        <w:rPr>
          <w:sz w:val="16"/>
          <w:szCs w:val="16"/>
          <w:vertAlign w:val="superscript"/>
        </w:rPr>
        <w:t>5</w:t>
      </w:r>
      <w:r w:rsidRPr="00747D2D">
        <w:rPr>
          <w:sz w:val="16"/>
          <w:szCs w:val="16"/>
        </w:rPr>
        <w:t xml:space="preserve"> </w:t>
      </w:r>
      <w:r w:rsidR="00E065DF" w:rsidRPr="00747D2D">
        <w:rPr>
          <w:sz w:val="16"/>
          <w:szCs w:val="16"/>
        </w:rPr>
        <w:t xml:space="preserve">OECD </w:t>
      </w:r>
      <w:proofErr w:type="spellStart"/>
      <w:r w:rsidR="00E065DF" w:rsidRPr="00747D2D">
        <w:rPr>
          <w:sz w:val="16"/>
          <w:szCs w:val="16"/>
        </w:rPr>
        <w:t>Economic</w:t>
      </w:r>
      <w:proofErr w:type="spellEnd"/>
      <w:r w:rsidR="00E065DF" w:rsidRPr="00747D2D">
        <w:rPr>
          <w:sz w:val="16"/>
          <w:szCs w:val="16"/>
        </w:rPr>
        <w:t xml:space="preserve"> Outlook No 118; </w:t>
      </w:r>
      <w:hyperlink r:id="rId5" w:history="1">
        <w:r w:rsidR="00AA3C83" w:rsidRPr="00747D2D">
          <w:rPr>
            <w:rStyle w:val="Hyperlink"/>
            <w:sz w:val="16"/>
            <w:szCs w:val="16"/>
          </w:rPr>
          <w:t>https://data-explorer.oecd.org/vis?bp=true&amp;snb=3&amp;vw=tb&amp;df[ds]=dsDisseminateFinalDMZ&amp;df[id]=DSD_EO%40DF_EO&amp;df[ag]=OECD.ECO.MAD&amp;dq=LVA..A&amp;lom=LASTNPERIODS&amp;lo=5&amp;to[TIME_PERIOD]=false&amp;ly[cl]=TIME_PERIOD&amp;ly[rw]=MEASURE%2CCOMBINED_UNIT_MEASURE</w:t>
        </w:r>
      </w:hyperlink>
      <w:r w:rsidR="00AA3C83" w:rsidRPr="00747D2D">
        <w:rPr>
          <w:sz w:val="16"/>
          <w:szCs w:val="16"/>
        </w:rPr>
        <w:t xml:space="preserve"> </w:t>
      </w:r>
      <w:r w:rsidR="00132332" w:rsidRPr="00747D2D">
        <w:rPr>
          <w:sz w:val="16"/>
          <w:szCs w:val="16"/>
        </w:rPr>
        <w:t xml:space="preserve"> </w:t>
      </w:r>
    </w:p>
  </w:footnote>
  <w:footnote w:id="6">
    <w:p w14:paraId="481F426C" w14:textId="538EE428" w:rsidR="006238CE" w:rsidRPr="00747D2D" w:rsidRDefault="006238CE">
      <w:pPr>
        <w:pStyle w:val="FootnoteText"/>
        <w:rPr>
          <w:sz w:val="16"/>
          <w:szCs w:val="16"/>
        </w:rPr>
      </w:pPr>
      <w:r w:rsidRPr="00747D2D">
        <w:rPr>
          <w:rStyle w:val="FootnoteReference"/>
          <w:sz w:val="16"/>
          <w:szCs w:val="16"/>
        </w:rPr>
        <w:footnoteRef/>
      </w:r>
      <w:r w:rsidRPr="00747D2D">
        <w:rPr>
          <w:sz w:val="16"/>
          <w:szCs w:val="16"/>
        </w:rPr>
        <w:t xml:space="preserve"> </w:t>
      </w:r>
      <w:hyperlink r:id="rId6" w:history="1">
        <w:r w:rsidRPr="00747D2D">
          <w:rPr>
            <w:rStyle w:val="Hyperlink"/>
            <w:sz w:val="16"/>
            <w:szCs w:val="16"/>
          </w:rPr>
          <w:t>https://www.bank.lv/darbibas-jomas/monetaras-politikas-istenosana/prognozes</w:t>
        </w:r>
      </w:hyperlink>
    </w:p>
  </w:footnote>
  <w:footnote w:id="7">
    <w:p w14:paraId="68F57FAE" w14:textId="40D2F79A" w:rsidR="00E848C0" w:rsidRPr="00747D2D" w:rsidRDefault="00E848C0">
      <w:pPr>
        <w:pStyle w:val="FootnoteText"/>
        <w:rPr>
          <w:sz w:val="16"/>
          <w:szCs w:val="16"/>
        </w:rPr>
      </w:pPr>
      <w:r w:rsidRPr="00747D2D">
        <w:rPr>
          <w:rStyle w:val="FootnoteReference"/>
          <w:sz w:val="16"/>
          <w:szCs w:val="16"/>
        </w:rPr>
        <w:footnoteRef/>
      </w:r>
      <w:r w:rsidRPr="00747D2D">
        <w:rPr>
          <w:sz w:val="16"/>
          <w:szCs w:val="16"/>
        </w:rPr>
        <w:t xml:space="preserve"> </w:t>
      </w:r>
      <w:hyperlink r:id="rId7" w:history="1">
        <w:r w:rsidRPr="00747D2D">
          <w:rPr>
            <w:rStyle w:val="Hyperlink"/>
            <w:sz w:val="16"/>
            <w:szCs w:val="16"/>
          </w:rPr>
          <w:t>https://prognozes.em.gov.lv/lv</w:t>
        </w:r>
      </w:hyperlink>
    </w:p>
  </w:footnote>
  <w:footnote w:id="8">
    <w:p w14:paraId="5E8E4F30" w14:textId="70A5F969" w:rsidR="00C75A32" w:rsidRPr="00747D2D" w:rsidRDefault="00C75A32">
      <w:pPr>
        <w:pStyle w:val="FootnoteText"/>
        <w:rPr>
          <w:sz w:val="16"/>
          <w:szCs w:val="16"/>
        </w:rPr>
      </w:pPr>
      <w:r w:rsidRPr="00747D2D">
        <w:rPr>
          <w:rStyle w:val="FootnoteReference"/>
          <w:sz w:val="16"/>
          <w:szCs w:val="16"/>
        </w:rPr>
        <w:footnoteRef/>
      </w:r>
      <w:r w:rsidRPr="00747D2D">
        <w:rPr>
          <w:sz w:val="16"/>
          <w:szCs w:val="16"/>
        </w:rPr>
        <w:t xml:space="preserve"> </w:t>
      </w:r>
      <w:hyperlink r:id="rId8" w:history="1">
        <w:r w:rsidR="00351052" w:rsidRPr="00747D2D">
          <w:rPr>
            <w:rStyle w:val="Hyperlink"/>
            <w:sz w:val="16"/>
            <w:szCs w:val="16"/>
          </w:rPr>
          <w:t>https://www.em.gov.lv/lv/latvijas-makroekonomiskais-apskats</w:t>
        </w:r>
      </w:hyperlink>
      <w:r w:rsidRPr="00747D2D">
        <w:rPr>
          <w:sz w:val="16"/>
          <w:szCs w:val="16"/>
        </w:rPr>
        <w:t xml:space="preserve">  </w:t>
      </w:r>
    </w:p>
  </w:footnote>
  <w:footnote w:id="9">
    <w:p w14:paraId="760D1472" w14:textId="6F9A548A" w:rsidR="003D331C" w:rsidRPr="00AC20F5" w:rsidRDefault="003D331C">
      <w:pPr>
        <w:pStyle w:val="FootnoteText"/>
        <w:rPr>
          <w:sz w:val="16"/>
          <w:szCs w:val="16"/>
        </w:rPr>
      </w:pPr>
      <w:r>
        <w:rPr>
          <w:rStyle w:val="FootnoteReference"/>
        </w:rPr>
        <w:footnoteRef/>
      </w:r>
      <w:r>
        <w:t xml:space="preserve"> </w:t>
      </w:r>
      <w:hyperlink r:id="rId9" w:history="1">
        <w:r w:rsidR="00974D23" w:rsidRPr="00AC20F5">
          <w:rPr>
            <w:rStyle w:val="Hyperlink"/>
            <w:sz w:val="16"/>
            <w:szCs w:val="16"/>
          </w:rPr>
          <w:t>https://www.fm.gov.lv/lv/tautsaimniecibas-un-budzeta-izpildes-analize</w:t>
        </w:r>
      </w:hyperlink>
      <w:r w:rsidR="00974D23" w:rsidRPr="00AC20F5">
        <w:rPr>
          <w:sz w:val="16"/>
          <w:szCs w:val="16"/>
        </w:rPr>
        <w:t xml:space="preserve"> </w:t>
      </w:r>
    </w:p>
  </w:footnote>
  <w:footnote w:id="10">
    <w:p w14:paraId="53EA89BB" w14:textId="0D8A28A6" w:rsidR="003C3D6C" w:rsidRDefault="003C3D6C">
      <w:pPr>
        <w:pStyle w:val="FootnoteText"/>
      </w:pPr>
      <w:r w:rsidRPr="00AC20F5">
        <w:rPr>
          <w:rStyle w:val="FootnoteReference"/>
          <w:sz w:val="16"/>
          <w:szCs w:val="16"/>
        </w:rPr>
        <w:footnoteRef/>
      </w:r>
      <w:r w:rsidRPr="00AC20F5">
        <w:rPr>
          <w:sz w:val="16"/>
          <w:szCs w:val="16"/>
        </w:rPr>
        <w:t xml:space="preserve"> </w:t>
      </w:r>
      <w:hyperlink r:id="rId10" w:history="1">
        <w:r w:rsidR="00AC20F5" w:rsidRPr="00AC20F5">
          <w:rPr>
            <w:rStyle w:val="Hyperlink"/>
            <w:sz w:val="16"/>
            <w:szCs w:val="16"/>
          </w:rPr>
          <w:t>https://www.fm.gov.lv/lv/jaunums/fm-ekonomikas-izaugsmei-bremzejoties-bezdarba-limenis-pirmaja-ceturksni-pieaug-lidz-74</w:t>
        </w:r>
      </w:hyperlink>
      <w:r w:rsidR="00AC20F5">
        <w:t xml:space="preserve"> </w:t>
      </w:r>
      <w:r w:rsidR="00974D2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7B33"/>
    <w:multiLevelType w:val="hybridMultilevel"/>
    <w:tmpl w:val="A9E069AC"/>
    <w:lvl w:ilvl="0" w:tplc="04260001">
      <w:start w:val="1"/>
      <w:numFmt w:val="bullet"/>
      <w:lvlText w:val=""/>
      <w:lvlJc w:val="left"/>
      <w:pPr>
        <w:ind w:left="720" w:hanging="360"/>
      </w:pPr>
      <w:rPr>
        <w:rFonts w:ascii="Symbol" w:hAnsi="Symbol" w:hint="default"/>
      </w:rPr>
    </w:lvl>
    <w:lvl w:ilvl="1" w:tplc="10A4BD4E">
      <w:start w:val="2019"/>
      <w:numFmt w:val="bullet"/>
      <w:lvlText w:val="•"/>
      <w:lvlJc w:val="left"/>
      <w:pPr>
        <w:ind w:left="1800" w:hanging="720"/>
      </w:pPr>
      <w:rPr>
        <w:rFonts w:ascii="Times New Roman" w:eastAsiaTheme="minorHAnsi" w:hAnsi="Times New Roman" w:cs="Times New Roman" w:hint="default"/>
        <w:b w:val="0"/>
        <w:u w:val="none"/>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73242B"/>
    <w:multiLevelType w:val="hybridMultilevel"/>
    <w:tmpl w:val="16A4E534"/>
    <w:lvl w:ilvl="0" w:tplc="A1F494E6">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1763B9"/>
    <w:multiLevelType w:val="hybridMultilevel"/>
    <w:tmpl w:val="EBA84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63"/>
    <w:rsid w:val="00003384"/>
    <w:rsid w:val="00007892"/>
    <w:rsid w:val="00010A66"/>
    <w:rsid w:val="00011940"/>
    <w:rsid w:val="00011B3B"/>
    <w:rsid w:val="000232C0"/>
    <w:rsid w:val="00023D97"/>
    <w:rsid w:val="00025E50"/>
    <w:rsid w:val="000271D5"/>
    <w:rsid w:val="00027567"/>
    <w:rsid w:val="00032040"/>
    <w:rsid w:val="000374F5"/>
    <w:rsid w:val="000445E3"/>
    <w:rsid w:val="000458F8"/>
    <w:rsid w:val="0004744D"/>
    <w:rsid w:val="00050C2F"/>
    <w:rsid w:val="000521E8"/>
    <w:rsid w:val="00052CC6"/>
    <w:rsid w:val="00054B84"/>
    <w:rsid w:val="00054E25"/>
    <w:rsid w:val="00057EEE"/>
    <w:rsid w:val="00060D37"/>
    <w:rsid w:val="00062EB9"/>
    <w:rsid w:val="00063A19"/>
    <w:rsid w:val="00063E0D"/>
    <w:rsid w:val="000647FC"/>
    <w:rsid w:val="00065A41"/>
    <w:rsid w:val="00070429"/>
    <w:rsid w:val="00070BC7"/>
    <w:rsid w:val="00070FCD"/>
    <w:rsid w:val="00074D02"/>
    <w:rsid w:val="00074F27"/>
    <w:rsid w:val="000827A2"/>
    <w:rsid w:val="000831A0"/>
    <w:rsid w:val="000855FE"/>
    <w:rsid w:val="000934F3"/>
    <w:rsid w:val="00094A35"/>
    <w:rsid w:val="00095839"/>
    <w:rsid w:val="00095BD8"/>
    <w:rsid w:val="000974FA"/>
    <w:rsid w:val="000A1B8F"/>
    <w:rsid w:val="000A70F3"/>
    <w:rsid w:val="000B1185"/>
    <w:rsid w:val="000B54C3"/>
    <w:rsid w:val="000C00AE"/>
    <w:rsid w:val="000C0E19"/>
    <w:rsid w:val="000C1ADD"/>
    <w:rsid w:val="000D5B3F"/>
    <w:rsid w:val="000E484B"/>
    <w:rsid w:val="000E4D68"/>
    <w:rsid w:val="000E5A3E"/>
    <w:rsid w:val="000E6D4E"/>
    <w:rsid w:val="000F5E72"/>
    <w:rsid w:val="00106655"/>
    <w:rsid w:val="00107B41"/>
    <w:rsid w:val="00110398"/>
    <w:rsid w:val="001106ED"/>
    <w:rsid w:val="0012690C"/>
    <w:rsid w:val="00126ECC"/>
    <w:rsid w:val="00131EB9"/>
    <w:rsid w:val="00132332"/>
    <w:rsid w:val="00134A2A"/>
    <w:rsid w:val="00146298"/>
    <w:rsid w:val="001541E9"/>
    <w:rsid w:val="00160153"/>
    <w:rsid w:val="001624B6"/>
    <w:rsid w:val="00164630"/>
    <w:rsid w:val="00166AD0"/>
    <w:rsid w:val="00166FA2"/>
    <w:rsid w:val="001730E7"/>
    <w:rsid w:val="001734D9"/>
    <w:rsid w:val="0017430C"/>
    <w:rsid w:val="001762B1"/>
    <w:rsid w:val="00176F1A"/>
    <w:rsid w:val="00177A75"/>
    <w:rsid w:val="0018078C"/>
    <w:rsid w:val="00180C21"/>
    <w:rsid w:val="0018128B"/>
    <w:rsid w:val="001851DB"/>
    <w:rsid w:val="00186B15"/>
    <w:rsid w:val="00192E1A"/>
    <w:rsid w:val="001933D5"/>
    <w:rsid w:val="00194449"/>
    <w:rsid w:val="001A0B4E"/>
    <w:rsid w:val="001A0D89"/>
    <w:rsid w:val="001A1031"/>
    <w:rsid w:val="001A3437"/>
    <w:rsid w:val="001A4279"/>
    <w:rsid w:val="001A50BD"/>
    <w:rsid w:val="001A7993"/>
    <w:rsid w:val="001B1E3F"/>
    <w:rsid w:val="001B5582"/>
    <w:rsid w:val="001C013D"/>
    <w:rsid w:val="001C1CCE"/>
    <w:rsid w:val="001C3AC2"/>
    <w:rsid w:val="001C472E"/>
    <w:rsid w:val="001C6DA5"/>
    <w:rsid w:val="001D059E"/>
    <w:rsid w:val="001E146F"/>
    <w:rsid w:val="001E3CD3"/>
    <w:rsid w:val="001E3FD4"/>
    <w:rsid w:val="001E46B1"/>
    <w:rsid w:val="001F413B"/>
    <w:rsid w:val="001F6769"/>
    <w:rsid w:val="002000B9"/>
    <w:rsid w:val="002026BC"/>
    <w:rsid w:val="00207753"/>
    <w:rsid w:val="00210789"/>
    <w:rsid w:val="00211D81"/>
    <w:rsid w:val="00211E70"/>
    <w:rsid w:val="00212578"/>
    <w:rsid w:val="00213CCD"/>
    <w:rsid w:val="002163FE"/>
    <w:rsid w:val="00216D02"/>
    <w:rsid w:val="00225F7A"/>
    <w:rsid w:val="0023659C"/>
    <w:rsid w:val="002448CA"/>
    <w:rsid w:val="002460B4"/>
    <w:rsid w:val="00246AFA"/>
    <w:rsid w:val="00252993"/>
    <w:rsid w:val="00253AB7"/>
    <w:rsid w:val="00257A0C"/>
    <w:rsid w:val="00266790"/>
    <w:rsid w:val="00271892"/>
    <w:rsid w:val="00277374"/>
    <w:rsid w:val="002820F5"/>
    <w:rsid w:val="00286757"/>
    <w:rsid w:val="00293058"/>
    <w:rsid w:val="002A05F5"/>
    <w:rsid w:val="002A359D"/>
    <w:rsid w:val="002A6275"/>
    <w:rsid w:val="002B1DEB"/>
    <w:rsid w:val="002B2FE6"/>
    <w:rsid w:val="002B39AA"/>
    <w:rsid w:val="002B6BBD"/>
    <w:rsid w:val="002C0451"/>
    <w:rsid w:val="002C0B39"/>
    <w:rsid w:val="002C20FB"/>
    <w:rsid w:val="002C3239"/>
    <w:rsid w:val="002C5CED"/>
    <w:rsid w:val="002C6AB6"/>
    <w:rsid w:val="002D01D3"/>
    <w:rsid w:val="002D036C"/>
    <w:rsid w:val="002D1E70"/>
    <w:rsid w:val="002D6B58"/>
    <w:rsid w:val="002E250C"/>
    <w:rsid w:val="002E3D84"/>
    <w:rsid w:val="002E6DA3"/>
    <w:rsid w:val="002E795F"/>
    <w:rsid w:val="002F29D4"/>
    <w:rsid w:val="002F5D6F"/>
    <w:rsid w:val="002F6BFD"/>
    <w:rsid w:val="00300374"/>
    <w:rsid w:val="00301695"/>
    <w:rsid w:val="00303E85"/>
    <w:rsid w:val="00304F60"/>
    <w:rsid w:val="00311478"/>
    <w:rsid w:val="00312744"/>
    <w:rsid w:val="003128D2"/>
    <w:rsid w:val="00313DB4"/>
    <w:rsid w:val="003142E1"/>
    <w:rsid w:val="0031647A"/>
    <w:rsid w:val="003206CD"/>
    <w:rsid w:val="00320885"/>
    <w:rsid w:val="003209B4"/>
    <w:rsid w:val="00324305"/>
    <w:rsid w:val="00325B82"/>
    <w:rsid w:val="00325BF7"/>
    <w:rsid w:val="00326B77"/>
    <w:rsid w:val="003271AE"/>
    <w:rsid w:val="0033654A"/>
    <w:rsid w:val="003376CD"/>
    <w:rsid w:val="003424F4"/>
    <w:rsid w:val="00344A20"/>
    <w:rsid w:val="0034601F"/>
    <w:rsid w:val="00346CEF"/>
    <w:rsid w:val="00351052"/>
    <w:rsid w:val="00353B1C"/>
    <w:rsid w:val="00356286"/>
    <w:rsid w:val="00360479"/>
    <w:rsid w:val="00365A3E"/>
    <w:rsid w:val="00366872"/>
    <w:rsid w:val="00367A7E"/>
    <w:rsid w:val="00371CEB"/>
    <w:rsid w:val="0037311C"/>
    <w:rsid w:val="00373911"/>
    <w:rsid w:val="00374684"/>
    <w:rsid w:val="0038234D"/>
    <w:rsid w:val="003863C7"/>
    <w:rsid w:val="00386A82"/>
    <w:rsid w:val="00390DA8"/>
    <w:rsid w:val="00393461"/>
    <w:rsid w:val="00393A78"/>
    <w:rsid w:val="00395CC9"/>
    <w:rsid w:val="00395CE2"/>
    <w:rsid w:val="00395D4C"/>
    <w:rsid w:val="003A09C6"/>
    <w:rsid w:val="003A4347"/>
    <w:rsid w:val="003B09FB"/>
    <w:rsid w:val="003B3F98"/>
    <w:rsid w:val="003B74BF"/>
    <w:rsid w:val="003C0A5A"/>
    <w:rsid w:val="003C3D6C"/>
    <w:rsid w:val="003C6874"/>
    <w:rsid w:val="003D0F75"/>
    <w:rsid w:val="003D331C"/>
    <w:rsid w:val="003D4054"/>
    <w:rsid w:val="003E0C0C"/>
    <w:rsid w:val="003E2B2F"/>
    <w:rsid w:val="003E31FC"/>
    <w:rsid w:val="003F37F1"/>
    <w:rsid w:val="003F3973"/>
    <w:rsid w:val="003F48A9"/>
    <w:rsid w:val="003F5802"/>
    <w:rsid w:val="003F7834"/>
    <w:rsid w:val="003F7A66"/>
    <w:rsid w:val="003F7F6E"/>
    <w:rsid w:val="00401604"/>
    <w:rsid w:val="004023F1"/>
    <w:rsid w:val="00406864"/>
    <w:rsid w:val="00407181"/>
    <w:rsid w:val="00407B85"/>
    <w:rsid w:val="004104D0"/>
    <w:rsid w:val="00414875"/>
    <w:rsid w:val="00416F08"/>
    <w:rsid w:val="00422575"/>
    <w:rsid w:val="00424686"/>
    <w:rsid w:val="0043009D"/>
    <w:rsid w:val="00430462"/>
    <w:rsid w:val="004374C3"/>
    <w:rsid w:val="00437DC6"/>
    <w:rsid w:val="004416E7"/>
    <w:rsid w:val="0044278A"/>
    <w:rsid w:val="00443651"/>
    <w:rsid w:val="00443E1C"/>
    <w:rsid w:val="00447854"/>
    <w:rsid w:val="00450A35"/>
    <w:rsid w:val="00450BCD"/>
    <w:rsid w:val="00455AE7"/>
    <w:rsid w:val="00455B76"/>
    <w:rsid w:val="004561F8"/>
    <w:rsid w:val="00456631"/>
    <w:rsid w:val="00457A75"/>
    <w:rsid w:val="00467C73"/>
    <w:rsid w:val="00467E14"/>
    <w:rsid w:val="004700F8"/>
    <w:rsid w:val="00475304"/>
    <w:rsid w:val="00476486"/>
    <w:rsid w:val="00476C9F"/>
    <w:rsid w:val="00477070"/>
    <w:rsid w:val="00480021"/>
    <w:rsid w:val="00480536"/>
    <w:rsid w:val="00482AAB"/>
    <w:rsid w:val="004866D8"/>
    <w:rsid w:val="00490A39"/>
    <w:rsid w:val="00491574"/>
    <w:rsid w:val="00492BD9"/>
    <w:rsid w:val="004941A6"/>
    <w:rsid w:val="004A6245"/>
    <w:rsid w:val="004B1870"/>
    <w:rsid w:val="004B47CD"/>
    <w:rsid w:val="004C1244"/>
    <w:rsid w:val="004C2321"/>
    <w:rsid w:val="004C6151"/>
    <w:rsid w:val="004C6C4D"/>
    <w:rsid w:val="004D427B"/>
    <w:rsid w:val="004D6317"/>
    <w:rsid w:val="004E17BF"/>
    <w:rsid w:val="004E1DEC"/>
    <w:rsid w:val="004E200E"/>
    <w:rsid w:val="004E79E2"/>
    <w:rsid w:val="004F4B48"/>
    <w:rsid w:val="004F5133"/>
    <w:rsid w:val="004F7776"/>
    <w:rsid w:val="00500B2E"/>
    <w:rsid w:val="00505C91"/>
    <w:rsid w:val="00505FBF"/>
    <w:rsid w:val="00506923"/>
    <w:rsid w:val="00510972"/>
    <w:rsid w:val="0051612A"/>
    <w:rsid w:val="00520894"/>
    <w:rsid w:val="00523585"/>
    <w:rsid w:val="00524B83"/>
    <w:rsid w:val="005250A4"/>
    <w:rsid w:val="00527CB2"/>
    <w:rsid w:val="00531072"/>
    <w:rsid w:val="0053183D"/>
    <w:rsid w:val="0053244E"/>
    <w:rsid w:val="0053649C"/>
    <w:rsid w:val="00552224"/>
    <w:rsid w:val="005523CF"/>
    <w:rsid w:val="00555E2B"/>
    <w:rsid w:val="005566FB"/>
    <w:rsid w:val="00557CBA"/>
    <w:rsid w:val="00563EA3"/>
    <w:rsid w:val="00565265"/>
    <w:rsid w:val="00566462"/>
    <w:rsid w:val="00572D10"/>
    <w:rsid w:val="00582B6A"/>
    <w:rsid w:val="005872C2"/>
    <w:rsid w:val="00587C8B"/>
    <w:rsid w:val="00596F1F"/>
    <w:rsid w:val="005A592D"/>
    <w:rsid w:val="005A66A4"/>
    <w:rsid w:val="005A67C6"/>
    <w:rsid w:val="005B07E6"/>
    <w:rsid w:val="005B4DBE"/>
    <w:rsid w:val="005B5B63"/>
    <w:rsid w:val="005B61BA"/>
    <w:rsid w:val="005B6748"/>
    <w:rsid w:val="005C0515"/>
    <w:rsid w:val="005C0DB9"/>
    <w:rsid w:val="005C261F"/>
    <w:rsid w:val="005C3B9F"/>
    <w:rsid w:val="005C5FDE"/>
    <w:rsid w:val="005C7F9C"/>
    <w:rsid w:val="005D02CE"/>
    <w:rsid w:val="005D17B0"/>
    <w:rsid w:val="005D3D32"/>
    <w:rsid w:val="005D4C28"/>
    <w:rsid w:val="005D4E3A"/>
    <w:rsid w:val="005D68BE"/>
    <w:rsid w:val="005F2597"/>
    <w:rsid w:val="005F4DE3"/>
    <w:rsid w:val="005F56E5"/>
    <w:rsid w:val="005F6D59"/>
    <w:rsid w:val="00610F83"/>
    <w:rsid w:val="006129DE"/>
    <w:rsid w:val="00613E1A"/>
    <w:rsid w:val="00621F94"/>
    <w:rsid w:val="006229CB"/>
    <w:rsid w:val="006238CE"/>
    <w:rsid w:val="006312D0"/>
    <w:rsid w:val="006323FE"/>
    <w:rsid w:val="00643376"/>
    <w:rsid w:val="0064353F"/>
    <w:rsid w:val="00645200"/>
    <w:rsid w:val="00651A61"/>
    <w:rsid w:val="0065637E"/>
    <w:rsid w:val="006613F1"/>
    <w:rsid w:val="0066393A"/>
    <w:rsid w:val="00666E86"/>
    <w:rsid w:val="006739E9"/>
    <w:rsid w:val="00674216"/>
    <w:rsid w:val="00674D31"/>
    <w:rsid w:val="006767E3"/>
    <w:rsid w:val="006776AE"/>
    <w:rsid w:val="006818F6"/>
    <w:rsid w:val="00682662"/>
    <w:rsid w:val="006849C8"/>
    <w:rsid w:val="00687E77"/>
    <w:rsid w:val="006914C5"/>
    <w:rsid w:val="00692CC3"/>
    <w:rsid w:val="006958EC"/>
    <w:rsid w:val="00697B0B"/>
    <w:rsid w:val="006A112E"/>
    <w:rsid w:val="006A1B3C"/>
    <w:rsid w:val="006A43DE"/>
    <w:rsid w:val="006A5F65"/>
    <w:rsid w:val="006A6AB1"/>
    <w:rsid w:val="006B1C45"/>
    <w:rsid w:val="006B2D86"/>
    <w:rsid w:val="006B539D"/>
    <w:rsid w:val="006C5C67"/>
    <w:rsid w:val="006D2FA9"/>
    <w:rsid w:val="006D3769"/>
    <w:rsid w:val="006D4AF3"/>
    <w:rsid w:val="006D5867"/>
    <w:rsid w:val="006E12C5"/>
    <w:rsid w:val="006E3F14"/>
    <w:rsid w:val="006E5A15"/>
    <w:rsid w:val="006F05D2"/>
    <w:rsid w:val="006F227F"/>
    <w:rsid w:val="006F3F23"/>
    <w:rsid w:val="006F3F99"/>
    <w:rsid w:val="006F6D8C"/>
    <w:rsid w:val="006F7DB9"/>
    <w:rsid w:val="007032B1"/>
    <w:rsid w:val="00704EC3"/>
    <w:rsid w:val="00710E1A"/>
    <w:rsid w:val="00711C7B"/>
    <w:rsid w:val="00712F80"/>
    <w:rsid w:val="00715833"/>
    <w:rsid w:val="00717766"/>
    <w:rsid w:val="00721FBC"/>
    <w:rsid w:val="00726E6A"/>
    <w:rsid w:val="0072730C"/>
    <w:rsid w:val="00731B22"/>
    <w:rsid w:val="0073229C"/>
    <w:rsid w:val="00732BCB"/>
    <w:rsid w:val="007375F9"/>
    <w:rsid w:val="00740BCF"/>
    <w:rsid w:val="00742733"/>
    <w:rsid w:val="0074282E"/>
    <w:rsid w:val="00742F97"/>
    <w:rsid w:val="00747D2D"/>
    <w:rsid w:val="007510BD"/>
    <w:rsid w:val="00753F1E"/>
    <w:rsid w:val="007548AA"/>
    <w:rsid w:val="00756D7A"/>
    <w:rsid w:val="00756E67"/>
    <w:rsid w:val="0076334C"/>
    <w:rsid w:val="00767CA8"/>
    <w:rsid w:val="00770CE4"/>
    <w:rsid w:val="00771F1D"/>
    <w:rsid w:val="00772B2A"/>
    <w:rsid w:val="0078027C"/>
    <w:rsid w:val="00780D0E"/>
    <w:rsid w:val="007814A0"/>
    <w:rsid w:val="00782877"/>
    <w:rsid w:val="00791327"/>
    <w:rsid w:val="007920B9"/>
    <w:rsid w:val="00792B01"/>
    <w:rsid w:val="00794123"/>
    <w:rsid w:val="007A65BB"/>
    <w:rsid w:val="007A7F35"/>
    <w:rsid w:val="007B1B68"/>
    <w:rsid w:val="007B374B"/>
    <w:rsid w:val="007B3EE6"/>
    <w:rsid w:val="007B6376"/>
    <w:rsid w:val="007C2306"/>
    <w:rsid w:val="007C3E85"/>
    <w:rsid w:val="007C4DA7"/>
    <w:rsid w:val="007C6913"/>
    <w:rsid w:val="007D0329"/>
    <w:rsid w:val="007D2A44"/>
    <w:rsid w:val="007D587D"/>
    <w:rsid w:val="007D5B1F"/>
    <w:rsid w:val="007E2503"/>
    <w:rsid w:val="007E438B"/>
    <w:rsid w:val="007E6A11"/>
    <w:rsid w:val="007F217A"/>
    <w:rsid w:val="007F4993"/>
    <w:rsid w:val="007F6556"/>
    <w:rsid w:val="008049A6"/>
    <w:rsid w:val="008067C4"/>
    <w:rsid w:val="008100E7"/>
    <w:rsid w:val="00812ED0"/>
    <w:rsid w:val="00813CB5"/>
    <w:rsid w:val="00815EAA"/>
    <w:rsid w:val="008220AD"/>
    <w:rsid w:val="00825686"/>
    <w:rsid w:val="00832A42"/>
    <w:rsid w:val="008341D0"/>
    <w:rsid w:val="008365E4"/>
    <w:rsid w:val="00836AC9"/>
    <w:rsid w:val="00845185"/>
    <w:rsid w:val="008460D6"/>
    <w:rsid w:val="0085001E"/>
    <w:rsid w:val="0085131C"/>
    <w:rsid w:val="008519FF"/>
    <w:rsid w:val="00856B91"/>
    <w:rsid w:val="0086359D"/>
    <w:rsid w:val="0087382A"/>
    <w:rsid w:val="00876597"/>
    <w:rsid w:val="00882A91"/>
    <w:rsid w:val="008839E8"/>
    <w:rsid w:val="008904FF"/>
    <w:rsid w:val="008910AE"/>
    <w:rsid w:val="0089155A"/>
    <w:rsid w:val="00893EBB"/>
    <w:rsid w:val="008943CB"/>
    <w:rsid w:val="008949E9"/>
    <w:rsid w:val="0089507D"/>
    <w:rsid w:val="008A791E"/>
    <w:rsid w:val="008B103E"/>
    <w:rsid w:val="008C042C"/>
    <w:rsid w:val="008C4039"/>
    <w:rsid w:val="008C411D"/>
    <w:rsid w:val="008C53F7"/>
    <w:rsid w:val="008C7ED0"/>
    <w:rsid w:val="008D1B0E"/>
    <w:rsid w:val="008D2A96"/>
    <w:rsid w:val="008D3FA0"/>
    <w:rsid w:val="008D671E"/>
    <w:rsid w:val="008E38A4"/>
    <w:rsid w:val="008E6C7E"/>
    <w:rsid w:val="008F4DCD"/>
    <w:rsid w:val="008F548D"/>
    <w:rsid w:val="008F5792"/>
    <w:rsid w:val="008F6B55"/>
    <w:rsid w:val="00901E99"/>
    <w:rsid w:val="00903D85"/>
    <w:rsid w:val="009040D3"/>
    <w:rsid w:val="00905B1F"/>
    <w:rsid w:val="00911C56"/>
    <w:rsid w:val="00915E9F"/>
    <w:rsid w:val="009163A6"/>
    <w:rsid w:val="00916781"/>
    <w:rsid w:val="00916B93"/>
    <w:rsid w:val="00925CD1"/>
    <w:rsid w:val="009342F3"/>
    <w:rsid w:val="00936584"/>
    <w:rsid w:val="00941129"/>
    <w:rsid w:val="009459C9"/>
    <w:rsid w:val="009464AE"/>
    <w:rsid w:val="009551C7"/>
    <w:rsid w:val="009554D7"/>
    <w:rsid w:val="00955DC0"/>
    <w:rsid w:val="009570D4"/>
    <w:rsid w:val="00960F28"/>
    <w:rsid w:val="0096127B"/>
    <w:rsid w:val="00965E8E"/>
    <w:rsid w:val="0097051C"/>
    <w:rsid w:val="00971107"/>
    <w:rsid w:val="00973E98"/>
    <w:rsid w:val="00974D23"/>
    <w:rsid w:val="00977DFB"/>
    <w:rsid w:val="00980049"/>
    <w:rsid w:val="00986745"/>
    <w:rsid w:val="009868D2"/>
    <w:rsid w:val="009901A4"/>
    <w:rsid w:val="00992646"/>
    <w:rsid w:val="00993C5E"/>
    <w:rsid w:val="009A273C"/>
    <w:rsid w:val="009A3E87"/>
    <w:rsid w:val="009A7B63"/>
    <w:rsid w:val="009B4022"/>
    <w:rsid w:val="009B4897"/>
    <w:rsid w:val="009B5371"/>
    <w:rsid w:val="009B59D9"/>
    <w:rsid w:val="009B5EC9"/>
    <w:rsid w:val="009B7861"/>
    <w:rsid w:val="009C14CE"/>
    <w:rsid w:val="009C2FD6"/>
    <w:rsid w:val="009C5F64"/>
    <w:rsid w:val="009C7835"/>
    <w:rsid w:val="009C7DB5"/>
    <w:rsid w:val="009D0F5E"/>
    <w:rsid w:val="009D222D"/>
    <w:rsid w:val="009E2651"/>
    <w:rsid w:val="009E2EE8"/>
    <w:rsid w:val="009E5418"/>
    <w:rsid w:val="009E5FC0"/>
    <w:rsid w:val="009E74B3"/>
    <w:rsid w:val="009F138B"/>
    <w:rsid w:val="009F356B"/>
    <w:rsid w:val="009F39BF"/>
    <w:rsid w:val="009F6478"/>
    <w:rsid w:val="00A03FB2"/>
    <w:rsid w:val="00A044A4"/>
    <w:rsid w:val="00A07C63"/>
    <w:rsid w:val="00A11EAE"/>
    <w:rsid w:val="00A15E9D"/>
    <w:rsid w:val="00A177DE"/>
    <w:rsid w:val="00A2091A"/>
    <w:rsid w:val="00A2388E"/>
    <w:rsid w:val="00A25A7C"/>
    <w:rsid w:val="00A311DB"/>
    <w:rsid w:val="00A33E33"/>
    <w:rsid w:val="00A4147E"/>
    <w:rsid w:val="00A44C42"/>
    <w:rsid w:val="00A46F17"/>
    <w:rsid w:val="00A47A95"/>
    <w:rsid w:val="00A50C5A"/>
    <w:rsid w:val="00A5353F"/>
    <w:rsid w:val="00A54D0E"/>
    <w:rsid w:val="00A637D9"/>
    <w:rsid w:val="00A650EF"/>
    <w:rsid w:val="00A672B9"/>
    <w:rsid w:val="00A67A07"/>
    <w:rsid w:val="00A71972"/>
    <w:rsid w:val="00A759E5"/>
    <w:rsid w:val="00A772A9"/>
    <w:rsid w:val="00A7744C"/>
    <w:rsid w:val="00A77FD5"/>
    <w:rsid w:val="00A813AB"/>
    <w:rsid w:val="00A83B30"/>
    <w:rsid w:val="00A83D3B"/>
    <w:rsid w:val="00A84B8C"/>
    <w:rsid w:val="00A92DF4"/>
    <w:rsid w:val="00A944A6"/>
    <w:rsid w:val="00A94C8E"/>
    <w:rsid w:val="00A95AC8"/>
    <w:rsid w:val="00AA341F"/>
    <w:rsid w:val="00AA3C83"/>
    <w:rsid w:val="00AA4472"/>
    <w:rsid w:val="00AA4BF3"/>
    <w:rsid w:val="00AB0218"/>
    <w:rsid w:val="00AB3653"/>
    <w:rsid w:val="00AB3E3A"/>
    <w:rsid w:val="00AB7945"/>
    <w:rsid w:val="00AB7ACE"/>
    <w:rsid w:val="00AC0897"/>
    <w:rsid w:val="00AC20F5"/>
    <w:rsid w:val="00AC7F15"/>
    <w:rsid w:val="00AD1E5A"/>
    <w:rsid w:val="00AD2179"/>
    <w:rsid w:val="00AD24B9"/>
    <w:rsid w:val="00AD4795"/>
    <w:rsid w:val="00AD54D0"/>
    <w:rsid w:val="00AD7C01"/>
    <w:rsid w:val="00AE15AE"/>
    <w:rsid w:val="00AE3A27"/>
    <w:rsid w:val="00AE43A0"/>
    <w:rsid w:val="00AE6470"/>
    <w:rsid w:val="00AE7C3C"/>
    <w:rsid w:val="00AF0F39"/>
    <w:rsid w:val="00AF1263"/>
    <w:rsid w:val="00AF175D"/>
    <w:rsid w:val="00AF3ABE"/>
    <w:rsid w:val="00AF5BDD"/>
    <w:rsid w:val="00AF5DE0"/>
    <w:rsid w:val="00B025ED"/>
    <w:rsid w:val="00B034E7"/>
    <w:rsid w:val="00B07010"/>
    <w:rsid w:val="00B10580"/>
    <w:rsid w:val="00B14CE2"/>
    <w:rsid w:val="00B179A4"/>
    <w:rsid w:val="00B24094"/>
    <w:rsid w:val="00B31DF1"/>
    <w:rsid w:val="00B34467"/>
    <w:rsid w:val="00B35064"/>
    <w:rsid w:val="00B4357C"/>
    <w:rsid w:val="00B52650"/>
    <w:rsid w:val="00B5503A"/>
    <w:rsid w:val="00B61C98"/>
    <w:rsid w:val="00B64521"/>
    <w:rsid w:val="00B65DEF"/>
    <w:rsid w:val="00B714E4"/>
    <w:rsid w:val="00B77F7B"/>
    <w:rsid w:val="00B80410"/>
    <w:rsid w:val="00B96DB1"/>
    <w:rsid w:val="00BA15BE"/>
    <w:rsid w:val="00BA7AA4"/>
    <w:rsid w:val="00BB29A4"/>
    <w:rsid w:val="00BB354F"/>
    <w:rsid w:val="00BB7D89"/>
    <w:rsid w:val="00BC15D1"/>
    <w:rsid w:val="00BC1622"/>
    <w:rsid w:val="00BC4246"/>
    <w:rsid w:val="00BD061B"/>
    <w:rsid w:val="00BD1074"/>
    <w:rsid w:val="00BD2E07"/>
    <w:rsid w:val="00BD338E"/>
    <w:rsid w:val="00BD693C"/>
    <w:rsid w:val="00BE4FBA"/>
    <w:rsid w:val="00BE537C"/>
    <w:rsid w:val="00BE5659"/>
    <w:rsid w:val="00BE633A"/>
    <w:rsid w:val="00BF1E82"/>
    <w:rsid w:val="00BF3B15"/>
    <w:rsid w:val="00BF7962"/>
    <w:rsid w:val="00C0053A"/>
    <w:rsid w:val="00C047B1"/>
    <w:rsid w:val="00C10628"/>
    <w:rsid w:val="00C11637"/>
    <w:rsid w:val="00C16069"/>
    <w:rsid w:val="00C22F4C"/>
    <w:rsid w:val="00C258BC"/>
    <w:rsid w:val="00C323AC"/>
    <w:rsid w:val="00C34334"/>
    <w:rsid w:val="00C36DD7"/>
    <w:rsid w:val="00C379E2"/>
    <w:rsid w:val="00C44055"/>
    <w:rsid w:val="00C46056"/>
    <w:rsid w:val="00C5716D"/>
    <w:rsid w:val="00C67520"/>
    <w:rsid w:val="00C70526"/>
    <w:rsid w:val="00C75A32"/>
    <w:rsid w:val="00C815AD"/>
    <w:rsid w:val="00C81B5A"/>
    <w:rsid w:val="00C90574"/>
    <w:rsid w:val="00C9212C"/>
    <w:rsid w:val="00C95958"/>
    <w:rsid w:val="00CA0834"/>
    <w:rsid w:val="00CB1B38"/>
    <w:rsid w:val="00CC2810"/>
    <w:rsid w:val="00CC7ED4"/>
    <w:rsid w:val="00CD0526"/>
    <w:rsid w:val="00CD1A7D"/>
    <w:rsid w:val="00CD3437"/>
    <w:rsid w:val="00CD562C"/>
    <w:rsid w:val="00CE0AFC"/>
    <w:rsid w:val="00CE1440"/>
    <w:rsid w:val="00CE3C98"/>
    <w:rsid w:val="00CE6FAF"/>
    <w:rsid w:val="00CE7BA7"/>
    <w:rsid w:val="00CF0251"/>
    <w:rsid w:val="00CF0791"/>
    <w:rsid w:val="00CF3957"/>
    <w:rsid w:val="00CF54CB"/>
    <w:rsid w:val="00CF7CB9"/>
    <w:rsid w:val="00D00800"/>
    <w:rsid w:val="00D00C52"/>
    <w:rsid w:val="00D04037"/>
    <w:rsid w:val="00D15306"/>
    <w:rsid w:val="00D157A6"/>
    <w:rsid w:val="00D16F00"/>
    <w:rsid w:val="00D23E64"/>
    <w:rsid w:val="00D2640F"/>
    <w:rsid w:val="00D30BAE"/>
    <w:rsid w:val="00D32C82"/>
    <w:rsid w:val="00D33B79"/>
    <w:rsid w:val="00D3547B"/>
    <w:rsid w:val="00D434F1"/>
    <w:rsid w:val="00D448B6"/>
    <w:rsid w:val="00D473D7"/>
    <w:rsid w:val="00D47480"/>
    <w:rsid w:val="00D477A7"/>
    <w:rsid w:val="00D478CB"/>
    <w:rsid w:val="00D51109"/>
    <w:rsid w:val="00D53BEF"/>
    <w:rsid w:val="00D56485"/>
    <w:rsid w:val="00D5781E"/>
    <w:rsid w:val="00D6359F"/>
    <w:rsid w:val="00D64C95"/>
    <w:rsid w:val="00D64D27"/>
    <w:rsid w:val="00D655A2"/>
    <w:rsid w:val="00D65C55"/>
    <w:rsid w:val="00D65E32"/>
    <w:rsid w:val="00D7261E"/>
    <w:rsid w:val="00D73FE0"/>
    <w:rsid w:val="00D75B9B"/>
    <w:rsid w:val="00D8165F"/>
    <w:rsid w:val="00D85276"/>
    <w:rsid w:val="00D91731"/>
    <w:rsid w:val="00D93B92"/>
    <w:rsid w:val="00D958FF"/>
    <w:rsid w:val="00D964BF"/>
    <w:rsid w:val="00DA5B66"/>
    <w:rsid w:val="00DA6260"/>
    <w:rsid w:val="00DB1F1A"/>
    <w:rsid w:val="00DB22E9"/>
    <w:rsid w:val="00DB34FF"/>
    <w:rsid w:val="00DB7122"/>
    <w:rsid w:val="00DC685F"/>
    <w:rsid w:val="00DC7747"/>
    <w:rsid w:val="00DD4FAD"/>
    <w:rsid w:val="00DE0E33"/>
    <w:rsid w:val="00DE2CB4"/>
    <w:rsid w:val="00DF1CFE"/>
    <w:rsid w:val="00E00AFF"/>
    <w:rsid w:val="00E029E3"/>
    <w:rsid w:val="00E0517C"/>
    <w:rsid w:val="00E0648D"/>
    <w:rsid w:val="00E065DF"/>
    <w:rsid w:val="00E20161"/>
    <w:rsid w:val="00E27CFD"/>
    <w:rsid w:val="00E339BB"/>
    <w:rsid w:val="00E3771F"/>
    <w:rsid w:val="00E435B8"/>
    <w:rsid w:val="00E443CB"/>
    <w:rsid w:val="00E45506"/>
    <w:rsid w:val="00E46B8A"/>
    <w:rsid w:val="00E47AE8"/>
    <w:rsid w:val="00E72C5B"/>
    <w:rsid w:val="00E73177"/>
    <w:rsid w:val="00E74E46"/>
    <w:rsid w:val="00E77B65"/>
    <w:rsid w:val="00E80F14"/>
    <w:rsid w:val="00E83A1B"/>
    <w:rsid w:val="00E848C0"/>
    <w:rsid w:val="00E84960"/>
    <w:rsid w:val="00E85BCE"/>
    <w:rsid w:val="00E85CD3"/>
    <w:rsid w:val="00E87D5C"/>
    <w:rsid w:val="00E915E4"/>
    <w:rsid w:val="00EA4D4F"/>
    <w:rsid w:val="00EB18FC"/>
    <w:rsid w:val="00EC463C"/>
    <w:rsid w:val="00EC4FF9"/>
    <w:rsid w:val="00ED1FDD"/>
    <w:rsid w:val="00ED4030"/>
    <w:rsid w:val="00ED6441"/>
    <w:rsid w:val="00EE1754"/>
    <w:rsid w:val="00EE28AF"/>
    <w:rsid w:val="00EE34E9"/>
    <w:rsid w:val="00EE41CE"/>
    <w:rsid w:val="00EE4EC2"/>
    <w:rsid w:val="00EE6200"/>
    <w:rsid w:val="00EF0151"/>
    <w:rsid w:val="00EF0C16"/>
    <w:rsid w:val="00EF1DFC"/>
    <w:rsid w:val="00EF28B4"/>
    <w:rsid w:val="00EF46C4"/>
    <w:rsid w:val="00EF7757"/>
    <w:rsid w:val="00F01021"/>
    <w:rsid w:val="00F02B12"/>
    <w:rsid w:val="00F03A6D"/>
    <w:rsid w:val="00F13944"/>
    <w:rsid w:val="00F14383"/>
    <w:rsid w:val="00F1518F"/>
    <w:rsid w:val="00F15B99"/>
    <w:rsid w:val="00F20FA2"/>
    <w:rsid w:val="00F26BBA"/>
    <w:rsid w:val="00F37A91"/>
    <w:rsid w:val="00F4151B"/>
    <w:rsid w:val="00F43436"/>
    <w:rsid w:val="00F46212"/>
    <w:rsid w:val="00F55CB8"/>
    <w:rsid w:val="00F6438E"/>
    <w:rsid w:val="00F70445"/>
    <w:rsid w:val="00F70EB0"/>
    <w:rsid w:val="00F75064"/>
    <w:rsid w:val="00F77C39"/>
    <w:rsid w:val="00F8133B"/>
    <w:rsid w:val="00F81576"/>
    <w:rsid w:val="00F81A60"/>
    <w:rsid w:val="00F830A0"/>
    <w:rsid w:val="00F852A6"/>
    <w:rsid w:val="00F85B8C"/>
    <w:rsid w:val="00F91670"/>
    <w:rsid w:val="00F95E3A"/>
    <w:rsid w:val="00FA5056"/>
    <w:rsid w:val="00FA5D9F"/>
    <w:rsid w:val="00FB2480"/>
    <w:rsid w:val="00FB2E46"/>
    <w:rsid w:val="00FB435C"/>
    <w:rsid w:val="00FB44A9"/>
    <w:rsid w:val="00FC7DA9"/>
    <w:rsid w:val="00FD08EA"/>
    <w:rsid w:val="00FD0D45"/>
    <w:rsid w:val="00FD0E74"/>
    <w:rsid w:val="00FD3263"/>
    <w:rsid w:val="00FE25E7"/>
    <w:rsid w:val="00FE51A1"/>
    <w:rsid w:val="00FE789E"/>
    <w:rsid w:val="00FE7C66"/>
    <w:rsid w:val="00FF2B81"/>
    <w:rsid w:val="00FF2D44"/>
    <w:rsid w:val="00FF33A4"/>
    <w:rsid w:val="00FF404F"/>
    <w:rsid w:val="00FF52C9"/>
    <w:rsid w:val="00FF56DB"/>
    <w:rsid w:val="00FF5D31"/>
    <w:rsid w:val="00FF6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CAC1"/>
  <w15:chartTrackingRefBased/>
  <w15:docId w15:val="{9842845B-C79B-4812-A94B-3477FF5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C6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aliases w:val="Footnote Reference Number,Footnote symbol,Footnote Reference Superscript,Footnote Refernece,ftref,SUPERS,stylish,BVI fnr,Fußnotenzeichen_Raxen,callout"/>
    <w:rsid w:val="00A07C63"/>
    <w:rPr>
      <w:vertAlign w:val="superscript"/>
    </w:r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semiHidden/>
    <w:rsid w:val="00A07C63"/>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semiHidden/>
    <w:rsid w:val="00A07C63"/>
    <w:rPr>
      <w:rFonts w:ascii="Times New Roman" w:eastAsia="Times New Roman" w:hAnsi="Times New Roman" w:cs="Times New Roman"/>
      <w:sz w:val="20"/>
      <w:szCs w:val="20"/>
      <w:lang w:eastAsia="lv-LV"/>
    </w:rPr>
  </w:style>
  <w:style w:type="character" w:styleId="Hyperlink">
    <w:name w:val="Hyperlink"/>
    <w:rsid w:val="00A07C63"/>
    <w:rPr>
      <w:color w:val="0563C1"/>
      <w:u w:val="single"/>
    </w:rPr>
  </w:style>
  <w:style w:type="character" w:styleId="UnresolvedMention">
    <w:name w:val="Unresolved Mention"/>
    <w:basedOn w:val="DefaultParagraphFont"/>
    <w:uiPriority w:val="99"/>
    <w:semiHidden/>
    <w:unhideWhenUsed/>
    <w:rsid w:val="001B1E3F"/>
    <w:rPr>
      <w:color w:val="605E5C"/>
      <w:shd w:val="clear" w:color="auto" w:fill="E1DFDD"/>
    </w:rPr>
  </w:style>
  <w:style w:type="character" w:styleId="CommentReference">
    <w:name w:val="annotation reference"/>
    <w:basedOn w:val="DefaultParagraphFont"/>
    <w:uiPriority w:val="99"/>
    <w:semiHidden/>
    <w:unhideWhenUsed/>
    <w:rsid w:val="0053649C"/>
    <w:rPr>
      <w:sz w:val="16"/>
      <w:szCs w:val="16"/>
    </w:rPr>
  </w:style>
  <w:style w:type="paragraph" w:styleId="CommentText">
    <w:name w:val="annotation text"/>
    <w:basedOn w:val="Normal"/>
    <w:link w:val="CommentTextChar"/>
    <w:uiPriority w:val="99"/>
    <w:semiHidden/>
    <w:unhideWhenUsed/>
    <w:rsid w:val="0053649C"/>
    <w:pPr>
      <w:spacing w:line="240" w:lineRule="auto"/>
    </w:pPr>
    <w:rPr>
      <w:sz w:val="20"/>
      <w:szCs w:val="20"/>
    </w:rPr>
  </w:style>
  <w:style w:type="character" w:customStyle="1" w:styleId="CommentTextChar">
    <w:name w:val="Comment Text Char"/>
    <w:basedOn w:val="DefaultParagraphFont"/>
    <w:link w:val="CommentText"/>
    <w:uiPriority w:val="99"/>
    <w:semiHidden/>
    <w:rsid w:val="0053649C"/>
    <w:rPr>
      <w:sz w:val="20"/>
      <w:szCs w:val="20"/>
    </w:rPr>
  </w:style>
  <w:style w:type="paragraph" w:styleId="CommentSubject">
    <w:name w:val="annotation subject"/>
    <w:basedOn w:val="CommentText"/>
    <w:next w:val="CommentText"/>
    <w:link w:val="CommentSubjectChar"/>
    <w:uiPriority w:val="99"/>
    <w:semiHidden/>
    <w:unhideWhenUsed/>
    <w:rsid w:val="0053649C"/>
    <w:rPr>
      <w:b/>
      <w:bCs/>
    </w:rPr>
  </w:style>
  <w:style w:type="character" w:customStyle="1" w:styleId="CommentSubjectChar">
    <w:name w:val="Comment Subject Char"/>
    <w:basedOn w:val="CommentTextChar"/>
    <w:link w:val="CommentSubject"/>
    <w:uiPriority w:val="99"/>
    <w:semiHidden/>
    <w:rsid w:val="0053649C"/>
    <w:rPr>
      <w:b/>
      <w:bCs/>
      <w:sz w:val="20"/>
      <w:szCs w:val="20"/>
    </w:rPr>
  </w:style>
  <w:style w:type="paragraph" w:styleId="BalloonText">
    <w:name w:val="Balloon Text"/>
    <w:basedOn w:val="Normal"/>
    <w:link w:val="BalloonTextChar"/>
    <w:uiPriority w:val="99"/>
    <w:semiHidden/>
    <w:unhideWhenUsed/>
    <w:rsid w:val="00536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9C"/>
    <w:rPr>
      <w:rFonts w:ascii="Segoe UI" w:hAnsi="Segoe UI" w:cs="Segoe UI"/>
      <w:sz w:val="18"/>
      <w:szCs w:val="18"/>
    </w:rPr>
  </w:style>
  <w:style w:type="paragraph" w:styleId="Header">
    <w:name w:val="header"/>
    <w:basedOn w:val="Normal"/>
    <w:link w:val="HeaderChar"/>
    <w:uiPriority w:val="99"/>
    <w:unhideWhenUsed/>
    <w:rsid w:val="006F3F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F23"/>
  </w:style>
  <w:style w:type="paragraph" w:styleId="Footer">
    <w:name w:val="footer"/>
    <w:basedOn w:val="Normal"/>
    <w:link w:val="FooterChar"/>
    <w:uiPriority w:val="99"/>
    <w:unhideWhenUsed/>
    <w:rsid w:val="006F3F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F23"/>
  </w:style>
  <w:style w:type="paragraph" w:styleId="ListParagraph">
    <w:name w:val="List Paragraph"/>
    <w:basedOn w:val="Normal"/>
    <w:uiPriority w:val="34"/>
    <w:qFormat/>
    <w:rsid w:val="0072730C"/>
    <w:pPr>
      <w:ind w:left="720"/>
      <w:contextualSpacing/>
    </w:pPr>
  </w:style>
  <w:style w:type="character" w:styleId="FollowedHyperlink">
    <w:name w:val="FollowedHyperlink"/>
    <w:basedOn w:val="DefaultParagraphFont"/>
    <w:uiPriority w:val="99"/>
    <w:semiHidden/>
    <w:unhideWhenUsed/>
    <w:rsid w:val="001E3CD3"/>
    <w:rPr>
      <w:color w:val="954F72" w:themeColor="followedHyperlink"/>
      <w:u w:val="single"/>
    </w:rPr>
  </w:style>
  <w:style w:type="paragraph" w:styleId="EndnoteText">
    <w:name w:val="endnote text"/>
    <w:basedOn w:val="Normal"/>
    <w:link w:val="EndnoteTextChar"/>
    <w:uiPriority w:val="99"/>
    <w:semiHidden/>
    <w:unhideWhenUsed/>
    <w:rsid w:val="00AB3E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E3A"/>
    <w:rPr>
      <w:sz w:val="20"/>
      <w:szCs w:val="20"/>
    </w:rPr>
  </w:style>
  <w:style w:type="character" w:styleId="EndnoteReference">
    <w:name w:val="endnote reference"/>
    <w:basedOn w:val="DefaultParagraphFont"/>
    <w:uiPriority w:val="99"/>
    <w:semiHidden/>
    <w:unhideWhenUsed/>
    <w:rsid w:val="00AB3E3A"/>
    <w:rPr>
      <w:vertAlign w:val="superscript"/>
    </w:rPr>
  </w:style>
  <w:style w:type="table" w:styleId="GridTable6Colorful-Accent2">
    <w:name w:val="Grid Table 6 Colorful Accent 2"/>
    <w:basedOn w:val="TableNormal"/>
    <w:uiPriority w:val="51"/>
    <w:rsid w:val="00A44C42"/>
    <w:pPr>
      <w:spacing w:after="0" w:line="240" w:lineRule="auto"/>
    </w:pPr>
    <w:rPr>
      <w:rFonts w:ascii="Calibri" w:eastAsia="Calibri" w:hAnsi="Calibri" w:cs="Times New Roman"/>
      <w:color w:val="C45911" w:themeColor="accent2" w:themeShade="BF"/>
      <w:sz w:val="20"/>
      <w:szCs w:val="20"/>
      <w:lang w:eastAsia="lv-L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4568">
      <w:bodyDiv w:val="1"/>
      <w:marLeft w:val="0"/>
      <w:marRight w:val="0"/>
      <w:marTop w:val="0"/>
      <w:marBottom w:val="0"/>
      <w:divBdr>
        <w:top w:val="none" w:sz="0" w:space="0" w:color="auto"/>
        <w:left w:val="none" w:sz="0" w:space="0" w:color="auto"/>
        <w:bottom w:val="none" w:sz="0" w:space="0" w:color="auto"/>
        <w:right w:val="none" w:sz="0" w:space="0" w:color="auto"/>
      </w:divBdr>
    </w:div>
    <w:div w:id="486670649">
      <w:bodyDiv w:val="1"/>
      <w:marLeft w:val="0"/>
      <w:marRight w:val="0"/>
      <w:marTop w:val="0"/>
      <w:marBottom w:val="0"/>
      <w:divBdr>
        <w:top w:val="none" w:sz="0" w:space="0" w:color="auto"/>
        <w:left w:val="none" w:sz="0" w:space="0" w:color="auto"/>
        <w:bottom w:val="none" w:sz="0" w:space="0" w:color="auto"/>
        <w:right w:val="none" w:sz="0" w:space="0" w:color="auto"/>
      </w:divBdr>
    </w:div>
    <w:div w:id="806431706">
      <w:bodyDiv w:val="1"/>
      <w:marLeft w:val="0"/>
      <w:marRight w:val="0"/>
      <w:marTop w:val="0"/>
      <w:marBottom w:val="0"/>
      <w:divBdr>
        <w:top w:val="none" w:sz="0" w:space="0" w:color="auto"/>
        <w:left w:val="none" w:sz="0" w:space="0" w:color="auto"/>
        <w:bottom w:val="none" w:sz="0" w:space="0" w:color="auto"/>
        <w:right w:val="none" w:sz="0" w:space="0" w:color="auto"/>
      </w:divBdr>
    </w:div>
    <w:div w:id="17592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m.gov.lv/lv/latvijas-makroekonomiskais-apskats" TargetMode="External"/><Relationship Id="rId3" Type="http://schemas.openxmlformats.org/officeDocument/2006/relationships/hyperlink" Target="https://ec.europa.eu/eurostat/databrowser/view/lfsq_urgan/default/table?lang=en&amp;category=labour.employ.lfsq.lfsq_unemp" TargetMode="External"/><Relationship Id="rId7" Type="http://schemas.openxmlformats.org/officeDocument/2006/relationships/hyperlink" Target="https://prognozes.em.gov.lv/lv" TargetMode="External"/><Relationship Id="rId2" Type="http://schemas.openxmlformats.org/officeDocument/2006/relationships/hyperlink" Target="https://ec.europa.eu/eurostat/databrowser/view/lfsq_ergan__custom_19691817/default/table" TargetMode="External"/><Relationship Id="rId1" Type="http://schemas.openxmlformats.org/officeDocument/2006/relationships/hyperlink" Target="https://ec.europa.eu/eurostat/databrowser/view/lfsq_argan__custom_19691884/default/table" TargetMode="External"/><Relationship Id="rId6" Type="http://schemas.openxmlformats.org/officeDocument/2006/relationships/hyperlink" Target="https://www.bank.lv/darbibas-jomas/monetaras-politikas-istenosana/prognozes" TargetMode="External"/><Relationship Id="rId5" Type="http://schemas.openxmlformats.org/officeDocument/2006/relationships/hyperlink" Target="https://data-explorer.oecd.org/vis?bp=true&amp;snb=3&amp;vw=tb&amp;df%5bds%5d=dsDisseminateFinalDMZ&amp;df%5bid%5d=DSD_EO%40DF_EO&amp;df%5bag%5d=OECD.ECO.MAD&amp;dq=LVA..A&amp;lom=LASTNPERIODS&amp;lo=5&amp;to%5bTIME_PERIOD%5d=false&amp;ly%5bcl%5d=TIME_PERIOD&amp;ly%5brw%5d=MEASURE%2CCOMBINED_UNIT_MEASURE" TargetMode="External"/><Relationship Id="rId10" Type="http://schemas.openxmlformats.org/officeDocument/2006/relationships/hyperlink" Target="https://www.fm.gov.lv/lv/jaunums/fm-ekonomikas-izaugsmei-bremzejoties-bezdarba-limenis-pirmaja-ceturksni-pieaug-lidz-74" TargetMode="External"/><Relationship Id="rId4" Type="http://schemas.openxmlformats.org/officeDocument/2006/relationships/hyperlink" Target="https://economy-finance.ec.europa.eu/economic-surveillance-eu-economies/latvia/economic-forecast-latvia_en" TargetMode="External"/><Relationship Id="rId9" Type="http://schemas.openxmlformats.org/officeDocument/2006/relationships/hyperlink" Target="https://www.fm.gov.lv/lv/tautsaimniecibas-un-budzeta-izpildes-analiz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ile-itd-01.lm.local\LMHomeFolders\AlonaN\PROGNOZES\prognozes%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lv-LV"/>
              <a:t>Reģistrētā bezdarba prognoze 202</a:t>
            </a:r>
            <a:r>
              <a:rPr lang="en-US"/>
              <a:t>6</a:t>
            </a:r>
            <a:r>
              <a:rPr lang="lv-LV"/>
              <a:t>.gadam</a:t>
            </a:r>
          </a:p>
        </c:rich>
      </c:tx>
      <c:overlay val="0"/>
      <c:spPr>
        <a:noFill/>
        <a:ln>
          <a:noFill/>
        </a:ln>
        <a:effectLst/>
      </c:spPr>
    </c:title>
    <c:autoTitleDeleted val="0"/>
    <c:plotArea>
      <c:layout/>
      <c:barChart>
        <c:barDir val="col"/>
        <c:grouping val="clustered"/>
        <c:varyColors val="0"/>
        <c:ser>
          <c:idx val="1"/>
          <c:order val="1"/>
          <c:tx>
            <c:strRef>
              <c:f>Sheet1!$B$42</c:f>
              <c:strCache>
                <c:ptCount val="1"/>
                <c:pt idx="0">
                  <c:v>reģistrēto bezdarbnieku skaits</c:v>
                </c:pt>
              </c:strCache>
            </c:strRef>
          </c:tx>
          <c:spPr>
            <a:solidFill>
              <a:schemeClr val="accent6">
                <a:lumMod val="60000"/>
                <a:lumOff val="40000"/>
              </a:schemeClr>
            </a:solidFill>
          </c:spPr>
          <c:invertIfNegative val="0"/>
          <c:dLbls>
            <c:spPr>
              <a:noFill/>
              <a:ln>
                <a:noFill/>
              </a:ln>
              <a:effectLst/>
            </c:spPr>
            <c:txPr>
              <a:bodyPr rot="-5400000" vert="horz"/>
              <a:lstStyle/>
              <a:p>
                <a:pPr>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Sheet1!$C$40:$N$40</c:f>
              <c:strCache>
                <c:ptCount val="12"/>
                <c:pt idx="0">
                  <c:v>Jan</c:v>
                </c:pt>
                <c:pt idx="1">
                  <c:v>Feb</c:v>
                </c:pt>
                <c:pt idx="2">
                  <c:v>Mar</c:v>
                </c:pt>
                <c:pt idx="3">
                  <c:v>Apr</c:v>
                </c:pt>
                <c:pt idx="4">
                  <c:v>Maijs</c:v>
                </c:pt>
                <c:pt idx="5">
                  <c:v>Jun</c:v>
                </c:pt>
                <c:pt idx="6">
                  <c:v>Jul</c:v>
                </c:pt>
                <c:pt idx="7">
                  <c:v>Aug</c:v>
                </c:pt>
                <c:pt idx="8">
                  <c:v>Sep</c:v>
                </c:pt>
                <c:pt idx="9">
                  <c:v>Okt</c:v>
                </c:pt>
                <c:pt idx="10">
                  <c:v>Nov</c:v>
                </c:pt>
                <c:pt idx="11">
                  <c:v>Dec</c:v>
                </c:pt>
              </c:strCache>
            </c:strRef>
          </c:cat>
          <c:val>
            <c:numRef>
              <c:f>Sheet1!$C$42:$N$42</c:f>
              <c:numCache>
                <c:formatCode>#,##0</c:formatCode>
                <c:ptCount val="12"/>
                <c:pt idx="0">
                  <c:v>45377.279999999999</c:v>
                </c:pt>
                <c:pt idx="1">
                  <c:v>46249.634615384617</c:v>
                </c:pt>
                <c:pt idx="2">
                  <c:v>44504.716981132071</c:v>
                </c:pt>
                <c:pt idx="3">
                  <c:v>41887.058823529413</c:v>
                </c:pt>
                <c:pt idx="4">
                  <c:v>40141.708333333328</c:v>
                </c:pt>
                <c:pt idx="5">
                  <c:v>39269.34782608696</c:v>
                </c:pt>
                <c:pt idx="6">
                  <c:v>39269</c:v>
                </c:pt>
                <c:pt idx="7">
                  <c:v>37523.711111111108</c:v>
                </c:pt>
                <c:pt idx="8">
                  <c:v>35778.697674418603</c:v>
                </c:pt>
                <c:pt idx="9">
                  <c:v>35779</c:v>
                </c:pt>
                <c:pt idx="10">
                  <c:v>36651.658536585375</c:v>
                </c:pt>
                <c:pt idx="11">
                  <c:v>39270</c:v>
                </c:pt>
              </c:numCache>
            </c:numRef>
          </c:val>
          <c:extLst>
            <c:ext xmlns:c16="http://schemas.microsoft.com/office/drawing/2014/chart" uri="{C3380CC4-5D6E-409C-BE32-E72D297353CC}">
              <c16:uniqueId val="{00000000-5855-4A17-93F1-A0D22300CAA3}"/>
            </c:ext>
          </c:extLst>
        </c:ser>
        <c:dLbls>
          <c:showLegendKey val="0"/>
          <c:showVal val="0"/>
          <c:showCatName val="0"/>
          <c:showSerName val="0"/>
          <c:showPercent val="0"/>
          <c:showBubbleSize val="0"/>
        </c:dLbls>
        <c:gapWidth val="56"/>
        <c:axId val="1633222208"/>
        <c:axId val="1560997600"/>
      </c:barChart>
      <c:lineChart>
        <c:grouping val="standard"/>
        <c:varyColors val="0"/>
        <c:ser>
          <c:idx val="0"/>
          <c:order val="0"/>
          <c:tx>
            <c:strRef>
              <c:f>Sheet1!$B$41</c:f>
              <c:strCache>
                <c:ptCount val="1"/>
                <c:pt idx="0">
                  <c:v>reģistrētā bezdarba līmenis</c:v>
                </c:pt>
              </c:strCache>
            </c:strRef>
          </c:tx>
          <c:marker>
            <c:symbol val="none"/>
          </c:marker>
          <c:dLbls>
            <c:dLbl>
              <c:idx val="0"/>
              <c:tx>
                <c:rich>
                  <a:bodyPr/>
                  <a:lstStyle/>
                  <a:p>
                    <a:fld id="{A549B039-70EF-42EE-AF36-4410B7E6862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55-4A17-93F1-A0D22300CAA3}"/>
                </c:ext>
              </c:extLst>
            </c:dLbl>
            <c:dLbl>
              <c:idx val="1"/>
              <c:tx>
                <c:rich>
                  <a:bodyPr/>
                  <a:lstStyle/>
                  <a:p>
                    <a:fld id="{DFD0DA12-3705-42F8-BEB0-6470D614B6B8}"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855-4A17-93F1-A0D22300CAA3}"/>
                </c:ext>
              </c:extLst>
            </c:dLbl>
            <c:dLbl>
              <c:idx val="2"/>
              <c:tx>
                <c:rich>
                  <a:bodyPr/>
                  <a:lstStyle/>
                  <a:p>
                    <a:fld id="{8FAC101E-9756-4FE6-B533-83AB9217775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55-4A17-93F1-A0D22300CAA3}"/>
                </c:ext>
              </c:extLst>
            </c:dLbl>
            <c:dLbl>
              <c:idx val="3"/>
              <c:tx>
                <c:rich>
                  <a:bodyPr/>
                  <a:lstStyle/>
                  <a:p>
                    <a:fld id="{AB606340-7A85-49C7-B689-F72A391A4F2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855-4A17-93F1-A0D22300CAA3}"/>
                </c:ext>
              </c:extLst>
            </c:dLbl>
            <c:dLbl>
              <c:idx val="4"/>
              <c:tx>
                <c:rich>
                  <a:bodyPr/>
                  <a:lstStyle/>
                  <a:p>
                    <a:fld id="{B4A94882-1085-404C-BEC5-81B2B46655AE}"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855-4A17-93F1-A0D22300CAA3}"/>
                </c:ext>
              </c:extLst>
            </c:dLbl>
            <c:dLbl>
              <c:idx val="5"/>
              <c:tx>
                <c:rich>
                  <a:bodyPr/>
                  <a:lstStyle/>
                  <a:p>
                    <a:fld id="{319F8EB0-419B-4E47-92C9-5A921B7CC9C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855-4A17-93F1-A0D22300CAA3}"/>
                </c:ext>
              </c:extLst>
            </c:dLbl>
            <c:dLbl>
              <c:idx val="6"/>
              <c:tx>
                <c:rich>
                  <a:bodyPr/>
                  <a:lstStyle/>
                  <a:p>
                    <a:fld id="{140831BB-23C0-498D-B148-1781E5FBD05E}"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855-4A17-93F1-A0D22300CAA3}"/>
                </c:ext>
              </c:extLst>
            </c:dLbl>
            <c:dLbl>
              <c:idx val="7"/>
              <c:tx>
                <c:rich>
                  <a:bodyPr/>
                  <a:lstStyle/>
                  <a:p>
                    <a:fld id="{FD9126D9-BB81-4E55-BE6A-76D4417AC5C8}"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855-4A17-93F1-A0D22300CAA3}"/>
                </c:ext>
              </c:extLst>
            </c:dLbl>
            <c:dLbl>
              <c:idx val="8"/>
              <c:tx>
                <c:rich>
                  <a:bodyPr/>
                  <a:lstStyle/>
                  <a:p>
                    <a:fld id="{13E37E07-AA48-475B-B8B7-7D57F1C1C18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855-4A17-93F1-A0D22300CAA3}"/>
                </c:ext>
              </c:extLst>
            </c:dLbl>
            <c:dLbl>
              <c:idx val="9"/>
              <c:tx>
                <c:rich>
                  <a:bodyPr/>
                  <a:lstStyle/>
                  <a:p>
                    <a:fld id="{17F5216C-CCE0-4142-9349-B12417A8088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855-4A17-93F1-A0D22300CAA3}"/>
                </c:ext>
              </c:extLst>
            </c:dLbl>
            <c:dLbl>
              <c:idx val="10"/>
              <c:tx>
                <c:rich>
                  <a:bodyPr/>
                  <a:lstStyle/>
                  <a:p>
                    <a:fld id="{0EC47ABF-10BB-4090-B736-D9C579BAB782}"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855-4A17-93F1-A0D22300CAA3}"/>
                </c:ext>
              </c:extLst>
            </c:dLbl>
            <c:dLbl>
              <c:idx val="11"/>
              <c:tx>
                <c:rich>
                  <a:bodyPr/>
                  <a:lstStyle/>
                  <a:p>
                    <a:fld id="{1B4E76D2-095F-4FEE-AC35-62C6E3C76C6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5855-4A17-93F1-A0D22300CAA3}"/>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Sheet1!$C$40:$N$40</c:f>
              <c:strCache>
                <c:ptCount val="12"/>
                <c:pt idx="0">
                  <c:v>Jan</c:v>
                </c:pt>
                <c:pt idx="1">
                  <c:v>Feb</c:v>
                </c:pt>
                <c:pt idx="2">
                  <c:v>Mar</c:v>
                </c:pt>
                <c:pt idx="3">
                  <c:v>Apr</c:v>
                </c:pt>
                <c:pt idx="4">
                  <c:v>Maijs</c:v>
                </c:pt>
                <c:pt idx="5">
                  <c:v>Jun</c:v>
                </c:pt>
                <c:pt idx="6">
                  <c:v>Jul</c:v>
                </c:pt>
                <c:pt idx="7">
                  <c:v>Aug</c:v>
                </c:pt>
                <c:pt idx="8">
                  <c:v>Sep</c:v>
                </c:pt>
                <c:pt idx="9">
                  <c:v>Okt</c:v>
                </c:pt>
                <c:pt idx="10">
                  <c:v>Nov</c:v>
                </c:pt>
                <c:pt idx="11">
                  <c:v>Dec</c:v>
                </c:pt>
              </c:strCache>
            </c:strRef>
          </c:cat>
          <c:val>
            <c:numRef>
              <c:f>Sheet1!$C$41:$N$41</c:f>
              <c:numCache>
                <c:formatCode>0.0</c:formatCode>
                <c:ptCount val="12"/>
                <c:pt idx="0">
                  <c:v>5.18</c:v>
                </c:pt>
                <c:pt idx="1">
                  <c:v>5.26</c:v>
                </c:pt>
                <c:pt idx="2">
                  <c:v>5.0999999999999996</c:v>
                </c:pt>
                <c:pt idx="3">
                  <c:v>4.8199999999999994</c:v>
                </c:pt>
                <c:pt idx="4">
                  <c:v>4.5599999999999996</c:v>
                </c:pt>
                <c:pt idx="5">
                  <c:v>4.4799999999999995</c:v>
                </c:pt>
                <c:pt idx="6">
                  <c:v>4.4799999999999995</c:v>
                </c:pt>
                <c:pt idx="7">
                  <c:v>4.3</c:v>
                </c:pt>
                <c:pt idx="8">
                  <c:v>4.0599999999999996</c:v>
                </c:pt>
                <c:pt idx="9">
                  <c:v>4.0599999999999996</c:v>
                </c:pt>
                <c:pt idx="10">
                  <c:v>4.22</c:v>
                </c:pt>
                <c:pt idx="11">
                  <c:v>4.46</c:v>
                </c:pt>
              </c:numCache>
            </c:numRef>
          </c:val>
          <c:smooth val="0"/>
          <c:extLst>
            <c:ext xmlns:c16="http://schemas.microsoft.com/office/drawing/2014/chart" uri="{C3380CC4-5D6E-409C-BE32-E72D297353CC}">
              <c16:uniqueId val="{0000000D-5855-4A17-93F1-A0D22300CAA3}"/>
            </c:ext>
          </c:extLst>
        </c:ser>
        <c:dLbls>
          <c:showLegendKey val="0"/>
          <c:showVal val="0"/>
          <c:showCatName val="0"/>
          <c:showSerName val="0"/>
          <c:showPercent val="0"/>
          <c:showBubbleSize val="0"/>
        </c:dLbls>
        <c:marker val="1"/>
        <c:smooth val="0"/>
        <c:axId val="1562916912"/>
        <c:axId val="1562735536"/>
      </c:lineChart>
      <c:catAx>
        <c:axId val="163322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v-LV"/>
          </a:p>
        </c:txPr>
        <c:crossAx val="1560997600"/>
        <c:crosses val="autoZero"/>
        <c:auto val="1"/>
        <c:lblAlgn val="ctr"/>
        <c:lblOffset val="100"/>
        <c:noMultiLvlLbl val="0"/>
      </c:catAx>
      <c:valAx>
        <c:axId val="1560997600"/>
        <c:scaling>
          <c:orientation val="minMax"/>
        </c:scaling>
        <c:delete val="0"/>
        <c:axPos val="l"/>
        <c:numFmt formatCode="#,##0" sourceLinked="1"/>
        <c:majorTickMark val="none"/>
        <c:minorTickMark val="none"/>
        <c:tickLblPos val="nextTo"/>
        <c:spPr>
          <a:noFill/>
          <a:ln>
            <a:noFill/>
          </a:ln>
          <a:effectLst/>
        </c:spPr>
        <c:txPr>
          <a:bodyPr rot="-60000000" vert="horz"/>
          <a:lstStyle/>
          <a:p>
            <a:pPr>
              <a:defRPr sz="600">
                <a:solidFill>
                  <a:schemeClr val="bg1"/>
                </a:solidFill>
              </a:defRPr>
            </a:pPr>
            <a:endParaRPr lang="lv-LV"/>
          </a:p>
        </c:txPr>
        <c:crossAx val="1633222208"/>
        <c:crosses val="autoZero"/>
        <c:crossBetween val="between"/>
      </c:valAx>
      <c:valAx>
        <c:axId val="1562735536"/>
        <c:scaling>
          <c:orientation val="minMax"/>
        </c:scaling>
        <c:delete val="0"/>
        <c:axPos val="r"/>
        <c:numFmt formatCode="0.0" sourceLinked="1"/>
        <c:majorTickMark val="out"/>
        <c:minorTickMark val="none"/>
        <c:tickLblPos val="nextTo"/>
        <c:spPr>
          <a:noFill/>
          <a:ln>
            <a:noFill/>
          </a:ln>
          <a:effectLst/>
        </c:spPr>
        <c:txPr>
          <a:bodyPr rot="-60000000" vert="horz"/>
          <a:lstStyle/>
          <a:p>
            <a:pPr>
              <a:defRPr sz="600">
                <a:solidFill>
                  <a:schemeClr val="bg1"/>
                </a:solidFill>
              </a:defRPr>
            </a:pPr>
            <a:endParaRPr lang="lv-LV"/>
          </a:p>
        </c:txPr>
        <c:crossAx val="1562916912"/>
        <c:crosses val="max"/>
        <c:crossBetween val="between"/>
      </c:valAx>
      <c:catAx>
        <c:axId val="1562916912"/>
        <c:scaling>
          <c:orientation val="minMax"/>
        </c:scaling>
        <c:delete val="1"/>
        <c:axPos val="b"/>
        <c:numFmt formatCode="General" sourceLinked="1"/>
        <c:majorTickMark val="out"/>
        <c:minorTickMark val="none"/>
        <c:tickLblPos val="nextTo"/>
        <c:crossAx val="1562735536"/>
        <c:crosses val="autoZero"/>
        <c:auto val="1"/>
        <c:lblAlgn val="ctr"/>
        <c:lblOffset val="100"/>
        <c:noMultiLvlLbl val="0"/>
      </c:catAx>
      <c:spPr>
        <a:noFill/>
        <a:ln>
          <a:noFill/>
        </a:ln>
        <a:effectLst/>
      </c:spPr>
    </c:plotArea>
    <c:legend>
      <c:legendPos val="b"/>
      <c:overlay val="0"/>
      <c:spPr>
        <a:noFill/>
        <a:ln>
          <a:noFill/>
        </a:ln>
        <a:effectLst/>
      </c:spPr>
      <c:txPr>
        <a:bodyPr rot="0" vert="horz"/>
        <a:lstStyle/>
        <a:p>
          <a:pPr>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71D0-661F-4C1B-8C35-7D0CE12A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3985</Words>
  <Characters>2273</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Gaiķe</dc:creator>
  <cp:keywords/>
  <dc:description/>
  <cp:lastModifiedBy>Alona Tutova</cp:lastModifiedBy>
  <cp:revision>2</cp:revision>
  <cp:lastPrinted>2020-01-20T08:16:00Z</cp:lastPrinted>
  <dcterms:created xsi:type="dcterms:W3CDTF">2026-01-17T08:53:00Z</dcterms:created>
  <dcterms:modified xsi:type="dcterms:W3CDTF">2026-01-17T08:53:00Z</dcterms:modified>
</cp:coreProperties>
</file>