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0F7B" w14:textId="77777777" w:rsidR="00A039C3" w:rsidRDefault="00A039C3" w:rsidP="00F108B2">
      <w:pPr>
        <w:pStyle w:val="BodyText"/>
        <w:jc w:val="center"/>
        <w:rPr>
          <w:b/>
          <w:bCs/>
          <w:i w:val="0"/>
          <w:iCs w:val="0"/>
          <w:szCs w:val="28"/>
        </w:rPr>
      </w:pPr>
    </w:p>
    <w:p w14:paraId="57D76C80" w14:textId="28E89AF9" w:rsidR="00220CD2" w:rsidRPr="00732D16" w:rsidRDefault="00220CD2" w:rsidP="00F108B2">
      <w:pPr>
        <w:pStyle w:val="BodyText"/>
        <w:jc w:val="center"/>
        <w:rPr>
          <w:b/>
          <w:bCs/>
          <w:i w:val="0"/>
          <w:iCs w:val="0"/>
          <w:szCs w:val="28"/>
        </w:rPr>
      </w:pPr>
      <w:r w:rsidRPr="00732D16">
        <w:rPr>
          <w:b/>
          <w:bCs/>
          <w:i w:val="0"/>
          <w:iCs w:val="0"/>
          <w:szCs w:val="28"/>
        </w:rPr>
        <w:t>INFORMATĪVAIS ZIŅOJUMS</w:t>
      </w:r>
    </w:p>
    <w:p w14:paraId="7E6A5199" w14:textId="1764C4D2" w:rsidR="00EF1313" w:rsidRPr="00732D16" w:rsidRDefault="00214CE8" w:rsidP="00617062">
      <w:pPr>
        <w:pStyle w:val="BodyText"/>
        <w:spacing w:after="120"/>
        <w:ind w:left="851" w:right="849"/>
        <w:jc w:val="center"/>
        <w:rPr>
          <w:b/>
          <w:bCs/>
          <w:i w:val="0"/>
          <w:iCs w:val="0"/>
          <w:szCs w:val="28"/>
        </w:rPr>
      </w:pPr>
      <w:r w:rsidRPr="00732D16">
        <w:rPr>
          <w:b/>
          <w:bCs/>
          <w:i w:val="0"/>
          <w:iCs w:val="0"/>
          <w:szCs w:val="28"/>
        </w:rPr>
        <w:t xml:space="preserve">Par </w:t>
      </w:r>
      <w:r w:rsidR="0006518A" w:rsidRPr="00732D16">
        <w:rPr>
          <w:b/>
          <w:bCs/>
          <w:i w:val="0"/>
          <w:iCs w:val="0"/>
          <w:szCs w:val="28"/>
        </w:rPr>
        <w:t xml:space="preserve">Eiropas Savienības </w:t>
      </w:r>
      <w:r w:rsidR="00BB5E4C" w:rsidRPr="00732D16">
        <w:rPr>
          <w:b/>
          <w:bCs/>
          <w:i w:val="0"/>
          <w:iCs w:val="0"/>
          <w:szCs w:val="28"/>
        </w:rPr>
        <w:t>n</w:t>
      </w:r>
      <w:r w:rsidR="00665949" w:rsidRPr="00732D16">
        <w:rPr>
          <w:b/>
          <w:bCs/>
          <w:i w:val="0"/>
          <w:iCs w:val="0"/>
          <w:szCs w:val="28"/>
        </w:rPr>
        <w:t xml:space="preserve">odarbinātības un </w:t>
      </w:r>
      <w:r w:rsidR="00BB5E4C" w:rsidRPr="00732D16">
        <w:rPr>
          <w:b/>
          <w:bCs/>
          <w:i w:val="0"/>
          <w:iCs w:val="0"/>
          <w:szCs w:val="28"/>
        </w:rPr>
        <w:t>sociāl</w:t>
      </w:r>
      <w:r w:rsidR="00716D07" w:rsidRPr="00732D16">
        <w:rPr>
          <w:b/>
          <w:bCs/>
          <w:i w:val="0"/>
          <w:iCs w:val="0"/>
          <w:szCs w:val="28"/>
        </w:rPr>
        <w:t>o</w:t>
      </w:r>
      <w:r w:rsidR="00AE42D6" w:rsidRPr="00732D16">
        <w:rPr>
          <w:b/>
          <w:bCs/>
          <w:i w:val="0"/>
          <w:iCs w:val="0"/>
          <w:szCs w:val="28"/>
        </w:rPr>
        <w:t xml:space="preserve"> lietu m</w:t>
      </w:r>
      <w:r w:rsidR="00994A91" w:rsidRPr="00732D16">
        <w:rPr>
          <w:b/>
          <w:bCs/>
          <w:i w:val="0"/>
          <w:iCs w:val="0"/>
          <w:szCs w:val="28"/>
        </w:rPr>
        <w:t>inistru 20</w:t>
      </w:r>
      <w:r w:rsidR="003C78DE" w:rsidRPr="00732D16">
        <w:rPr>
          <w:b/>
          <w:bCs/>
          <w:i w:val="0"/>
          <w:iCs w:val="0"/>
          <w:szCs w:val="28"/>
        </w:rPr>
        <w:t>2</w:t>
      </w:r>
      <w:r w:rsidR="00732D16" w:rsidRPr="00732D16">
        <w:rPr>
          <w:b/>
          <w:bCs/>
          <w:i w:val="0"/>
          <w:iCs w:val="0"/>
          <w:szCs w:val="28"/>
        </w:rPr>
        <w:t>6</w:t>
      </w:r>
      <w:r w:rsidR="00EF1313" w:rsidRPr="00732D16">
        <w:rPr>
          <w:b/>
          <w:bCs/>
          <w:i w:val="0"/>
          <w:iCs w:val="0"/>
          <w:szCs w:val="28"/>
        </w:rPr>
        <w:t>.</w:t>
      </w:r>
      <w:r w:rsidR="00FA3FD6" w:rsidRPr="00732D16">
        <w:rPr>
          <w:b/>
          <w:bCs/>
          <w:i w:val="0"/>
          <w:iCs w:val="0"/>
          <w:szCs w:val="28"/>
        </w:rPr>
        <w:t> </w:t>
      </w:r>
      <w:r w:rsidR="00EF1313" w:rsidRPr="00732D16">
        <w:rPr>
          <w:b/>
          <w:bCs/>
          <w:i w:val="0"/>
          <w:iCs w:val="0"/>
          <w:szCs w:val="28"/>
        </w:rPr>
        <w:t xml:space="preserve">gada </w:t>
      </w:r>
      <w:r w:rsidR="00732D16" w:rsidRPr="00732D16">
        <w:rPr>
          <w:b/>
          <w:bCs/>
          <w:i w:val="0"/>
          <w:iCs w:val="0"/>
          <w:szCs w:val="28"/>
        </w:rPr>
        <w:t>12.-13</w:t>
      </w:r>
      <w:r w:rsidR="00FA3FD6" w:rsidRPr="00732D16">
        <w:rPr>
          <w:b/>
          <w:bCs/>
          <w:i w:val="0"/>
          <w:iCs w:val="0"/>
          <w:szCs w:val="28"/>
        </w:rPr>
        <w:t>. </w:t>
      </w:r>
      <w:r w:rsidR="00732D16" w:rsidRPr="00732D16">
        <w:rPr>
          <w:b/>
          <w:bCs/>
          <w:i w:val="0"/>
          <w:iCs w:val="0"/>
          <w:szCs w:val="28"/>
        </w:rPr>
        <w:t>februāra</w:t>
      </w:r>
      <w:r w:rsidR="00FA3FD6" w:rsidRPr="00732D16">
        <w:rPr>
          <w:b/>
          <w:bCs/>
          <w:i w:val="0"/>
          <w:iCs w:val="0"/>
          <w:szCs w:val="28"/>
        </w:rPr>
        <w:t xml:space="preserve"> </w:t>
      </w:r>
      <w:r w:rsidR="00EF1313" w:rsidRPr="00732D16">
        <w:rPr>
          <w:b/>
          <w:bCs/>
          <w:i w:val="0"/>
          <w:iCs w:val="0"/>
          <w:szCs w:val="28"/>
        </w:rPr>
        <w:t>neformālajā sanāksmē izskatāmaj</w:t>
      </w:r>
      <w:r w:rsidRPr="00732D16">
        <w:rPr>
          <w:b/>
          <w:bCs/>
          <w:i w:val="0"/>
          <w:iCs w:val="0"/>
          <w:szCs w:val="28"/>
        </w:rPr>
        <w:t>iem</w:t>
      </w:r>
      <w:r w:rsidR="00EF1313" w:rsidRPr="00732D16">
        <w:rPr>
          <w:b/>
          <w:bCs/>
          <w:i w:val="0"/>
          <w:iCs w:val="0"/>
          <w:szCs w:val="28"/>
        </w:rPr>
        <w:t xml:space="preserve"> jautājum</w:t>
      </w:r>
      <w:r w:rsidRPr="00732D16">
        <w:rPr>
          <w:b/>
          <w:bCs/>
          <w:i w:val="0"/>
          <w:iCs w:val="0"/>
          <w:szCs w:val="28"/>
        </w:rPr>
        <w:t>iem</w:t>
      </w:r>
    </w:p>
    <w:p w14:paraId="254D990A" w14:textId="2AF4D766" w:rsidR="00147DC8" w:rsidRDefault="00147DC8" w:rsidP="002E0E2B">
      <w:pPr>
        <w:pStyle w:val="BodyText"/>
        <w:rPr>
          <w:b/>
          <w:bCs/>
          <w:i w:val="0"/>
          <w:iCs w:val="0"/>
          <w:szCs w:val="28"/>
        </w:rPr>
      </w:pPr>
    </w:p>
    <w:p w14:paraId="0DF82552" w14:textId="77777777" w:rsidR="00A039C3" w:rsidRPr="00732D16" w:rsidRDefault="00A039C3" w:rsidP="002E0E2B">
      <w:pPr>
        <w:pStyle w:val="BodyText"/>
        <w:rPr>
          <w:b/>
          <w:bCs/>
          <w:i w:val="0"/>
          <w:iCs w:val="0"/>
          <w:szCs w:val="28"/>
        </w:rPr>
      </w:pPr>
    </w:p>
    <w:p w14:paraId="7A50A6E7" w14:textId="10656884" w:rsidR="00BB5E4C" w:rsidRPr="00732D16" w:rsidRDefault="006A4DA1" w:rsidP="00214CE8">
      <w:pPr>
        <w:ind w:firstLine="720"/>
        <w:jc w:val="both"/>
        <w:rPr>
          <w:sz w:val="28"/>
          <w:szCs w:val="28"/>
        </w:rPr>
      </w:pPr>
      <w:r w:rsidRPr="00732D16">
        <w:rPr>
          <w:sz w:val="28"/>
          <w:szCs w:val="28"/>
        </w:rPr>
        <w:t>202</w:t>
      </w:r>
      <w:r w:rsidR="00732D16" w:rsidRPr="00732D16">
        <w:rPr>
          <w:sz w:val="28"/>
          <w:szCs w:val="28"/>
        </w:rPr>
        <w:t>6</w:t>
      </w:r>
      <w:r w:rsidRPr="00732D16">
        <w:rPr>
          <w:sz w:val="28"/>
          <w:szCs w:val="28"/>
        </w:rPr>
        <w:t xml:space="preserve">. gada </w:t>
      </w:r>
      <w:r w:rsidR="00732D16" w:rsidRPr="00732D16">
        <w:rPr>
          <w:sz w:val="28"/>
          <w:szCs w:val="28"/>
        </w:rPr>
        <w:t>12.-13</w:t>
      </w:r>
      <w:r w:rsidRPr="00732D16">
        <w:rPr>
          <w:sz w:val="28"/>
          <w:szCs w:val="28"/>
        </w:rPr>
        <w:t>. </w:t>
      </w:r>
      <w:r w:rsidR="00732D16" w:rsidRPr="00732D16">
        <w:rPr>
          <w:sz w:val="28"/>
          <w:szCs w:val="28"/>
        </w:rPr>
        <w:t>februārī Nikosijā (Kiprā)</w:t>
      </w:r>
      <w:r w:rsidRPr="00732D16">
        <w:rPr>
          <w:sz w:val="28"/>
          <w:szCs w:val="28"/>
        </w:rPr>
        <w:t xml:space="preserve"> notiks</w:t>
      </w:r>
      <w:r w:rsidR="00214CE8" w:rsidRPr="00732D16">
        <w:rPr>
          <w:sz w:val="28"/>
          <w:szCs w:val="28"/>
        </w:rPr>
        <w:t xml:space="preserve"> Eiropas Savienības </w:t>
      </w:r>
      <w:r w:rsidR="00BB5E4C" w:rsidRPr="00732D16">
        <w:rPr>
          <w:i/>
          <w:sz w:val="28"/>
          <w:szCs w:val="28"/>
        </w:rPr>
        <w:t xml:space="preserve">(turpmāk – ES) </w:t>
      </w:r>
      <w:r w:rsidR="00BB5E4C" w:rsidRPr="00732D16">
        <w:rPr>
          <w:sz w:val="28"/>
          <w:szCs w:val="28"/>
        </w:rPr>
        <w:t>nodarbinātības un sociāl</w:t>
      </w:r>
      <w:r w:rsidR="00AE42D6" w:rsidRPr="00732D16">
        <w:rPr>
          <w:sz w:val="28"/>
          <w:szCs w:val="28"/>
        </w:rPr>
        <w:t>o lietu</w:t>
      </w:r>
      <w:r w:rsidR="00BB5E4C" w:rsidRPr="00732D16">
        <w:rPr>
          <w:sz w:val="28"/>
          <w:szCs w:val="28"/>
        </w:rPr>
        <w:t xml:space="preserve"> ministru neformālā sanāksme </w:t>
      </w:r>
      <w:r w:rsidR="00BB5E4C" w:rsidRPr="00732D16">
        <w:rPr>
          <w:i/>
          <w:sz w:val="28"/>
          <w:szCs w:val="28"/>
        </w:rPr>
        <w:t>(turpmāk – neformālā sanāksme)</w:t>
      </w:r>
      <w:r w:rsidR="00BB5E4C" w:rsidRPr="00732D16">
        <w:rPr>
          <w:sz w:val="28"/>
          <w:szCs w:val="28"/>
        </w:rPr>
        <w:t>.</w:t>
      </w:r>
    </w:p>
    <w:p w14:paraId="031FDD10" w14:textId="77777777" w:rsidR="00BB5E4C" w:rsidRPr="00732D16" w:rsidRDefault="00BB5E4C" w:rsidP="00BB5E4C">
      <w:pPr>
        <w:ind w:firstLine="720"/>
        <w:jc w:val="both"/>
        <w:rPr>
          <w:sz w:val="28"/>
          <w:szCs w:val="28"/>
        </w:rPr>
      </w:pPr>
    </w:p>
    <w:p w14:paraId="78706D13" w14:textId="77777777" w:rsidR="00AB1907" w:rsidRPr="00732D16" w:rsidRDefault="00AB1907" w:rsidP="007B689F">
      <w:pPr>
        <w:spacing w:after="120"/>
        <w:jc w:val="both"/>
        <w:rPr>
          <w:b/>
          <w:sz w:val="28"/>
          <w:szCs w:val="28"/>
          <w:u w:val="single"/>
        </w:rPr>
      </w:pPr>
      <w:r w:rsidRPr="00732D16">
        <w:rPr>
          <w:b/>
          <w:sz w:val="28"/>
          <w:szCs w:val="28"/>
          <w:u w:val="single"/>
        </w:rPr>
        <w:t>Neformālās sanāksmes darba kārtība</w:t>
      </w:r>
    </w:p>
    <w:p w14:paraId="68E2B711" w14:textId="20016256" w:rsidR="006A4DA1" w:rsidRPr="00732D16" w:rsidRDefault="006A4DA1" w:rsidP="00652D7E">
      <w:pPr>
        <w:ind w:firstLine="720"/>
        <w:jc w:val="both"/>
        <w:rPr>
          <w:sz w:val="28"/>
          <w:szCs w:val="28"/>
        </w:rPr>
      </w:pPr>
      <w:r w:rsidRPr="00732D16">
        <w:rPr>
          <w:sz w:val="28"/>
          <w:szCs w:val="28"/>
        </w:rPr>
        <w:t>Neformālās sanāksm</w:t>
      </w:r>
      <w:r w:rsidR="00D11546" w:rsidRPr="00732D16">
        <w:rPr>
          <w:sz w:val="28"/>
          <w:szCs w:val="28"/>
        </w:rPr>
        <w:t>e</w:t>
      </w:r>
      <w:r w:rsidRPr="00732D16">
        <w:rPr>
          <w:sz w:val="28"/>
          <w:szCs w:val="28"/>
        </w:rPr>
        <w:t xml:space="preserve">s ietvaros ir plānotas </w:t>
      </w:r>
      <w:r w:rsidR="00732D16" w:rsidRPr="00732D16">
        <w:rPr>
          <w:sz w:val="28"/>
          <w:szCs w:val="28"/>
        </w:rPr>
        <w:t>trīs</w:t>
      </w:r>
      <w:r w:rsidRPr="00732D16">
        <w:rPr>
          <w:sz w:val="28"/>
          <w:szCs w:val="28"/>
        </w:rPr>
        <w:t xml:space="preserve"> diskusiju sesijas par šādiem</w:t>
      </w:r>
      <w:r w:rsidR="0036150F">
        <w:rPr>
          <w:sz w:val="28"/>
          <w:szCs w:val="28"/>
        </w:rPr>
        <w:t xml:space="preserve"> tematiem</w:t>
      </w:r>
      <w:r w:rsidRPr="00732D16">
        <w:rPr>
          <w:sz w:val="28"/>
          <w:szCs w:val="28"/>
        </w:rPr>
        <w:t>:</w:t>
      </w:r>
    </w:p>
    <w:p w14:paraId="404A31D0" w14:textId="71406642" w:rsidR="00732D16" w:rsidRPr="00732D16" w:rsidRDefault="00732D16" w:rsidP="00652D7E">
      <w:pPr>
        <w:pStyle w:val="ListParagraph"/>
        <w:numPr>
          <w:ilvl w:val="0"/>
          <w:numId w:val="34"/>
        </w:numPr>
        <w:jc w:val="both"/>
        <w:rPr>
          <w:sz w:val="28"/>
          <w:szCs w:val="28"/>
        </w:rPr>
      </w:pPr>
      <w:r w:rsidRPr="00732D16">
        <w:rPr>
          <w:sz w:val="28"/>
          <w:szCs w:val="28"/>
        </w:rPr>
        <w:t>taisnīga nodarbinātība sociālajam taisnīgumam;</w:t>
      </w:r>
    </w:p>
    <w:p w14:paraId="4E9FF015" w14:textId="49B0310E" w:rsidR="00732D16" w:rsidRPr="00732D16" w:rsidRDefault="00732D16" w:rsidP="00652D7E">
      <w:pPr>
        <w:pStyle w:val="ListParagraph"/>
        <w:numPr>
          <w:ilvl w:val="0"/>
          <w:numId w:val="34"/>
        </w:numPr>
        <w:jc w:val="both"/>
        <w:rPr>
          <w:sz w:val="28"/>
          <w:szCs w:val="28"/>
        </w:rPr>
      </w:pPr>
      <w:r w:rsidRPr="00732D16">
        <w:rPr>
          <w:sz w:val="28"/>
          <w:szCs w:val="28"/>
        </w:rPr>
        <w:t>Eiropas Pretnabadzības stratēģija;</w:t>
      </w:r>
    </w:p>
    <w:p w14:paraId="5A0BD9E0" w14:textId="13DCD007" w:rsidR="006A4DA1" w:rsidRPr="00732D16" w:rsidRDefault="00732D16" w:rsidP="00652D7E">
      <w:pPr>
        <w:pStyle w:val="ListParagraph"/>
        <w:numPr>
          <w:ilvl w:val="0"/>
          <w:numId w:val="34"/>
        </w:numPr>
        <w:jc w:val="both"/>
        <w:rPr>
          <w:sz w:val="28"/>
          <w:szCs w:val="28"/>
        </w:rPr>
      </w:pPr>
      <w:r w:rsidRPr="00732D16">
        <w:rPr>
          <w:sz w:val="28"/>
          <w:szCs w:val="28"/>
        </w:rPr>
        <w:t>uz personu orientēta ilgtermiņa aprūpe kā aktīvas novecošanas virzītājspēks.</w:t>
      </w:r>
      <w:r w:rsidR="009306A9" w:rsidRPr="00732D16">
        <w:rPr>
          <w:sz w:val="28"/>
          <w:szCs w:val="28"/>
        </w:rPr>
        <w:t xml:space="preserve"> </w:t>
      </w:r>
    </w:p>
    <w:p w14:paraId="2AAA9E9C" w14:textId="4C713FC7" w:rsidR="00516F49" w:rsidRPr="00732D16" w:rsidRDefault="00652D7E" w:rsidP="00652D7E">
      <w:pPr>
        <w:ind w:firstLine="720"/>
        <w:jc w:val="both"/>
        <w:rPr>
          <w:sz w:val="28"/>
          <w:szCs w:val="28"/>
        </w:rPr>
      </w:pPr>
      <w:r>
        <w:rPr>
          <w:sz w:val="28"/>
          <w:szCs w:val="28"/>
        </w:rPr>
        <w:t>Attiecībā uz</w:t>
      </w:r>
      <w:r w:rsidR="004B5767">
        <w:rPr>
          <w:sz w:val="28"/>
          <w:szCs w:val="28"/>
        </w:rPr>
        <w:t xml:space="preserve"> diskusiju </w:t>
      </w:r>
      <w:r w:rsidR="004B5767" w:rsidRPr="004B5767">
        <w:rPr>
          <w:sz w:val="28"/>
          <w:szCs w:val="28"/>
          <w:u w:val="single"/>
        </w:rPr>
        <w:t>par</w:t>
      </w:r>
      <w:r w:rsidRPr="004B5767">
        <w:rPr>
          <w:sz w:val="28"/>
          <w:szCs w:val="28"/>
          <w:u w:val="single"/>
        </w:rPr>
        <w:t xml:space="preserve"> t</w:t>
      </w:r>
      <w:r w:rsidRPr="00652D7E">
        <w:rPr>
          <w:sz w:val="28"/>
          <w:szCs w:val="28"/>
          <w:u w:val="single"/>
        </w:rPr>
        <w:t>aisnīgu nodarbinātību</w:t>
      </w:r>
      <w:r>
        <w:rPr>
          <w:sz w:val="28"/>
          <w:szCs w:val="28"/>
        </w:rPr>
        <w:t xml:space="preserve"> Kipras prezidentūra ir sagatavojusi diskusiju dokumentu, kurā uzsver Eiropas Sociālo tiesību pīlāra lomu. Tiek norādīts, ka sociālā taisnīguma stiprināšanai, veicinot ES konkurētspēju, ir jābūt stratēģiskajai prioritātei. Vienlaikus taisnīga nodarbinātība ietver pienācīgus darba apstākļus, līdz</w:t>
      </w:r>
      <w:r w:rsidR="004749CD">
        <w:rPr>
          <w:sz w:val="28"/>
          <w:szCs w:val="28"/>
        </w:rPr>
        <w:t>tiesīgu</w:t>
      </w:r>
      <w:r>
        <w:rPr>
          <w:sz w:val="28"/>
          <w:szCs w:val="28"/>
        </w:rPr>
        <w:t xml:space="preserve"> darba samaksu un vienlīdzīgas iespējas. </w:t>
      </w:r>
      <w:r w:rsidR="00D75D42">
        <w:rPr>
          <w:sz w:val="28"/>
          <w:szCs w:val="28"/>
        </w:rPr>
        <w:t xml:space="preserve">Kipras prezidentūra arī norāda, ka zaļā un digitālā pāreja ietver ne tikai </w:t>
      </w:r>
      <w:r w:rsidR="004749CD">
        <w:rPr>
          <w:sz w:val="28"/>
          <w:szCs w:val="28"/>
        </w:rPr>
        <w:t xml:space="preserve">noteiktu </w:t>
      </w:r>
      <w:r w:rsidR="00D75D42">
        <w:rPr>
          <w:sz w:val="28"/>
          <w:szCs w:val="28"/>
        </w:rPr>
        <w:t>darba vietu izzušanu, bet arī jaunu prasmju nepieciešamību. Papildus tiek uzsvērti arī tiesību akti</w:t>
      </w:r>
      <w:r w:rsidR="004749CD">
        <w:rPr>
          <w:sz w:val="28"/>
          <w:szCs w:val="28"/>
        </w:rPr>
        <w:t xml:space="preserve"> un ieteikumi</w:t>
      </w:r>
      <w:r w:rsidR="00D75D42">
        <w:rPr>
          <w:sz w:val="28"/>
          <w:szCs w:val="28"/>
        </w:rPr>
        <w:t>, par kuriem līdz šim ES līmenī panākta vienošanās (piemēram, Minimālās darba algas direktīva, Direktīva par darba samaksas p</w:t>
      </w:r>
      <w:r w:rsidR="004749CD">
        <w:rPr>
          <w:sz w:val="28"/>
          <w:szCs w:val="28"/>
        </w:rPr>
        <w:t>ā</w:t>
      </w:r>
      <w:r w:rsidR="00D75D42">
        <w:rPr>
          <w:sz w:val="28"/>
          <w:szCs w:val="28"/>
        </w:rPr>
        <w:t xml:space="preserve">rredzamību, Ieteikums par pieeju sociālajai aizsardzībai, Ieteikums par sociālā dialoga stiprināšanu u.c.), kā arī Eiropas Komisijas plānotās iniciatīvas (Kvalitatīvu darba vietu </w:t>
      </w:r>
      <w:r w:rsidR="004749CD">
        <w:rPr>
          <w:sz w:val="28"/>
          <w:szCs w:val="28"/>
        </w:rPr>
        <w:t>akts</w:t>
      </w:r>
      <w:r w:rsidR="00D75D42">
        <w:rPr>
          <w:sz w:val="28"/>
          <w:szCs w:val="28"/>
        </w:rPr>
        <w:t xml:space="preserve">, Taisnīgas mobilitātes </w:t>
      </w:r>
      <w:proofErr w:type="spellStart"/>
      <w:r w:rsidR="00D75D42">
        <w:rPr>
          <w:sz w:val="28"/>
          <w:szCs w:val="28"/>
        </w:rPr>
        <w:t>pakotne</w:t>
      </w:r>
      <w:proofErr w:type="spellEnd"/>
      <w:r w:rsidR="00D75D42">
        <w:rPr>
          <w:sz w:val="28"/>
          <w:szCs w:val="28"/>
        </w:rPr>
        <w:t xml:space="preserve">). </w:t>
      </w:r>
      <w:r w:rsidR="007154C1" w:rsidRPr="00732D16">
        <w:rPr>
          <w:sz w:val="28"/>
          <w:szCs w:val="28"/>
        </w:rPr>
        <w:t xml:space="preserve">Līdz ar to </w:t>
      </w:r>
      <w:r w:rsidR="00732D16" w:rsidRPr="00732D16">
        <w:rPr>
          <w:sz w:val="28"/>
          <w:szCs w:val="28"/>
        </w:rPr>
        <w:t xml:space="preserve">Kipras </w:t>
      </w:r>
      <w:r w:rsidR="008466EA" w:rsidRPr="00732D16">
        <w:rPr>
          <w:sz w:val="28"/>
          <w:szCs w:val="28"/>
        </w:rPr>
        <w:t>prezidentūra aicina apmainīties ar viedokļiem</w:t>
      </w:r>
      <w:r w:rsidR="00210F72" w:rsidRPr="00732D16">
        <w:rPr>
          <w:sz w:val="28"/>
          <w:szCs w:val="28"/>
        </w:rPr>
        <w:t xml:space="preserve">, balstoties uz </w:t>
      </w:r>
      <w:r w:rsidR="008466EA" w:rsidRPr="00732D16">
        <w:rPr>
          <w:sz w:val="28"/>
          <w:szCs w:val="28"/>
        </w:rPr>
        <w:t>šādiem jautājumiem:</w:t>
      </w:r>
      <w:r w:rsidR="00516F49" w:rsidRPr="00732D16">
        <w:rPr>
          <w:sz w:val="28"/>
          <w:szCs w:val="28"/>
        </w:rPr>
        <w:t xml:space="preserve"> </w:t>
      </w:r>
    </w:p>
    <w:p w14:paraId="0267968A" w14:textId="2FA8A550" w:rsidR="00FF6395" w:rsidRDefault="00D75D42" w:rsidP="00F105A9">
      <w:pPr>
        <w:pStyle w:val="ListParagraph"/>
        <w:numPr>
          <w:ilvl w:val="0"/>
          <w:numId w:val="40"/>
        </w:numPr>
        <w:ind w:left="993"/>
        <w:jc w:val="both"/>
        <w:rPr>
          <w:sz w:val="28"/>
          <w:szCs w:val="28"/>
        </w:rPr>
      </w:pPr>
      <w:r>
        <w:rPr>
          <w:sz w:val="28"/>
          <w:szCs w:val="28"/>
        </w:rPr>
        <w:t>Kuras politikas nacionālajā līmenī ir izrādījuš</w:t>
      </w:r>
      <w:r w:rsidR="004749CD">
        <w:rPr>
          <w:sz w:val="28"/>
          <w:szCs w:val="28"/>
        </w:rPr>
        <w:t>ā</w:t>
      </w:r>
      <w:r>
        <w:rPr>
          <w:sz w:val="28"/>
          <w:szCs w:val="28"/>
        </w:rPr>
        <w:t>s efektīvas, lai sekmētu taisnīgu nodarbinātību, īpaši attiecībā uz vienlīdzīg</w:t>
      </w:r>
      <w:r w:rsidR="004B5767">
        <w:rPr>
          <w:sz w:val="28"/>
          <w:szCs w:val="28"/>
        </w:rPr>
        <w:t xml:space="preserve">ām </w:t>
      </w:r>
      <w:r>
        <w:rPr>
          <w:sz w:val="28"/>
          <w:szCs w:val="28"/>
        </w:rPr>
        <w:t>iespējām, prasm</w:t>
      </w:r>
      <w:r w:rsidR="004B5767">
        <w:rPr>
          <w:sz w:val="28"/>
          <w:szCs w:val="28"/>
        </w:rPr>
        <w:t>ēm, mūžizglītību un iekļaujošām pārejām, kā arī darba rezultātu taisnīgu sadali un sociālo dialogu?</w:t>
      </w:r>
    </w:p>
    <w:p w14:paraId="14A2B9E5" w14:textId="5D72CAD9" w:rsidR="004B5767" w:rsidRPr="00732D16" w:rsidRDefault="004B5767" w:rsidP="00F105A9">
      <w:pPr>
        <w:pStyle w:val="ListParagraph"/>
        <w:numPr>
          <w:ilvl w:val="0"/>
          <w:numId w:val="40"/>
        </w:numPr>
        <w:ind w:left="993"/>
        <w:jc w:val="both"/>
        <w:rPr>
          <w:sz w:val="28"/>
          <w:szCs w:val="28"/>
        </w:rPr>
      </w:pPr>
      <w:r>
        <w:rPr>
          <w:sz w:val="28"/>
          <w:szCs w:val="28"/>
        </w:rPr>
        <w:t>Kādus konkrētus turpmākos pasākumus var veikt, it īpaši ES līmenī, lai nodrošinātu, ka ES nodarbinātības politikas instrumenti sniedz rezultātus, veicinot taisnīgu nodarbinātību sociālajam taisnīgumam?</w:t>
      </w:r>
    </w:p>
    <w:p w14:paraId="67CAE3FF" w14:textId="73DAB6BD" w:rsidR="00F105A9" w:rsidRPr="00732D16" w:rsidRDefault="004B5767" w:rsidP="00F105A9">
      <w:pPr>
        <w:ind w:firstLine="720"/>
        <w:jc w:val="both"/>
        <w:rPr>
          <w:sz w:val="28"/>
          <w:szCs w:val="28"/>
        </w:rPr>
      </w:pPr>
      <w:r>
        <w:rPr>
          <w:bCs/>
          <w:sz w:val="28"/>
          <w:szCs w:val="28"/>
        </w:rPr>
        <w:t xml:space="preserve">Attiecībā uz diskusiju </w:t>
      </w:r>
      <w:r w:rsidRPr="004B5767">
        <w:rPr>
          <w:bCs/>
          <w:sz w:val="28"/>
          <w:szCs w:val="28"/>
          <w:u w:val="single"/>
        </w:rPr>
        <w:t>par Eiropas Pretnabadzības stratēģiju</w:t>
      </w:r>
      <w:r>
        <w:rPr>
          <w:bCs/>
          <w:sz w:val="28"/>
          <w:szCs w:val="28"/>
        </w:rPr>
        <w:t xml:space="preserve"> Kipras prezidentūra </w:t>
      </w:r>
      <w:r w:rsidR="003265A7">
        <w:rPr>
          <w:bCs/>
          <w:sz w:val="28"/>
          <w:szCs w:val="28"/>
        </w:rPr>
        <w:t xml:space="preserve">diskusiju dokumentā </w:t>
      </w:r>
      <w:r>
        <w:rPr>
          <w:bCs/>
          <w:sz w:val="28"/>
          <w:szCs w:val="28"/>
        </w:rPr>
        <w:t>uzver, ka plānotās stratēģijas mērķis ir risināt nabadzības cēloņus un nodrošināt piekļuvi pamatpakalpojumiem, stiprinot arī sociālo kohēziju un sociālo noturību. Diskusiju dokumentā tiek norādīts, ka nabadzībai agrīnā dzīves posmā ir dziļas un ilgstošas sekas</w:t>
      </w:r>
      <w:r w:rsidR="00F105A9">
        <w:rPr>
          <w:bCs/>
          <w:sz w:val="28"/>
          <w:szCs w:val="28"/>
        </w:rPr>
        <w:t xml:space="preserve"> </w:t>
      </w:r>
      <w:r>
        <w:rPr>
          <w:bCs/>
          <w:sz w:val="28"/>
          <w:szCs w:val="28"/>
        </w:rPr>
        <w:t xml:space="preserve">gan attiecībā uz </w:t>
      </w:r>
      <w:r>
        <w:rPr>
          <w:bCs/>
          <w:sz w:val="28"/>
          <w:szCs w:val="28"/>
        </w:rPr>
        <w:lastRenderedPageBreak/>
        <w:t>piekļuvi izglītībai, veselībai, nodar</w:t>
      </w:r>
      <w:r w:rsidR="00F105A9">
        <w:rPr>
          <w:bCs/>
          <w:sz w:val="28"/>
          <w:szCs w:val="28"/>
        </w:rPr>
        <w:t xml:space="preserve">binātībai un sociālajai līdzdalībai, gan nabadzības pārmantošanu no paaudzes paaudzē. Arī </w:t>
      </w:r>
      <w:proofErr w:type="spellStart"/>
      <w:r w:rsidR="00F105A9">
        <w:rPr>
          <w:bCs/>
          <w:sz w:val="28"/>
          <w:szCs w:val="28"/>
        </w:rPr>
        <w:t>Dragi</w:t>
      </w:r>
      <w:proofErr w:type="spellEnd"/>
      <w:r w:rsidR="00F105A9">
        <w:rPr>
          <w:bCs/>
          <w:sz w:val="28"/>
          <w:szCs w:val="28"/>
        </w:rPr>
        <w:t xml:space="preserve"> ziņojumā ir uzsvērts, ka nabadzības mazināšana ir ekonomiska nepieciešamība. Prezidentūra uzsver arī Eiropas Garantijas bērniem, kā arī nākamā Eiropas Daudzgadu budžeta nozīmi turpmākajā nabadzības mazināšanā. </w:t>
      </w:r>
      <w:r w:rsidR="00F105A9" w:rsidRPr="00732D16">
        <w:rPr>
          <w:sz w:val="28"/>
          <w:szCs w:val="28"/>
        </w:rPr>
        <w:t xml:space="preserve">Līdz ar to Kipras prezidentūra aicina apmainīties ar viedokļiem, balstoties uz šādiem jautājumiem: </w:t>
      </w:r>
    </w:p>
    <w:p w14:paraId="624B4918" w14:textId="5AF941FE" w:rsidR="00F105A9" w:rsidRDefault="00F105A9" w:rsidP="00F105A9">
      <w:pPr>
        <w:pStyle w:val="ListParagraph"/>
        <w:numPr>
          <w:ilvl w:val="0"/>
          <w:numId w:val="41"/>
        </w:numPr>
        <w:ind w:left="993"/>
        <w:jc w:val="both"/>
        <w:rPr>
          <w:bCs/>
          <w:sz w:val="28"/>
          <w:szCs w:val="28"/>
        </w:rPr>
      </w:pPr>
      <w:r>
        <w:rPr>
          <w:bCs/>
          <w:sz w:val="28"/>
          <w:szCs w:val="28"/>
        </w:rPr>
        <w:t>Kā Eiropas Pretnabadzības stratēģija var visefektīvāk atbalstīt nacionālās, reģionālās un vietējās iestādes, lai paātrinātu nabadzības samazināšanu un pārtrauktu nabadzības pārmantošanu no paaudzes paaudzē?</w:t>
      </w:r>
    </w:p>
    <w:p w14:paraId="27658D7C" w14:textId="4B55E34F" w:rsidR="00F105A9" w:rsidRPr="00F105A9" w:rsidRDefault="00F105A9" w:rsidP="00F105A9">
      <w:pPr>
        <w:pStyle w:val="ListParagraph"/>
        <w:numPr>
          <w:ilvl w:val="0"/>
          <w:numId w:val="41"/>
        </w:numPr>
        <w:ind w:left="993"/>
        <w:jc w:val="both"/>
        <w:rPr>
          <w:bCs/>
          <w:sz w:val="28"/>
          <w:szCs w:val="28"/>
        </w:rPr>
      </w:pPr>
      <w:r>
        <w:rPr>
          <w:bCs/>
          <w:sz w:val="28"/>
          <w:szCs w:val="28"/>
        </w:rPr>
        <w:t xml:space="preserve">Kāda ir jūsu labākā sociālo ieguldījumu un integrēto politiku prakse, kas var labāk veicināt sociālo iekļaušanu, </w:t>
      </w:r>
      <w:proofErr w:type="spellStart"/>
      <w:r>
        <w:rPr>
          <w:bCs/>
          <w:sz w:val="28"/>
          <w:szCs w:val="28"/>
        </w:rPr>
        <w:t>cilvēkkapitāla</w:t>
      </w:r>
      <w:proofErr w:type="spellEnd"/>
      <w:r>
        <w:rPr>
          <w:bCs/>
          <w:sz w:val="28"/>
          <w:szCs w:val="28"/>
        </w:rPr>
        <w:t xml:space="preserve"> attīstību un ilgtermiņa konkurētspēju, vienlaikus sniedzot rezultātus cilvēkiem, kas ir neaizsargātās situācijās?</w:t>
      </w:r>
    </w:p>
    <w:p w14:paraId="135A7193" w14:textId="4E90F9B4" w:rsidR="008F3484" w:rsidRPr="00732D16" w:rsidRDefault="008F3484" w:rsidP="008F3484">
      <w:pPr>
        <w:ind w:firstLine="720"/>
        <w:jc w:val="both"/>
        <w:rPr>
          <w:sz w:val="28"/>
          <w:szCs w:val="28"/>
        </w:rPr>
      </w:pPr>
      <w:r>
        <w:rPr>
          <w:bCs/>
          <w:sz w:val="28"/>
          <w:szCs w:val="28"/>
        </w:rPr>
        <w:t xml:space="preserve">Savukārt attiecībā uz diskusiju </w:t>
      </w:r>
      <w:r w:rsidRPr="008F3484">
        <w:rPr>
          <w:bCs/>
          <w:sz w:val="28"/>
          <w:szCs w:val="28"/>
          <w:u w:val="single"/>
        </w:rPr>
        <w:t>par ilgtermiņa aprūpi</w:t>
      </w:r>
      <w:r>
        <w:rPr>
          <w:bCs/>
          <w:sz w:val="28"/>
          <w:szCs w:val="28"/>
        </w:rPr>
        <w:t xml:space="preserve"> Kipras prezidentūra diskusiju dokumentā uzsver, ka kādā dzīves posmā aprūpe skar visus. Demogrāfiskās pārmaiņas nozīmē arī nepieciešamību stiprināt ilgtermiņa aprūpes sistēmas, kas jau šobrīd saskaras ar strukturāliem izaicinājumiem, piemēram, darbaspēka nepietiekamību, kvalitāti un pieejamību, teritoriālās atšķirības u.c. </w:t>
      </w:r>
      <w:r w:rsidR="003265A7">
        <w:rPr>
          <w:bCs/>
          <w:sz w:val="28"/>
          <w:szCs w:val="28"/>
        </w:rPr>
        <w:t>P</w:t>
      </w:r>
      <w:r>
        <w:rPr>
          <w:bCs/>
          <w:sz w:val="28"/>
          <w:szCs w:val="28"/>
        </w:rPr>
        <w:t>iekļuve aprūpei ir iekļauta</w:t>
      </w:r>
      <w:r w:rsidR="003265A7">
        <w:rPr>
          <w:bCs/>
          <w:sz w:val="28"/>
          <w:szCs w:val="28"/>
        </w:rPr>
        <w:t xml:space="preserve"> arī</w:t>
      </w:r>
      <w:r>
        <w:rPr>
          <w:bCs/>
          <w:sz w:val="28"/>
          <w:szCs w:val="28"/>
        </w:rPr>
        <w:t xml:space="preserve"> Eiropas Sociālo tiesību pīlāra principos. Vienlaikus Prezidentūra uzsver sadrumstalotību starp veselības aprūpes un sociālās aprūpes sistēmām. </w:t>
      </w:r>
      <w:r w:rsidRPr="00732D16">
        <w:rPr>
          <w:sz w:val="28"/>
          <w:szCs w:val="28"/>
        </w:rPr>
        <w:t xml:space="preserve">Līdz ar to Kipras prezidentūra aicina apmainīties ar viedokļiem, balstoties uz šādiem jautājumiem: </w:t>
      </w:r>
    </w:p>
    <w:p w14:paraId="0FC3DB96" w14:textId="14021CE5" w:rsidR="008F3484" w:rsidRDefault="008F3484" w:rsidP="008F3484">
      <w:pPr>
        <w:pStyle w:val="ListParagraph"/>
        <w:numPr>
          <w:ilvl w:val="0"/>
          <w:numId w:val="43"/>
        </w:numPr>
        <w:ind w:left="993"/>
        <w:jc w:val="both"/>
        <w:rPr>
          <w:bCs/>
          <w:sz w:val="28"/>
          <w:szCs w:val="28"/>
        </w:rPr>
      </w:pPr>
      <w:r>
        <w:rPr>
          <w:bCs/>
          <w:sz w:val="28"/>
          <w:szCs w:val="28"/>
        </w:rPr>
        <w:t>Kuri politikas pasākumi vai sistēmu reformas ir izrādījušās visefektīvākās aktīvas novecošanas veicināšanā, izmantojot uz personu orientētu ilgtermiņa aprūpi, un kā tās ir uzlabojušas rezultātus vecāka gadagājuma cilvēkiem</w:t>
      </w:r>
      <w:r w:rsidRPr="008F3484">
        <w:rPr>
          <w:bCs/>
          <w:sz w:val="28"/>
          <w:szCs w:val="28"/>
        </w:rPr>
        <w:t>?</w:t>
      </w:r>
    </w:p>
    <w:p w14:paraId="301B2D12" w14:textId="1A3A4F67" w:rsidR="008F3484" w:rsidRPr="008F3484" w:rsidRDefault="008F3484" w:rsidP="008F3484">
      <w:pPr>
        <w:pStyle w:val="ListParagraph"/>
        <w:numPr>
          <w:ilvl w:val="0"/>
          <w:numId w:val="43"/>
        </w:numPr>
        <w:ind w:left="993"/>
        <w:jc w:val="both"/>
        <w:rPr>
          <w:bCs/>
          <w:sz w:val="28"/>
          <w:szCs w:val="28"/>
        </w:rPr>
      </w:pPr>
      <w:r>
        <w:rPr>
          <w:bCs/>
          <w:sz w:val="28"/>
          <w:szCs w:val="28"/>
        </w:rPr>
        <w:t xml:space="preserve">Kādas inovatīvas pieejas varētu veiksmīgi risināt </w:t>
      </w:r>
      <w:r w:rsidR="003265A7">
        <w:rPr>
          <w:bCs/>
          <w:sz w:val="28"/>
          <w:szCs w:val="28"/>
        </w:rPr>
        <w:t>pašreizējos izaicinājumus ilgtermiņa aprūpē, un kā tās varētu paplašināt, pienācīgi finansēt vai integrēt valstu politikās, lai atbalstītu aktīvu novecošanu un neatkarīgu dzīvi? Kā ES var vislabāk atbalstīt dalībvalstis to centienos?</w:t>
      </w:r>
    </w:p>
    <w:p w14:paraId="02430460" w14:textId="775D7E8C" w:rsidR="00732D16" w:rsidRPr="00732D16" w:rsidRDefault="00732D16" w:rsidP="007154C1">
      <w:pPr>
        <w:ind w:firstLine="709"/>
        <w:jc w:val="both"/>
        <w:rPr>
          <w:bCs/>
          <w:sz w:val="28"/>
          <w:szCs w:val="28"/>
        </w:rPr>
      </w:pPr>
    </w:p>
    <w:p w14:paraId="3FC970FE" w14:textId="3B117993" w:rsidR="00D01F96" w:rsidRPr="00732D16" w:rsidRDefault="009D3286" w:rsidP="00BB5E4C">
      <w:pPr>
        <w:spacing w:after="120"/>
        <w:jc w:val="both"/>
        <w:rPr>
          <w:b/>
          <w:sz w:val="28"/>
          <w:szCs w:val="28"/>
          <w:u w:val="single"/>
        </w:rPr>
      </w:pPr>
      <w:r w:rsidRPr="00732D16">
        <w:rPr>
          <w:b/>
          <w:sz w:val="28"/>
          <w:szCs w:val="28"/>
          <w:u w:val="single"/>
        </w:rPr>
        <w:t>Latvijas nostāja</w:t>
      </w:r>
      <w:r w:rsidR="00C801DD" w:rsidRPr="00732D16">
        <w:rPr>
          <w:b/>
          <w:sz w:val="28"/>
          <w:szCs w:val="28"/>
          <w:u w:val="single"/>
        </w:rPr>
        <w:t xml:space="preserve"> </w:t>
      </w:r>
    </w:p>
    <w:p w14:paraId="31798371" w14:textId="78C35C4F" w:rsidR="00776866" w:rsidRPr="00732D16" w:rsidRDefault="00776866" w:rsidP="00160162">
      <w:pPr>
        <w:spacing w:after="60"/>
        <w:jc w:val="both"/>
        <w:rPr>
          <w:sz w:val="28"/>
          <w:szCs w:val="28"/>
          <w:u w:val="single"/>
        </w:rPr>
      </w:pPr>
      <w:r w:rsidRPr="00732D16">
        <w:rPr>
          <w:sz w:val="28"/>
          <w:szCs w:val="28"/>
          <w:u w:val="single"/>
        </w:rPr>
        <w:t>Par</w:t>
      </w:r>
      <w:r w:rsidR="003265A7">
        <w:rPr>
          <w:sz w:val="28"/>
          <w:szCs w:val="28"/>
          <w:u w:val="single"/>
        </w:rPr>
        <w:t xml:space="preserve"> taisnīgu nodarbinātību</w:t>
      </w:r>
      <w:r w:rsidR="00160162" w:rsidRPr="00732D16">
        <w:rPr>
          <w:sz w:val="28"/>
          <w:szCs w:val="28"/>
          <w:u w:val="single"/>
        </w:rPr>
        <w:t>:</w:t>
      </w:r>
    </w:p>
    <w:p w14:paraId="24BFF533" w14:textId="33C8FB94" w:rsidR="00625D8B" w:rsidRDefault="0036150F" w:rsidP="0036150F">
      <w:pPr>
        <w:jc w:val="both"/>
        <w:rPr>
          <w:sz w:val="28"/>
          <w:szCs w:val="28"/>
        </w:rPr>
      </w:pPr>
      <w:r>
        <w:rPr>
          <w:sz w:val="22"/>
          <w:szCs w:val="22"/>
        </w:rPr>
        <w:tab/>
      </w:r>
      <w:r w:rsidR="00625D8B" w:rsidRPr="00625D8B">
        <w:rPr>
          <w:sz w:val="28"/>
          <w:szCs w:val="28"/>
        </w:rPr>
        <w:t>Aktīvā darba tirgus politika un efektīvi darbojošies nodarbinātības dienesti, kā arī citas darba tirgus institūcijas ir būtiskas, lai sniegtu vienlīdzīgas iespējas</w:t>
      </w:r>
      <w:r w:rsidR="00E61611">
        <w:rPr>
          <w:sz w:val="28"/>
          <w:szCs w:val="28"/>
        </w:rPr>
        <w:t>, kā arī nodrošinātu drošu un nekaitīgu darba vidi, prasmju pilnveidi</w:t>
      </w:r>
      <w:r w:rsidR="006E5B7D">
        <w:rPr>
          <w:sz w:val="28"/>
          <w:szCs w:val="28"/>
        </w:rPr>
        <w:t>,</w:t>
      </w:r>
      <w:r w:rsidR="00E61611">
        <w:rPr>
          <w:sz w:val="28"/>
          <w:szCs w:val="28"/>
        </w:rPr>
        <w:t xml:space="preserve"> piekļuvi mūžizglītībai</w:t>
      </w:r>
      <w:r w:rsidR="006E5B7D">
        <w:rPr>
          <w:sz w:val="28"/>
          <w:szCs w:val="28"/>
        </w:rPr>
        <w:t xml:space="preserve"> un pasākumiem, kas veicina nodarbinātības apstākļu uzlabošanos</w:t>
      </w:r>
      <w:r w:rsidR="00625D8B" w:rsidRPr="00625D8B">
        <w:rPr>
          <w:sz w:val="28"/>
          <w:szCs w:val="28"/>
        </w:rPr>
        <w:t>. Tāpat aktīvās darba tirgus politikas sasaiste ar sociālo drošību ir būtisks priekšnoteikums iekļaujošam darba tirgum. Vienlaikus arvien lielāks uzsvars liekams arī uz darba vietu kvalitāti.</w:t>
      </w:r>
    </w:p>
    <w:p w14:paraId="57AECD0F" w14:textId="41E96024" w:rsidR="00E61611" w:rsidRPr="00E61611" w:rsidRDefault="00E61611" w:rsidP="00E61611">
      <w:pPr>
        <w:ind w:firstLine="720"/>
        <w:jc w:val="both"/>
        <w:rPr>
          <w:sz w:val="28"/>
          <w:szCs w:val="28"/>
        </w:rPr>
      </w:pPr>
      <w:r w:rsidRPr="00E61611">
        <w:rPr>
          <w:sz w:val="28"/>
          <w:szCs w:val="28"/>
        </w:rPr>
        <w:t xml:space="preserve">Būtiska loma šajā jautājumā ir arī sociālajiem partneriem, kuru kvalitatīva un jēgpilna iesaiste dažādu politiku izstrādē un ieviešanā veicina pienācīgu </w:t>
      </w:r>
      <w:r w:rsidRPr="00E61611">
        <w:rPr>
          <w:sz w:val="28"/>
          <w:szCs w:val="28"/>
        </w:rPr>
        <w:lastRenderedPageBreak/>
        <w:t>nodarbināto interešu aizsardzību, vienlaikus ņemot vērā arī mainīgos darba tirgus apstākļus un nepieciešamību nodrošināt konkurētspēju un ilgtspējīgu attīstību. Joprojām būtiska nozīme ir arī divpusējam sociālajam dialogam uzņēmumu un nozaru līmenī, kas nodrošina sociālo partneru aktīvu iesaisti taisnīgas nodarbinātības mērķu sasniegšanā jau tieši konkrētajos uzņēmumos un darba vietās</w:t>
      </w:r>
      <w:r w:rsidR="00224C53">
        <w:rPr>
          <w:sz w:val="28"/>
          <w:szCs w:val="28"/>
        </w:rPr>
        <w:t>.</w:t>
      </w:r>
    </w:p>
    <w:p w14:paraId="732E7A58" w14:textId="615C56F1" w:rsidR="00625D8B" w:rsidRPr="006E5B7D" w:rsidRDefault="00625D8B" w:rsidP="0036150F">
      <w:pPr>
        <w:ind w:firstLine="720"/>
        <w:jc w:val="both"/>
        <w:rPr>
          <w:sz w:val="28"/>
          <w:szCs w:val="28"/>
        </w:rPr>
      </w:pPr>
      <w:r w:rsidRPr="00625D8B">
        <w:rPr>
          <w:sz w:val="28"/>
          <w:szCs w:val="28"/>
        </w:rPr>
        <w:t xml:space="preserve">Latvijā nodarbinātības dienesta sniegtais mācību piedāvājums koncentrējas uz mūsdienu darba tirgum nepieciešamajām prasmēm tādās nozarēs kā informācijas un komunikāciju tehnoloģijas, apstrādes rūpniecība, enerģētika, būvniecība, kā arī transports. Jāpiemin, ka Nodarbinātības valsts aģentūras </w:t>
      </w:r>
      <w:r w:rsidRPr="00625D8B">
        <w:rPr>
          <w:i/>
          <w:sz w:val="28"/>
          <w:szCs w:val="28"/>
        </w:rPr>
        <w:t>(turpmāk – NVA)</w:t>
      </w:r>
      <w:r w:rsidRPr="00625D8B">
        <w:rPr>
          <w:sz w:val="28"/>
          <w:szCs w:val="28"/>
        </w:rPr>
        <w:t xml:space="preserve"> sniegto mācību atbalstu var saņemt arī nodarbinātas personas, tādējādi sniedzot ieguldījumu pieaugušo izglītības mērķu sasniegšanā. </w:t>
      </w:r>
      <w:r w:rsidR="00560C5A">
        <w:rPr>
          <w:sz w:val="28"/>
          <w:szCs w:val="28"/>
        </w:rPr>
        <w:t xml:space="preserve">Vienlaikus būtiski turpināt uzlabot arī </w:t>
      </w:r>
      <w:r w:rsidR="00560C5A" w:rsidRPr="006E5B7D">
        <w:rPr>
          <w:sz w:val="28"/>
          <w:szCs w:val="28"/>
        </w:rPr>
        <w:t xml:space="preserve">apmācību kvalitāti, nodrošināt pietiekamu un kvalitatīvu apmācību personālu, </w:t>
      </w:r>
      <w:r w:rsidR="006E5B7D" w:rsidRPr="006E5B7D">
        <w:rPr>
          <w:sz w:val="28"/>
          <w:szCs w:val="28"/>
        </w:rPr>
        <w:t>kā arī attīstīt turpmāku mācību un nodarbinātības ciešāku sasaisti mūžizglītībā</w:t>
      </w:r>
      <w:r w:rsidR="00560C5A" w:rsidRPr="006E5B7D">
        <w:rPr>
          <w:sz w:val="28"/>
          <w:szCs w:val="28"/>
        </w:rPr>
        <w:t>.</w:t>
      </w:r>
    </w:p>
    <w:p w14:paraId="5918737C" w14:textId="0B2BE052" w:rsidR="00625D8B" w:rsidRPr="006E5B7D" w:rsidRDefault="00625D8B" w:rsidP="0036150F">
      <w:pPr>
        <w:ind w:firstLine="720"/>
        <w:jc w:val="both"/>
        <w:rPr>
          <w:sz w:val="28"/>
          <w:szCs w:val="28"/>
        </w:rPr>
      </w:pPr>
      <w:r w:rsidRPr="00625D8B">
        <w:rPr>
          <w:sz w:val="28"/>
          <w:szCs w:val="28"/>
        </w:rPr>
        <w:t xml:space="preserve">Papildus būtisks jautājums ir izglītības pakalpojumu ģeogrāfiskā pieejamība, kas tiek risināta, paplašinot attālināto mācību piedāvājumu. NVA nodrošina atbalstu mācībām atvērtajos tiešsaistes kursos (mācību tiešsaistes platformās) (piemēram, </w:t>
      </w:r>
      <w:proofErr w:type="spellStart"/>
      <w:r w:rsidRPr="00625D8B">
        <w:rPr>
          <w:i/>
          <w:sz w:val="28"/>
          <w:szCs w:val="28"/>
        </w:rPr>
        <w:t>Coursera</w:t>
      </w:r>
      <w:proofErr w:type="spellEnd"/>
      <w:r w:rsidRPr="00625D8B">
        <w:rPr>
          <w:sz w:val="28"/>
          <w:szCs w:val="28"/>
        </w:rPr>
        <w:t>), piedāvājot apgūt prasmes dažādās jomās. Līdzīgi NVA turpina sadarbību, piemēram, ar “</w:t>
      </w:r>
      <w:r w:rsidRPr="00625D8B">
        <w:rPr>
          <w:i/>
          <w:sz w:val="28"/>
          <w:szCs w:val="28"/>
        </w:rPr>
        <w:t>Google</w:t>
      </w:r>
      <w:r w:rsidRPr="00625D8B">
        <w:rPr>
          <w:sz w:val="28"/>
          <w:szCs w:val="28"/>
        </w:rPr>
        <w:t>”, sekmējot IT prasmju apguvi</w:t>
      </w:r>
      <w:r w:rsidRPr="006E5B7D">
        <w:rPr>
          <w:sz w:val="28"/>
          <w:szCs w:val="28"/>
        </w:rPr>
        <w:t>.</w:t>
      </w:r>
      <w:r w:rsidR="006E5B7D" w:rsidRPr="006E5B7D">
        <w:rPr>
          <w:sz w:val="28"/>
          <w:szCs w:val="28"/>
        </w:rPr>
        <w:t xml:space="preserve"> </w:t>
      </w:r>
      <w:r w:rsidR="006E5B7D">
        <w:rPr>
          <w:sz w:val="28"/>
          <w:szCs w:val="28"/>
        </w:rPr>
        <w:t>Šajā kontekstā svarīga ir</w:t>
      </w:r>
      <w:r w:rsidR="006E5B7D" w:rsidRPr="006E5B7D">
        <w:rPr>
          <w:sz w:val="28"/>
          <w:szCs w:val="28"/>
        </w:rPr>
        <w:t xml:space="preserve"> tehnoloģiju pieejamīb</w:t>
      </w:r>
      <w:r w:rsidR="006E5B7D">
        <w:rPr>
          <w:sz w:val="28"/>
          <w:szCs w:val="28"/>
        </w:rPr>
        <w:t>a</w:t>
      </w:r>
      <w:r w:rsidR="006E5B7D" w:rsidRPr="006E5B7D">
        <w:rPr>
          <w:sz w:val="28"/>
          <w:szCs w:val="28"/>
        </w:rPr>
        <w:t xml:space="preserve">, </w:t>
      </w:r>
      <w:r w:rsidR="006E5B7D">
        <w:rPr>
          <w:sz w:val="28"/>
          <w:szCs w:val="28"/>
        </w:rPr>
        <w:t xml:space="preserve">lai novērstu </w:t>
      </w:r>
      <w:r w:rsidR="006E5B7D" w:rsidRPr="006E5B7D">
        <w:rPr>
          <w:sz w:val="28"/>
          <w:szCs w:val="28"/>
        </w:rPr>
        <w:t>risk</w:t>
      </w:r>
      <w:r w:rsidR="006E5B7D">
        <w:rPr>
          <w:sz w:val="28"/>
          <w:szCs w:val="28"/>
        </w:rPr>
        <w:t>us, ka</w:t>
      </w:r>
      <w:r w:rsidR="006E5B7D" w:rsidRPr="006E5B7D">
        <w:rPr>
          <w:sz w:val="28"/>
          <w:szCs w:val="28"/>
        </w:rPr>
        <w:t xml:space="preserve"> sabiedrības mazāk</w:t>
      </w:r>
      <w:r w:rsidR="006E5B7D">
        <w:rPr>
          <w:sz w:val="28"/>
          <w:szCs w:val="28"/>
        </w:rPr>
        <w:t xml:space="preserve"> </w:t>
      </w:r>
      <w:r w:rsidR="006E5B7D" w:rsidRPr="006E5B7D">
        <w:rPr>
          <w:sz w:val="28"/>
          <w:szCs w:val="28"/>
        </w:rPr>
        <w:t>aizsargātajām grupām</w:t>
      </w:r>
      <w:r w:rsidR="006E5B7D">
        <w:rPr>
          <w:sz w:val="28"/>
          <w:szCs w:val="28"/>
        </w:rPr>
        <w:t xml:space="preserve"> ir ierobežotas iespējas dalībai šādās mācības</w:t>
      </w:r>
      <w:r w:rsidR="006E5B7D" w:rsidRPr="006E5B7D">
        <w:rPr>
          <w:sz w:val="28"/>
          <w:szCs w:val="28"/>
        </w:rPr>
        <w:t>.</w:t>
      </w:r>
    </w:p>
    <w:p w14:paraId="1A133D15" w14:textId="2D867533" w:rsidR="00625D8B" w:rsidRPr="00625D8B" w:rsidRDefault="00625D8B" w:rsidP="0036150F">
      <w:pPr>
        <w:ind w:firstLine="720"/>
        <w:jc w:val="both"/>
        <w:rPr>
          <w:sz w:val="28"/>
          <w:szCs w:val="28"/>
        </w:rPr>
      </w:pPr>
      <w:r w:rsidRPr="00625D8B">
        <w:rPr>
          <w:sz w:val="28"/>
          <w:szCs w:val="28"/>
        </w:rPr>
        <w:t xml:space="preserve">Latvijas reģionos joprojām būtiski atšķiras ekonomiskā aktivitāte, un lielākais darba vietu īpatsvars ir Rīgas reģionā. Tā kā darba tirgū ir vērojamas darbaspēka piedāvājuma un pieprasījuma atšķirības, tad NVA īsteno reģionālās mobilitātes atbalsta programmu. Papildus NVA un darba devēju sadarbības rezultātā turpinās arī bezdarbnieku iesaiste pasākumā “Apmācība pie darba devēja”. </w:t>
      </w:r>
    </w:p>
    <w:p w14:paraId="0A9E285A" w14:textId="40682945" w:rsidR="00732D16" w:rsidRDefault="0036150F" w:rsidP="00D757C5">
      <w:pPr>
        <w:ind w:firstLine="720"/>
        <w:jc w:val="both"/>
        <w:rPr>
          <w:bCs/>
          <w:sz w:val="28"/>
          <w:szCs w:val="28"/>
        </w:rPr>
      </w:pPr>
      <w:r w:rsidRPr="00E61611">
        <w:rPr>
          <w:bCs/>
          <w:sz w:val="28"/>
          <w:szCs w:val="28"/>
        </w:rPr>
        <w:t xml:space="preserve">Kopumā </w:t>
      </w:r>
      <w:r w:rsidR="00625D8B" w:rsidRPr="00E61611">
        <w:rPr>
          <w:bCs/>
          <w:sz w:val="28"/>
          <w:szCs w:val="28"/>
        </w:rPr>
        <w:t xml:space="preserve">Latvija uzskata, ka darba vietu kvalitāte ir būtisks aspekts, lai veicinātu taisnīgu nodarbinātību. Darba vietu kvalitāte ietver gan darba samaksu, gan citus faktorus, tostarp </w:t>
      </w:r>
      <w:r w:rsidR="0052035B">
        <w:rPr>
          <w:bCs/>
          <w:sz w:val="28"/>
          <w:szCs w:val="28"/>
        </w:rPr>
        <w:t xml:space="preserve">darba laika organizāciju, </w:t>
      </w:r>
      <w:r w:rsidR="00625D8B" w:rsidRPr="00E61611">
        <w:rPr>
          <w:bCs/>
          <w:sz w:val="28"/>
          <w:szCs w:val="28"/>
        </w:rPr>
        <w:t>sociālo drošību</w:t>
      </w:r>
      <w:r w:rsidR="0052035B">
        <w:rPr>
          <w:bCs/>
          <w:sz w:val="28"/>
          <w:szCs w:val="28"/>
        </w:rPr>
        <w:t xml:space="preserve">, </w:t>
      </w:r>
      <w:r w:rsidR="00625D8B" w:rsidRPr="00E61611">
        <w:rPr>
          <w:bCs/>
          <w:sz w:val="28"/>
          <w:szCs w:val="28"/>
        </w:rPr>
        <w:t>darba aizsardzību</w:t>
      </w:r>
      <w:r w:rsidR="0052035B">
        <w:rPr>
          <w:bCs/>
          <w:sz w:val="28"/>
          <w:szCs w:val="28"/>
        </w:rPr>
        <w:t>, kā arī uzņēmumu ilgtspējīgu attīstību</w:t>
      </w:r>
      <w:r w:rsidR="00625D8B" w:rsidRPr="00E61611">
        <w:rPr>
          <w:bCs/>
          <w:sz w:val="28"/>
          <w:szCs w:val="28"/>
        </w:rPr>
        <w:t xml:space="preserve">. </w:t>
      </w:r>
      <w:r w:rsidR="00E61611" w:rsidRPr="00E61611">
        <w:rPr>
          <w:sz w:val="28"/>
          <w:szCs w:val="28"/>
        </w:rPr>
        <w:t>Jau līdz šim ir veikta virkne būtisku soļu taisnīga</w:t>
      </w:r>
      <w:r w:rsidR="00E61611">
        <w:rPr>
          <w:sz w:val="28"/>
          <w:szCs w:val="28"/>
        </w:rPr>
        <w:t>s</w:t>
      </w:r>
      <w:r w:rsidR="00E61611" w:rsidRPr="00E61611">
        <w:rPr>
          <w:sz w:val="28"/>
          <w:szCs w:val="28"/>
        </w:rPr>
        <w:t>, drošas un veselībai nekaitīgas darba vides izveidei. Vienlaikus ir svarīgi arī turpmāk aktīvi ieklausīties un padziļinātāk vērtēt sociālo partneru dažādos viedokļus, lai regulējums, kas tiek pieņemts Eiropas līmenī</w:t>
      </w:r>
      <w:r w:rsidR="00224C53">
        <w:rPr>
          <w:sz w:val="28"/>
          <w:szCs w:val="28"/>
        </w:rPr>
        <w:t>,</w:t>
      </w:r>
      <w:r w:rsidR="00E61611" w:rsidRPr="00E61611">
        <w:rPr>
          <w:sz w:val="28"/>
          <w:szCs w:val="28"/>
        </w:rPr>
        <w:t xml:space="preserve"> būtu tāds, kas iespējami pilnīgāk saskaņotu darba devēju un darbinieku intereses, tādējādi mazinot iespējamu neapmierinātību ar kādu jaunu standartu noteikšanu un ieviešanu.</w:t>
      </w:r>
      <w:r w:rsidR="00E61611">
        <w:rPr>
          <w:sz w:val="28"/>
          <w:szCs w:val="28"/>
        </w:rPr>
        <w:t xml:space="preserve"> </w:t>
      </w:r>
      <w:r w:rsidR="00E61611">
        <w:rPr>
          <w:bCs/>
          <w:sz w:val="28"/>
          <w:szCs w:val="28"/>
        </w:rPr>
        <w:t>Latvija novērtē</w:t>
      </w:r>
      <w:r w:rsidR="00E61611" w:rsidRPr="00E61611">
        <w:rPr>
          <w:bCs/>
          <w:sz w:val="28"/>
          <w:szCs w:val="28"/>
        </w:rPr>
        <w:t xml:space="preserve"> arī Eiropas Komisijas centienus šajā jomā, tomēr </w:t>
      </w:r>
      <w:r w:rsidR="00E61611">
        <w:rPr>
          <w:bCs/>
          <w:sz w:val="28"/>
          <w:szCs w:val="28"/>
        </w:rPr>
        <w:t xml:space="preserve">uzskata, ka </w:t>
      </w:r>
      <w:r w:rsidR="00E61611" w:rsidRPr="00E61611">
        <w:rPr>
          <w:bCs/>
          <w:sz w:val="28"/>
          <w:szCs w:val="28"/>
        </w:rPr>
        <w:t>būtiska uzmanība būtu pievēršama jau esošo tiesību aktu pilnvērtīgai ieviešanai</w:t>
      </w:r>
      <w:r w:rsidR="0052035B">
        <w:rPr>
          <w:bCs/>
          <w:sz w:val="28"/>
          <w:szCs w:val="28"/>
        </w:rPr>
        <w:t>, tostarp atvēlot tam pietiekamu laiku un neradot nesamērīgu administratīvo slogu</w:t>
      </w:r>
      <w:r w:rsidR="00E61611" w:rsidRPr="00E61611">
        <w:rPr>
          <w:bCs/>
          <w:sz w:val="28"/>
          <w:szCs w:val="28"/>
        </w:rPr>
        <w:t>.</w:t>
      </w:r>
    </w:p>
    <w:p w14:paraId="7B6B9581" w14:textId="77777777" w:rsidR="00E61611" w:rsidRDefault="00E61611" w:rsidP="00D757C5">
      <w:pPr>
        <w:ind w:firstLine="720"/>
        <w:jc w:val="both"/>
        <w:rPr>
          <w:sz w:val="28"/>
          <w:szCs w:val="28"/>
        </w:rPr>
      </w:pPr>
    </w:p>
    <w:p w14:paraId="5B552D04" w14:textId="5B749689" w:rsidR="003265A7" w:rsidRPr="00732D16" w:rsidRDefault="003265A7" w:rsidP="00677026">
      <w:pPr>
        <w:keepNext/>
        <w:spacing w:after="60"/>
        <w:jc w:val="both"/>
        <w:rPr>
          <w:sz w:val="28"/>
          <w:szCs w:val="28"/>
          <w:u w:val="single"/>
        </w:rPr>
      </w:pPr>
      <w:r w:rsidRPr="00732D16">
        <w:rPr>
          <w:sz w:val="28"/>
          <w:szCs w:val="28"/>
          <w:u w:val="single"/>
        </w:rPr>
        <w:lastRenderedPageBreak/>
        <w:t>Par</w:t>
      </w:r>
      <w:r>
        <w:rPr>
          <w:sz w:val="28"/>
          <w:szCs w:val="28"/>
          <w:u w:val="single"/>
        </w:rPr>
        <w:t xml:space="preserve"> Eiropas Pretnabadzības stratēģiju</w:t>
      </w:r>
      <w:r w:rsidRPr="00732D16">
        <w:rPr>
          <w:sz w:val="28"/>
          <w:szCs w:val="28"/>
          <w:u w:val="single"/>
        </w:rPr>
        <w:t>:</w:t>
      </w:r>
    </w:p>
    <w:p w14:paraId="553D7BE9" w14:textId="4649A5CC" w:rsidR="00341803" w:rsidRPr="00341803" w:rsidRDefault="00341803" w:rsidP="00341803">
      <w:pPr>
        <w:pStyle w:val="ListParagraph"/>
        <w:ind w:left="0" w:firstLine="709"/>
        <w:jc w:val="both"/>
        <w:rPr>
          <w:bCs/>
          <w:sz w:val="28"/>
          <w:szCs w:val="28"/>
        </w:rPr>
      </w:pPr>
      <w:r w:rsidRPr="00341803">
        <w:rPr>
          <w:rFonts w:asciiTheme="majorBidi" w:hAnsiTheme="majorBidi" w:cstheme="majorBidi"/>
          <w:color w:val="000000"/>
          <w:sz w:val="28"/>
          <w:szCs w:val="28"/>
        </w:rPr>
        <w:t>Latvija uzskata, ka dažādu iniciatīvu saskaņotība ir būtiska, domājot</w:t>
      </w:r>
      <w:r w:rsidR="0036150F">
        <w:rPr>
          <w:rFonts w:asciiTheme="majorBidi" w:hAnsiTheme="majorBidi" w:cstheme="majorBidi"/>
          <w:color w:val="000000"/>
          <w:sz w:val="28"/>
          <w:szCs w:val="28"/>
        </w:rPr>
        <w:t xml:space="preserve"> par Eiropas</w:t>
      </w:r>
      <w:r w:rsidRPr="00341803">
        <w:rPr>
          <w:rFonts w:asciiTheme="majorBidi" w:hAnsiTheme="majorBidi" w:cstheme="majorBidi"/>
          <w:color w:val="000000"/>
          <w:sz w:val="28"/>
          <w:szCs w:val="28"/>
        </w:rPr>
        <w:t xml:space="preserve"> </w:t>
      </w:r>
      <w:proofErr w:type="spellStart"/>
      <w:r w:rsidRPr="00341803">
        <w:rPr>
          <w:rFonts w:asciiTheme="majorBidi" w:hAnsiTheme="majorBidi" w:cstheme="majorBidi"/>
          <w:color w:val="000000"/>
          <w:sz w:val="28"/>
          <w:szCs w:val="28"/>
        </w:rPr>
        <w:t>Pretnabadzības</w:t>
      </w:r>
      <w:proofErr w:type="spellEnd"/>
      <w:r w:rsidRPr="00341803">
        <w:rPr>
          <w:rFonts w:asciiTheme="majorBidi" w:hAnsiTheme="majorBidi" w:cstheme="majorBidi"/>
          <w:color w:val="000000"/>
          <w:sz w:val="28"/>
          <w:szCs w:val="28"/>
        </w:rPr>
        <w:t xml:space="preserve"> stratēģiju. Tās prioritātēm ir jāizriet no </w:t>
      </w:r>
      <w:r w:rsidRPr="00341803">
        <w:rPr>
          <w:rFonts w:asciiTheme="majorBidi" w:hAnsiTheme="majorBidi" w:cstheme="majorBidi"/>
          <w:bCs/>
          <w:sz w:val="28"/>
          <w:szCs w:val="28"/>
        </w:rPr>
        <w:t>aktuālajiem globālajiem izaicinājumiem, kas ietekmē arī sociālekonomisko situāciju</w:t>
      </w:r>
      <w:r w:rsidRPr="00341803">
        <w:rPr>
          <w:rFonts w:asciiTheme="majorBidi" w:hAnsiTheme="majorBidi" w:cstheme="majorBidi"/>
          <w:color w:val="000000"/>
          <w:sz w:val="28"/>
          <w:szCs w:val="28"/>
        </w:rPr>
        <w:t>. Ir jāakcentē nabadzības jautājuma plašais tvērums, lai nepārprotami norādītu uz nabadzības cēloņiem, kas iezīmētu arī potenciālo risinājumu loku.</w:t>
      </w:r>
      <w:r w:rsidRPr="00341803">
        <w:rPr>
          <w:bCs/>
          <w:sz w:val="28"/>
          <w:szCs w:val="28"/>
        </w:rPr>
        <w:t xml:space="preserve"> Latvija turpina īstenot pasākumus, lai mazinātu nabadzības un sociālās atstumtības risku, tostarp izmantojot minimālo ienākumu sistēmu.</w:t>
      </w:r>
    </w:p>
    <w:p w14:paraId="5D026D77" w14:textId="16F642D1" w:rsidR="00793E16" w:rsidRPr="0052035B" w:rsidRDefault="00614C35" w:rsidP="00793E16">
      <w:pPr>
        <w:pStyle w:val="ListParagraph"/>
        <w:ind w:left="0" w:firstLine="709"/>
        <w:jc w:val="both"/>
        <w:rPr>
          <w:bCs/>
          <w:sz w:val="28"/>
          <w:szCs w:val="28"/>
        </w:rPr>
      </w:pPr>
      <w:r>
        <w:rPr>
          <w:bCs/>
          <w:sz w:val="28"/>
          <w:szCs w:val="28"/>
        </w:rPr>
        <w:t>Uzskatām</w:t>
      </w:r>
      <w:r w:rsidR="00793E16" w:rsidRPr="00341803">
        <w:rPr>
          <w:bCs/>
          <w:sz w:val="28"/>
          <w:szCs w:val="28"/>
        </w:rPr>
        <w:t xml:space="preserve">, ka visefektīvākā ir tāda politika, kas vienlaikus stiprina cilvēku spējas, paplašina viņu iespējas un mazina strukturālos šķēršļus. Šāda pieeja apvieno prasmju attīstīšanu, individuāli pielāgotu nodarbinātības atbalstu, iekļaujošas darba vides veidošanu, sociālās līdzdalības stiprināšanu un ciešu sadarbību starp dažādiem sektoriem. Šāda pieeja nodrošina arī praktiskus ieguvumus sociāli </w:t>
      </w:r>
      <w:proofErr w:type="spellStart"/>
      <w:r w:rsidR="00793E16" w:rsidRPr="00341803">
        <w:rPr>
          <w:bCs/>
          <w:sz w:val="28"/>
          <w:szCs w:val="28"/>
        </w:rPr>
        <w:t>mazaizsargāto</w:t>
      </w:r>
      <w:proofErr w:type="spellEnd"/>
      <w:r w:rsidR="00793E16" w:rsidRPr="00341803">
        <w:rPr>
          <w:bCs/>
          <w:sz w:val="28"/>
          <w:szCs w:val="28"/>
        </w:rPr>
        <w:t xml:space="preserve"> personu grupām, jo atbalsts tiek sniegts integrēti un pielāgots katra vajadzībām. Individuāli pielāgota pieeja ļauj efektīvāk iesaistīt cilvēkus izglītībā, nodarbinātībā un sabiedriskajā dzīvē, tādējādi veicinot viņu sociālo iekļaušanu un spēju ilgtermiņā iesaistīties ekonomiskajā un sociālajā dzīvē atbilstoši savām interesēm un prasmēm.</w:t>
      </w:r>
      <w:r w:rsidR="0052035B">
        <w:rPr>
          <w:bCs/>
          <w:sz w:val="28"/>
          <w:szCs w:val="28"/>
        </w:rPr>
        <w:t xml:space="preserve"> </w:t>
      </w:r>
      <w:r w:rsidR="0052035B" w:rsidRPr="0052035B">
        <w:rPr>
          <w:bCs/>
          <w:sz w:val="28"/>
          <w:szCs w:val="28"/>
        </w:rPr>
        <w:t xml:space="preserve">Vienlaikus </w:t>
      </w:r>
      <w:r w:rsidR="0052035B" w:rsidRPr="0052035B">
        <w:rPr>
          <w:sz w:val="28"/>
          <w:szCs w:val="28"/>
        </w:rPr>
        <w:t>funkcionējošs darba tirgus un uzņēmējdarbības vide ir būtisks instruments, veicinot iedzīvotāju ilgtspējīgu iesaisti ekonomiskajā dzīvē</w:t>
      </w:r>
      <w:r w:rsidR="0052035B">
        <w:rPr>
          <w:sz w:val="28"/>
          <w:szCs w:val="28"/>
        </w:rPr>
        <w:t>.</w:t>
      </w:r>
    </w:p>
    <w:p w14:paraId="412E5183" w14:textId="27EC593F" w:rsidR="00793E16" w:rsidRPr="00341803" w:rsidRDefault="00793E16" w:rsidP="00793E16">
      <w:pPr>
        <w:pStyle w:val="ListParagraph"/>
        <w:ind w:left="0" w:firstLine="709"/>
        <w:jc w:val="both"/>
        <w:rPr>
          <w:bCs/>
          <w:sz w:val="28"/>
          <w:szCs w:val="28"/>
        </w:rPr>
      </w:pPr>
      <w:r w:rsidRPr="0052035B">
        <w:rPr>
          <w:bCs/>
          <w:sz w:val="28"/>
          <w:szCs w:val="28"/>
        </w:rPr>
        <w:t>NVA īsteno dažādus aktīvos nodarbinātības un preventīvos bezdarba samazināšanas pasākumus, kas sekmē iekļaušanos darba tirgū. Tiek īstenota arī Skolēnu vasaras nodarbinātības programma, kas ir</w:t>
      </w:r>
      <w:r w:rsidRPr="00341803">
        <w:rPr>
          <w:bCs/>
          <w:sz w:val="28"/>
          <w:szCs w:val="28"/>
        </w:rPr>
        <w:t xml:space="preserve"> iespēja skolēniem strādāt vasarā algotu darbu ar valsts līdzfinansējumu. </w:t>
      </w:r>
    </w:p>
    <w:p w14:paraId="28F9DBEB" w14:textId="610AF682" w:rsidR="00793E16" w:rsidRDefault="00793E16" w:rsidP="00793E16">
      <w:pPr>
        <w:pStyle w:val="ListParagraph"/>
        <w:ind w:left="0" w:firstLine="709"/>
        <w:jc w:val="both"/>
        <w:rPr>
          <w:bCs/>
          <w:sz w:val="28"/>
          <w:szCs w:val="28"/>
        </w:rPr>
      </w:pPr>
      <w:r w:rsidRPr="00341803">
        <w:rPr>
          <w:bCs/>
          <w:sz w:val="28"/>
          <w:szCs w:val="28"/>
        </w:rPr>
        <w:t xml:space="preserve">Lai veicinātu bezdarbnieku integrāciju darba tirgū, NVA nodrošina bezdarbnieku profilēšanu. NVA sniegto pakalpojumu pieejamības nodrošināšanai Latvijas teritorijā ir izveidots NVA filiāļu un klientu apkalpošanas centru tīkls. Papildus NVA darbojas konsultatīvais atbalsta centrs cilvēkiem ar invaliditāti un darba devējiem, kas sniedz kompleksu atbalstu cilvēku ar invaliditāti iekļaujošai </w:t>
      </w:r>
      <w:r w:rsidRPr="00EE1A94">
        <w:rPr>
          <w:bCs/>
          <w:sz w:val="28"/>
          <w:szCs w:val="28"/>
        </w:rPr>
        <w:t>nodarbinātībai.</w:t>
      </w:r>
    </w:p>
    <w:p w14:paraId="7C9FCEEF" w14:textId="1FD2B1C1" w:rsidR="00560C5A" w:rsidRPr="00EE1A94" w:rsidRDefault="00560C5A" w:rsidP="00793E16">
      <w:pPr>
        <w:pStyle w:val="ListParagraph"/>
        <w:ind w:left="0" w:firstLine="709"/>
        <w:jc w:val="both"/>
        <w:rPr>
          <w:bCs/>
          <w:sz w:val="28"/>
          <w:szCs w:val="28"/>
        </w:rPr>
      </w:pPr>
      <w:r>
        <w:rPr>
          <w:bCs/>
          <w:sz w:val="28"/>
          <w:szCs w:val="28"/>
        </w:rPr>
        <w:t>Svarīga loma ir arī sociālajiem transfertiem, kā arī atbalsta mehānismiem, kas ļauj nabadzīgākajai sabiedrības daļai savlaicīgi piekļūt pakalpojumiem, piemēram, veselības aprūpei.</w:t>
      </w:r>
    </w:p>
    <w:p w14:paraId="12C64517" w14:textId="14768B3C" w:rsidR="003265A7" w:rsidRPr="00EE1A94" w:rsidRDefault="00793E16" w:rsidP="00793E16">
      <w:pPr>
        <w:ind w:firstLine="720"/>
        <w:jc w:val="both"/>
        <w:rPr>
          <w:sz w:val="28"/>
          <w:szCs w:val="28"/>
        </w:rPr>
      </w:pPr>
      <w:r w:rsidRPr="00EE1A94">
        <w:rPr>
          <w:bCs/>
          <w:sz w:val="28"/>
          <w:szCs w:val="28"/>
        </w:rPr>
        <w:t xml:space="preserve">Demogrāfisko pārmaiņu, automatizācijas un darba tirgus izmaiņu rezultātā pieaugušo izglītībai ir būtiska loma </w:t>
      </w:r>
      <w:proofErr w:type="spellStart"/>
      <w:r w:rsidRPr="00EE1A94">
        <w:rPr>
          <w:bCs/>
          <w:sz w:val="28"/>
          <w:szCs w:val="28"/>
        </w:rPr>
        <w:t>cilvēkkapitāla</w:t>
      </w:r>
      <w:proofErr w:type="spellEnd"/>
      <w:r w:rsidRPr="00EE1A94">
        <w:rPr>
          <w:bCs/>
          <w:sz w:val="28"/>
          <w:szCs w:val="28"/>
        </w:rPr>
        <w:t xml:space="preserve"> stiprināšanā un vecāka gadagājuma personu veiksmīgākai iesaistei darba tirgū, jo īpaši digitālo prasmju attīstībā.</w:t>
      </w:r>
      <w:r w:rsidRPr="00EE1A94">
        <w:rPr>
          <w:sz w:val="28"/>
          <w:szCs w:val="28"/>
        </w:rPr>
        <w:t xml:space="preserve"> </w:t>
      </w:r>
      <w:r w:rsidRPr="00EE1A94">
        <w:rPr>
          <w:bCs/>
          <w:sz w:val="28"/>
          <w:szCs w:val="28"/>
        </w:rPr>
        <w:t>Tāpēc ir būtiski turpināt motivācijas pasākumus, kas mudina gados vecākus cilvēkus apgūt jaunas prasmes un iemaņas, kuras pieprasa mūsdienu mainīgais darba tirgus.</w:t>
      </w:r>
      <w:r w:rsidRPr="00EE1A94">
        <w:rPr>
          <w:sz w:val="28"/>
          <w:szCs w:val="28"/>
        </w:rPr>
        <w:t xml:space="preserve"> La</w:t>
      </w:r>
      <w:r w:rsidRPr="00EE1A94">
        <w:rPr>
          <w:bCs/>
          <w:sz w:val="28"/>
          <w:szCs w:val="28"/>
        </w:rPr>
        <w:t>i risinātu sabiedrības novecošanās izaicinājumus, būtiska nozīme ir Trešās paaudzes universitāšu jeb senioru skolu iniciatīvām. Arī Latvija uzsāk šādu iniciatīvu, piedāvājot mērķtiecīgas un regulāras mācīšanās iespējas gados vecākiem iedzīvotājiem, veicinot viņu aktīvu līdzdalību sabiedrībā, veselības paradumu uzlabošanu un daļēju iekļaušanos darba tirgū.</w:t>
      </w:r>
    </w:p>
    <w:p w14:paraId="67EE415C" w14:textId="20973341" w:rsidR="00341803" w:rsidRPr="00EE1A94" w:rsidRDefault="00EE1A94" w:rsidP="00341803">
      <w:pPr>
        <w:pStyle w:val="NormalWeb"/>
        <w:spacing w:before="0" w:beforeAutospacing="0" w:after="0" w:afterAutospacing="0"/>
        <w:ind w:firstLine="720"/>
        <w:jc w:val="both"/>
        <w:rPr>
          <w:rFonts w:asciiTheme="majorBidi" w:hAnsiTheme="majorBidi" w:cstheme="majorBidi"/>
          <w:sz w:val="28"/>
          <w:szCs w:val="28"/>
        </w:rPr>
      </w:pPr>
      <w:r>
        <w:rPr>
          <w:sz w:val="28"/>
          <w:szCs w:val="28"/>
        </w:rPr>
        <w:lastRenderedPageBreak/>
        <w:t>Latvija uzskata, ka papildus Eiropas</w:t>
      </w:r>
      <w:r w:rsidR="00341803" w:rsidRPr="00EE1A94">
        <w:rPr>
          <w:sz w:val="28"/>
          <w:szCs w:val="28"/>
        </w:rPr>
        <w:t xml:space="preserve"> Pretnabadzības stratēģijā būtu nepieciešams aplūkot arī </w:t>
      </w:r>
      <w:r>
        <w:rPr>
          <w:sz w:val="28"/>
          <w:szCs w:val="28"/>
        </w:rPr>
        <w:t xml:space="preserve">ES </w:t>
      </w:r>
      <w:r w:rsidR="00341803" w:rsidRPr="00EE1A94">
        <w:rPr>
          <w:sz w:val="28"/>
          <w:szCs w:val="28"/>
        </w:rPr>
        <w:t>noteikto nabadzības mērīšanas metodoloģiju, izskatot tās iespējamu pārskatīšanu, jo sociālekonomiskā un globālā situācija ir būtiski mainījusies.   </w:t>
      </w:r>
    </w:p>
    <w:p w14:paraId="37BE20A7" w14:textId="13F778DE" w:rsidR="003265A7" w:rsidRPr="00EE1A94" w:rsidRDefault="003265A7" w:rsidP="00D757C5">
      <w:pPr>
        <w:ind w:firstLine="720"/>
        <w:jc w:val="both"/>
        <w:rPr>
          <w:sz w:val="28"/>
          <w:szCs w:val="28"/>
        </w:rPr>
      </w:pPr>
    </w:p>
    <w:p w14:paraId="37F83C19" w14:textId="0A965096" w:rsidR="003265A7" w:rsidRPr="00732D16" w:rsidRDefault="003265A7" w:rsidP="003265A7">
      <w:pPr>
        <w:spacing w:after="60"/>
        <w:jc w:val="both"/>
        <w:rPr>
          <w:sz w:val="28"/>
          <w:szCs w:val="28"/>
          <w:u w:val="single"/>
        </w:rPr>
      </w:pPr>
      <w:r w:rsidRPr="00732D16">
        <w:rPr>
          <w:sz w:val="28"/>
          <w:szCs w:val="28"/>
          <w:u w:val="single"/>
        </w:rPr>
        <w:t>Par</w:t>
      </w:r>
      <w:r>
        <w:rPr>
          <w:sz w:val="28"/>
          <w:szCs w:val="28"/>
          <w:u w:val="single"/>
        </w:rPr>
        <w:t xml:space="preserve"> ilgtermiņa aprūpi</w:t>
      </w:r>
      <w:r w:rsidRPr="00732D16">
        <w:rPr>
          <w:sz w:val="28"/>
          <w:szCs w:val="28"/>
          <w:u w:val="single"/>
        </w:rPr>
        <w:t>:</w:t>
      </w:r>
    </w:p>
    <w:p w14:paraId="01443591"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Latvijas pieredze liecina, ka aktīvas novecošanas veicināšanā visefektīvākie ir politikas pasākumi un sistēmiskas reformas, kas stiprina uz personu orientētu, integrētu un kopienā (sabiedrībā) balstītu ilgtermiņa aprūpes sistēmu, vienlaikus pakāpeniski mazinot atkarību no institucionālās aprūpes risinājumiem. Viens no nozīmīgākajiem reformu virzieniem bija mērķtiecīga pāreja uz sabiedrībā balstītiem sociālajiem pakalpojumiem, tostarp nodrošinot aprūpi mājās, dienas aprūpes centru un ģimeniskai videi pietuvinātus sociālās aprūpes pakalpojumus. Šāda pieeja ir ļāvusi vecāka gadagājuma cilvēkiem ilgāk dzīvot savā ierastajā vidē, saglabāt funkcionālo neatkarību, sociālos kontaktus un aktīvu līdzdalību sabiedriskajā dzīvē, vienlaikus samazinot nepieciešamību pēc ilgstošas institucionālas aprūpes un ar to saistīto psiholoģisko un finansiālo stresu.</w:t>
      </w:r>
    </w:p>
    <w:p w14:paraId="30C7ACE8"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Būtisku ieguldījumu uz personu orientētas ilgtermiņa aprūpes attīstībā ir sniegusi deinstitucionalizācija, ko Latvija ar ES fondu atbalstu īsteno jau otro plānošanas periodu. Tās ietvaros sociālie pakalpojumi ir mērķtiecīgi pārorientēti uz individuālo vajadzību izvērtējumu, funkcionālo spēju saglabāšanu un dzīves kvalitātes uzlabošanu, vienlaikus paaugstinot pakalpojumu kvalitāti, paplašinot senioru izvēles iespējas un veicinot cieņpilnāku attieksmi.</w:t>
      </w:r>
    </w:p>
    <w:p w14:paraId="774100B8"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Nozīmīga loma pakalpojumu pieejamības un vienlīdzības nodrošināšanā ir arī minimālā sociālo pakalpojumu groza ieviešanai 2025. gadā, kas nosaka vienotu pamata sociālo pakalpojumu minimumu visās pašvaldībās neatkarīgi no to lieluma vai iedzīvotāju skaita. Šis mehānisms ir mazinājis reģionālās atšķirības un nodrošinājis senioriem garantētu pamata atbalstu aprūpē, sociālajā rehabilitācijā un sociālajā līdzdalībā, stiprinot drošības izjūtu par pieejamo atbalstu arī nākotnē. Pozitīvu ietekmi uz aktīvas novecošanas veicināšanu snieguši arī pašvaldību īstenotie sociālās līdzdalības un mūžizglītības pasākumi, tostarp dienas centri, brīvprātīgā darba iespējas un digitālās pratības programmas. Šie pasākumi ir būtiski mazinājuši sociālo izolāciju un vientulību, vienlaikus stiprinot piederības sajūtu un senioru aktīvu iesaisti sabiedrībā.</w:t>
      </w:r>
    </w:p>
    <w:p w14:paraId="13C58048"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Kopumā minētie politikas pasākumi un sistēmiskās reformas ir uzlabojušas vecāka gadagājuma cilvēku fizisko un psihosociālo labklājību, palielinājušas viņu autonomiju un sociālo iesaisti, kā arī veidojušas ilgtspējīgāku, taisnīgāku un uz cilvēka vajadzībām balstītu ilgtermiņa aprūpes sistēmu Latvijā.</w:t>
      </w:r>
    </w:p>
    <w:p w14:paraId="1AD6F58B" w14:textId="10A25F3F"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 xml:space="preserve">Ņemot vērā Latvijas demogrāfiskās tendences </w:t>
      </w:r>
      <w:r w:rsidR="00EE1A94">
        <w:rPr>
          <w:sz w:val="28"/>
          <w:szCs w:val="28"/>
        </w:rPr>
        <w:t>-</w:t>
      </w:r>
      <w:r w:rsidRPr="00A36C00">
        <w:rPr>
          <w:sz w:val="28"/>
          <w:szCs w:val="28"/>
        </w:rPr>
        <w:t xml:space="preserve"> strauju sabiedrības novecošanos, darbaspēka trūkumu aprūpes sektorā un ierobežotus publiskos resursus, ilgtermiņa aprūpes izaicinājumu risināšanai nepieciešama pāreja no institucionālas un fragmentētas pieejas uz integrētu, preventīvu un uz personu orientētu sistēmu. Šo pāreju iespējams īstenot, attīstot inovatīvas, cilvēkcentrētas un ilgtspējīgas pieejas, kas vienlaikus veicina aktīvu novecošanu, saglabā personu </w:t>
      </w:r>
      <w:r w:rsidRPr="00A36C00">
        <w:rPr>
          <w:sz w:val="28"/>
          <w:szCs w:val="28"/>
        </w:rPr>
        <w:lastRenderedPageBreak/>
        <w:t>neatkarību un mazina spiedienu uz institucionālo aprūpi. Šāda pieeja uzlabo senioru dzīves kvalitāti, veicina neatkarīgu dzīvi un ilgtermiņā samazina aprūpes sistēmas izmaksas.</w:t>
      </w:r>
    </w:p>
    <w:p w14:paraId="43968F7E"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Nozīmīga loma šajā procesā ir digitālajām un viedajām tehnoloģijām, tostarp teleaprūpei, attālinātai veselības un drošības uzraudzībai, kā arī palīgtehnoloģijām. Šie risinājumi ļauj senioriem ilgāk dzīvot patstāvīgi un vienlaikus uzlabo aprūpes pieejamību reģionos ar ierobežotiem cilvēkresursiem. Ilgtermiņa aprūpes sistēmā būtiski ir arī stiprināt neformālo aprūpētāju lomu, nodrošinot tiem apmācības, sociālās aizsardzības mehānismus un elastīgus darba nosacījumus. Tas mazina aprūpes slogu ģimenēm, samazina izdegšanas risku un veicina ilgtspējīgāku aprūpes nodrošināšanu.</w:t>
      </w:r>
    </w:p>
    <w:p w14:paraId="020B9EE2"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Lai inovatīvās pieejas būtu noturīgas, tās ir sistemātiski jāintegrē valsts politikās, nodrošinot ciešu veselības aprūpes un sociālās aprūpes jomu sadarbību, skaidru atbildības sadalījumu un stabilus ilgtermiņa finansēšanas mehānismus. Sekmīgi pilotprojekti ir jāpaplašina līdz valsts līmeņa risinājumiem, balstoties uz pierādījumiem, datu analīzi un rezultātu izvērtējumu.</w:t>
      </w:r>
    </w:p>
    <w:p w14:paraId="12DAE9DE" w14:textId="0EFD4B5A"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Ilgtspējīgs finansējums ilgtermiņa aprūpei jānodrošina, kombinējot nacionālos budžeta līdzekļus ar mērķtiecīgu ES fondu izmantošanu, lai atbalstītu strukturālas reformas, nevis tikai īstermiņa iniciatīvas. Vienlaikus aktīvas novecošanas principi konsekventi jāintegrē plašākās politikas jomās, tostarp nodarbinātībā, mājokļu pieejamībā, izglītībā un mobilitātē.</w:t>
      </w:r>
    </w:p>
    <w:p w14:paraId="734AB21B" w14:textId="77777777" w:rsidR="00A36C00" w:rsidRPr="00A36C00" w:rsidRDefault="00A36C00" w:rsidP="00EE1A94">
      <w:pPr>
        <w:pStyle w:val="NormalWeb"/>
        <w:spacing w:before="0" w:beforeAutospacing="0" w:after="0" w:afterAutospacing="0"/>
        <w:ind w:firstLine="720"/>
        <w:jc w:val="both"/>
        <w:rPr>
          <w:sz w:val="28"/>
          <w:szCs w:val="28"/>
        </w:rPr>
      </w:pPr>
      <w:r w:rsidRPr="00A36C00">
        <w:rPr>
          <w:sz w:val="28"/>
          <w:szCs w:val="28"/>
        </w:rPr>
        <w:t>Kopumā ES var sniegt būtisku atbalstu dalībvalstīm, nodrošinot stabilu finansējumu, kopīgas vadlīnijas ilgtermiņa aprūpei, labās prakses apmaiņu un investīcijas inovācijās un aprūpes darbaspēka prasmju attīstībā, vienlaikus saglabājot elastību nacionālajam kontekstam.</w:t>
      </w:r>
    </w:p>
    <w:p w14:paraId="29CC6CD9" w14:textId="4F50A7E3" w:rsidR="0089009A" w:rsidRPr="00732D16" w:rsidRDefault="00A27500" w:rsidP="0089009A">
      <w:pPr>
        <w:pStyle w:val="EntEmet"/>
        <w:tabs>
          <w:tab w:val="clear" w:pos="284"/>
          <w:tab w:val="clear" w:pos="567"/>
          <w:tab w:val="clear" w:pos="851"/>
          <w:tab w:val="clear" w:pos="1134"/>
          <w:tab w:val="clear" w:pos="1418"/>
        </w:tabs>
        <w:spacing w:before="120"/>
        <w:ind w:firstLine="720"/>
        <w:jc w:val="both"/>
        <w:rPr>
          <w:i/>
          <w:sz w:val="28"/>
          <w:szCs w:val="28"/>
          <w:lang w:val="lv-LV"/>
        </w:rPr>
      </w:pPr>
      <w:r w:rsidRPr="00732D16">
        <w:rPr>
          <w:i/>
          <w:sz w:val="28"/>
          <w:szCs w:val="28"/>
          <w:lang w:val="lv-LV"/>
        </w:rPr>
        <w:t xml:space="preserve">Viedoklis balstīts uz </w:t>
      </w:r>
      <w:r w:rsidR="00E62159" w:rsidRPr="00732D16">
        <w:rPr>
          <w:i/>
          <w:sz w:val="28"/>
          <w:szCs w:val="28"/>
          <w:lang w:val="lv-LV"/>
        </w:rPr>
        <w:t>Sociālās aizsardzības un darba tirgus politikas pamatnostādnēm 2021. -2027. gadam, kas apstiprinātas 2021. gada 1. septembrī ar Ministru kabineta rīkojumu Nr. 616</w:t>
      </w:r>
      <w:r w:rsidR="0089009A" w:rsidRPr="00732D16">
        <w:rPr>
          <w:i/>
          <w:sz w:val="28"/>
          <w:szCs w:val="28"/>
          <w:lang w:val="lv-LV"/>
        </w:rPr>
        <w:t>.</w:t>
      </w:r>
      <w:bookmarkStart w:id="0" w:name="_GoBack"/>
      <w:bookmarkEnd w:id="0"/>
    </w:p>
    <w:sectPr w:rsidR="0089009A" w:rsidRPr="00732D16" w:rsidSect="00147DC8">
      <w:headerReference w:type="even" r:id="rId8"/>
      <w:headerReference w:type="default" r:id="rId9"/>
      <w:footerReference w:type="even" r:id="rId10"/>
      <w:footerReference w:type="defaul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37713" w14:textId="77777777" w:rsidR="00E32F62" w:rsidRDefault="00E32F62">
      <w:r>
        <w:separator/>
      </w:r>
    </w:p>
  </w:endnote>
  <w:endnote w:type="continuationSeparator" w:id="0">
    <w:p w14:paraId="79813F7B" w14:textId="77777777" w:rsidR="00E32F62" w:rsidRDefault="00E3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D22A" w14:textId="77777777" w:rsidR="00732D16" w:rsidRDefault="00732D16" w:rsidP="006A20BA">
    <w:pPr>
      <w:pStyle w:val="BodyText"/>
      <w:ind w:right="-1"/>
      <w:rPr>
        <w:i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B1F37" w14:textId="77777777" w:rsidR="00E32F62" w:rsidRDefault="00E32F62">
      <w:r>
        <w:separator/>
      </w:r>
    </w:p>
  </w:footnote>
  <w:footnote w:type="continuationSeparator" w:id="0">
    <w:p w14:paraId="4EEB1603" w14:textId="77777777" w:rsidR="00E32F62" w:rsidRDefault="00E3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8A9B" w14:textId="6DACFE2D" w:rsidR="00456450" w:rsidRPr="0097708E" w:rsidRDefault="00456450" w:rsidP="004E22A0">
    <w:pPr>
      <w:pStyle w:val="Header"/>
      <w:framePr w:wrap="around" w:vAnchor="text" w:hAnchor="margin" w:xAlign="center" w:y="1"/>
      <w:rPr>
        <w:rStyle w:val="PageNumber"/>
      </w:rPr>
    </w:pPr>
  </w:p>
  <w:p w14:paraId="127C2046" w14:textId="77777777" w:rsidR="00456450" w:rsidRPr="0097708E"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1D02E2"/>
    <w:multiLevelType w:val="hybridMultilevel"/>
    <w:tmpl w:val="5DAE63AE"/>
    <w:lvl w:ilvl="0" w:tplc="B8029AA0">
      <w:numFmt w:val="bullet"/>
      <w:lvlText w:val="-"/>
      <w:lvlJc w:val="left"/>
      <w:pPr>
        <w:ind w:left="720" w:hanging="360"/>
      </w:pPr>
      <w:rPr>
        <w:rFonts w:ascii="Times New Roman" w:eastAsiaTheme="minorHAnsi" w:hAnsi="Times New Roman" w:cs="Times New Roman" w:hint="default"/>
      </w:rPr>
    </w:lvl>
    <w:lvl w:ilvl="1" w:tplc="98EC0F36">
      <w:numFmt w:val="bullet"/>
      <w:lvlText w:val=""/>
      <w:lvlJc w:val="left"/>
      <w:pPr>
        <w:ind w:left="1440" w:hanging="360"/>
      </w:pPr>
      <w:rPr>
        <w:rFonts w:ascii="Symbol" w:eastAsiaTheme="minorHAnsi" w:hAnsi="Symbol"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5A25E6"/>
    <w:multiLevelType w:val="hybridMultilevel"/>
    <w:tmpl w:val="B5D40004"/>
    <w:lvl w:ilvl="0" w:tplc="C1A0BE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5000218"/>
    <w:multiLevelType w:val="hybridMultilevel"/>
    <w:tmpl w:val="D2768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A7C6E1D"/>
    <w:multiLevelType w:val="hybridMultilevel"/>
    <w:tmpl w:val="02AA8CEC"/>
    <w:lvl w:ilvl="0" w:tplc="D9BEE4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AF87FE9"/>
    <w:multiLevelType w:val="hybridMultilevel"/>
    <w:tmpl w:val="068A4990"/>
    <w:lvl w:ilvl="0" w:tplc="84B2344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E7E2347"/>
    <w:multiLevelType w:val="hybridMultilevel"/>
    <w:tmpl w:val="E71EFC98"/>
    <w:lvl w:ilvl="0" w:tplc="E8385DBC">
      <w:start w:val="1"/>
      <w:numFmt w:val="decimal"/>
      <w:lvlText w:val="%1)"/>
      <w:lvlJc w:val="left"/>
      <w:pPr>
        <w:ind w:left="1069" w:hanging="360"/>
      </w:pPr>
      <w:rPr>
        <w:rFonts w:ascii="Times New Roman" w:eastAsia="Times New Roman" w:hAnsi="Times New Roman" w:cs="Times New Roman"/>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10DA275E"/>
    <w:multiLevelType w:val="hybridMultilevel"/>
    <w:tmpl w:val="D2DA8016"/>
    <w:lvl w:ilvl="0" w:tplc="D6BC7F50">
      <w:start w:val="1"/>
      <w:numFmt w:val="bullet"/>
      <w:lvlText w:val="-"/>
      <w:lvlJc w:val="left"/>
      <w:pPr>
        <w:ind w:left="1080" w:hanging="360"/>
      </w:pPr>
      <w:rPr>
        <w:rFonts w:ascii="Courier New" w:hAnsi="Courier New"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1454958"/>
    <w:multiLevelType w:val="hybridMultilevel"/>
    <w:tmpl w:val="0784A7C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26739F2"/>
    <w:multiLevelType w:val="hybridMultilevel"/>
    <w:tmpl w:val="578AC170"/>
    <w:lvl w:ilvl="0" w:tplc="39224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B73545"/>
    <w:multiLevelType w:val="hybridMultilevel"/>
    <w:tmpl w:val="B8425592"/>
    <w:lvl w:ilvl="0" w:tplc="D6BC7F50">
      <w:start w:val="1"/>
      <w:numFmt w:val="bullet"/>
      <w:lvlText w:val="-"/>
      <w:lvlJc w:val="left"/>
      <w:pPr>
        <w:ind w:left="1515" w:hanging="360"/>
      </w:pPr>
      <w:rPr>
        <w:rFonts w:ascii="Courier New" w:hAnsi="Courier New"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4"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0F104AA"/>
    <w:multiLevelType w:val="hybridMultilevel"/>
    <w:tmpl w:val="5344F04A"/>
    <w:lvl w:ilvl="0" w:tplc="04260001">
      <w:start w:val="1"/>
      <w:numFmt w:val="bullet"/>
      <w:lvlText w:val=""/>
      <w:lvlJc w:val="left"/>
      <w:pPr>
        <w:ind w:left="1510" w:hanging="360"/>
      </w:pPr>
      <w:rPr>
        <w:rFonts w:ascii="Symbol" w:hAnsi="Symbol"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7" w15:restartNumberingAfterBreak="0">
    <w:nsid w:val="224F62CE"/>
    <w:multiLevelType w:val="hybridMultilevel"/>
    <w:tmpl w:val="0BDE9F4C"/>
    <w:lvl w:ilvl="0" w:tplc="A864A5E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2AE1398"/>
    <w:multiLevelType w:val="hybridMultilevel"/>
    <w:tmpl w:val="CACEF2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21"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B723377"/>
    <w:multiLevelType w:val="hybridMultilevel"/>
    <w:tmpl w:val="2A84741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B293766"/>
    <w:multiLevelType w:val="hybridMultilevel"/>
    <w:tmpl w:val="1366785A"/>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C866FC4"/>
    <w:multiLevelType w:val="hybridMultilevel"/>
    <w:tmpl w:val="A8EE598A"/>
    <w:lvl w:ilvl="0" w:tplc="EE74718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AD00498"/>
    <w:multiLevelType w:val="hybridMultilevel"/>
    <w:tmpl w:val="71CC2E14"/>
    <w:lvl w:ilvl="0" w:tplc="47562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B561427"/>
    <w:multiLevelType w:val="multilevel"/>
    <w:tmpl w:val="8E46AD4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DB17DFC"/>
    <w:multiLevelType w:val="hybridMultilevel"/>
    <w:tmpl w:val="95C2D132"/>
    <w:lvl w:ilvl="0" w:tplc="38E655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2"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3"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5021A30"/>
    <w:multiLevelType w:val="hybridMultilevel"/>
    <w:tmpl w:val="883E3568"/>
    <w:lvl w:ilvl="0" w:tplc="B436FC6C">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25"/>
  </w:num>
  <w:num w:numId="3">
    <w:abstractNumId w:val="43"/>
  </w:num>
  <w:num w:numId="4">
    <w:abstractNumId w:val="40"/>
  </w:num>
  <w:num w:numId="5">
    <w:abstractNumId w:val="42"/>
  </w:num>
  <w:num w:numId="6">
    <w:abstractNumId w:val="33"/>
  </w:num>
  <w:num w:numId="7">
    <w:abstractNumId w:val="4"/>
  </w:num>
  <w:num w:numId="8">
    <w:abstractNumId w:val="5"/>
  </w:num>
  <w:num w:numId="9">
    <w:abstractNumId w:val="15"/>
  </w:num>
  <w:num w:numId="10">
    <w:abstractNumId w:val="24"/>
  </w:num>
  <w:num w:numId="11">
    <w:abstractNumId w:val="29"/>
  </w:num>
  <w:num w:numId="12">
    <w:abstractNumId w:val="32"/>
  </w:num>
  <w:num w:numId="13">
    <w:abstractNumId w:val="22"/>
  </w:num>
  <w:num w:numId="14">
    <w:abstractNumId w:val="21"/>
  </w:num>
  <w:num w:numId="15">
    <w:abstractNumId w:val="41"/>
  </w:num>
  <w:num w:numId="16">
    <w:abstractNumId w:val="26"/>
  </w:num>
  <w:num w:numId="17">
    <w:abstractNumId w:val="34"/>
  </w:num>
  <w:num w:numId="18">
    <w:abstractNumId w:val="19"/>
  </w:num>
  <w:num w:numId="19">
    <w:abstractNumId w:val="12"/>
  </w:num>
  <w:num w:numId="20">
    <w:abstractNumId w:val="31"/>
  </w:num>
  <w:num w:numId="21">
    <w:abstractNumId w:val="14"/>
  </w:num>
  <w:num w:numId="22">
    <w:abstractNumId w:val="39"/>
  </w:num>
  <w:num w:numId="23">
    <w:abstractNumId w:val="37"/>
  </w:num>
  <w:num w:numId="24">
    <w:abstractNumId w:val="30"/>
  </w:num>
  <w:num w:numId="25">
    <w:abstractNumId w:val="18"/>
  </w:num>
  <w:num w:numId="26">
    <w:abstractNumId w:val="11"/>
  </w:num>
  <w:num w:numId="27">
    <w:abstractNumId w:val="13"/>
  </w:num>
  <w:num w:numId="28">
    <w:abstractNumId w:val="27"/>
  </w:num>
  <w:num w:numId="29">
    <w:abstractNumId w:val="10"/>
  </w:num>
  <w:num w:numId="30">
    <w:abstractNumId w:val="2"/>
  </w:num>
  <w:num w:numId="31">
    <w:abstractNumId w:val="38"/>
  </w:num>
  <w:num w:numId="32">
    <w:abstractNumId w:val="35"/>
  </w:num>
  <w:num w:numId="33">
    <w:abstractNumId w:val="9"/>
  </w:num>
  <w:num w:numId="34">
    <w:abstractNumId w:val="7"/>
  </w:num>
  <w:num w:numId="35">
    <w:abstractNumId w:val="16"/>
  </w:num>
  <w:num w:numId="36">
    <w:abstractNumId w:val="1"/>
  </w:num>
  <w:num w:numId="37">
    <w:abstractNumId w:val="17"/>
  </w:num>
  <w:num w:numId="38">
    <w:abstractNumId w:val="8"/>
  </w:num>
  <w:num w:numId="39">
    <w:abstractNumId w:val="28"/>
  </w:num>
  <w:num w:numId="40">
    <w:abstractNumId w:val="6"/>
  </w:num>
  <w:num w:numId="41">
    <w:abstractNumId w:val="23"/>
  </w:num>
  <w:num w:numId="42">
    <w:abstractNumId w:val="44"/>
  </w:num>
  <w:num w:numId="43">
    <w:abstractNumId w:val="3"/>
  </w:num>
  <w:num w:numId="4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36C1"/>
    <w:rsid w:val="00003DE5"/>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488"/>
    <w:rsid w:val="00027879"/>
    <w:rsid w:val="0003033C"/>
    <w:rsid w:val="00030696"/>
    <w:rsid w:val="00030ABC"/>
    <w:rsid w:val="0003188E"/>
    <w:rsid w:val="00031E1A"/>
    <w:rsid w:val="0003261B"/>
    <w:rsid w:val="00032A17"/>
    <w:rsid w:val="000339E0"/>
    <w:rsid w:val="00034AFE"/>
    <w:rsid w:val="00037766"/>
    <w:rsid w:val="00040BDF"/>
    <w:rsid w:val="000428E5"/>
    <w:rsid w:val="00042A99"/>
    <w:rsid w:val="0004389B"/>
    <w:rsid w:val="00046164"/>
    <w:rsid w:val="00046799"/>
    <w:rsid w:val="000467BC"/>
    <w:rsid w:val="00050845"/>
    <w:rsid w:val="00053050"/>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75612"/>
    <w:rsid w:val="000801DF"/>
    <w:rsid w:val="00081246"/>
    <w:rsid w:val="000813AE"/>
    <w:rsid w:val="00081DD3"/>
    <w:rsid w:val="00082C4E"/>
    <w:rsid w:val="0008334B"/>
    <w:rsid w:val="0008434C"/>
    <w:rsid w:val="00084705"/>
    <w:rsid w:val="00085B6D"/>
    <w:rsid w:val="00086389"/>
    <w:rsid w:val="00087281"/>
    <w:rsid w:val="000918AF"/>
    <w:rsid w:val="00092828"/>
    <w:rsid w:val="0009285B"/>
    <w:rsid w:val="00092FD5"/>
    <w:rsid w:val="000A06A2"/>
    <w:rsid w:val="000A0E12"/>
    <w:rsid w:val="000A1974"/>
    <w:rsid w:val="000A220D"/>
    <w:rsid w:val="000A29C0"/>
    <w:rsid w:val="000A32C1"/>
    <w:rsid w:val="000A4CA2"/>
    <w:rsid w:val="000A60EE"/>
    <w:rsid w:val="000A6FBD"/>
    <w:rsid w:val="000B0509"/>
    <w:rsid w:val="000B0AD2"/>
    <w:rsid w:val="000B3040"/>
    <w:rsid w:val="000B3444"/>
    <w:rsid w:val="000B3DFE"/>
    <w:rsid w:val="000B3EC2"/>
    <w:rsid w:val="000B4EEE"/>
    <w:rsid w:val="000B4FB8"/>
    <w:rsid w:val="000B581D"/>
    <w:rsid w:val="000B69B8"/>
    <w:rsid w:val="000B69E7"/>
    <w:rsid w:val="000B6CCB"/>
    <w:rsid w:val="000C0DEC"/>
    <w:rsid w:val="000C16F8"/>
    <w:rsid w:val="000C1949"/>
    <w:rsid w:val="000C2E58"/>
    <w:rsid w:val="000C3D69"/>
    <w:rsid w:val="000C3DC6"/>
    <w:rsid w:val="000C5BE1"/>
    <w:rsid w:val="000C6179"/>
    <w:rsid w:val="000C7136"/>
    <w:rsid w:val="000C77ED"/>
    <w:rsid w:val="000D13C5"/>
    <w:rsid w:val="000D1654"/>
    <w:rsid w:val="000D233E"/>
    <w:rsid w:val="000D2C97"/>
    <w:rsid w:val="000D56E6"/>
    <w:rsid w:val="000D64A6"/>
    <w:rsid w:val="000D7602"/>
    <w:rsid w:val="000E0BB4"/>
    <w:rsid w:val="000E0ECB"/>
    <w:rsid w:val="000E15B2"/>
    <w:rsid w:val="000E173B"/>
    <w:rsid w:val="000E27A5"/>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4849"/>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0308"/>
    <w:rsid w:val="00142205"/>
    <w:rsid w:val="001472A2"/>
    <w:rsid w:val="00147DC8"/>
    <w:rsid w:val="00147F2E"/>
    <w:rsid w:val="00150BAE"/>
    <w:rsid w:val="00151522"/>
    <w:rsid w:val="00154A18"/>
    <w:rsid w:val="001570CE"/>
    <w:rsid w:val="00160162"/>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1FAA"/>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43CD"/>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0F72"/>
    <w:rsid w:val="00214CE8"/>
    <w:rsid w:val="00216129"/>
    <w:rsid w:val="00216413"/>
    <w:rsid w:val="00220CD2"/>
    <w:rsid w:val="002222FB"/>
    <w:rsid w:val="00224C53"/>
    <w:rsid w:val="00226674"/>
    <w:rsid w:val="00227D3B"/>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0DF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3E5"/>
    <w:rsid w:val="002E0715"/>
    <w:rsid w:val="002E0E2B"/>
    <w:rsid w:val="002E0EA5"/>
    <w:rsid w:val="002E1EC6"/>
    <w:rsid w:val="002E426D"/>
    <w:rsid w:val="002E43E4"/>
    <w:rsid w:val="002E4D3E"/>
    <w:rsid w:val="002E58E1"/>
    <w:rsid w:val="002E6603"/>
    <w:rsid w:val="002E72CB"/>
    <w:rsid w:val="002E79E4"/>
    <w:rsid w:val="002F035C"/>
    <w:rsid w:val="002F1BC9"/>
    <w:rsid w:val="002F5D9C"/>
    <w:rsid w:val="002F6F7A"/>
    <w:rsid w:val="00301221"/>
    <w:rsid w:val="00305D17"/>
    <w:rsid w:val="003107C3"/>
    <w:rsid w:val="0031237F"/>
    <w:rsid w:val="003137F8"/>
    <w:rsid w:val="003155FC"/>
    <w:rsid w:val="00316C98"/>
    <w:rsid w:val="003209FD"/>
    <w:rsid w:val="00322D57"/>
    <w:rsid w:val="00323081"/>
    <w:rsid w:val="003258CB"/>
    <w:rsid w:val="00325E0F"/>
    <w:rsid w:val="00325FF1"/>
    <w:rsid w:val="003265A7"/>
    <w:rsid w:val="003268D1"/>
    <w:rsid w:val="0033269A"/>
    <w:rsid w:val="00332F26"/>
    <w:rsid w:val="00334B4A"/>
    <w:rsid w:val="00336131"/>
    <w:rsid w:val="00336D88"/>
    <w:rsid w:val="00341803"/>
    <w:rsid w:val="003423F8"/>
    <w:rsid w:val="00343AFD"/>
    <w:rsid w:val="0034421B"/>
    <w:rsid w:val="00344A3A"/>
    <w:rsid w:val="00344A82"/>
    <w:rsid w:val="00351AFF"/>
    <w:rsid w:val="00352C8B"/>
    <w:rsid w:val="00353082"/>
    <w:rsid w:val="00355340"/>
    <w:rsid w:val="003562D5"/>
    <w:rsid w:val="003568F8"/>
    <w:rsid w:val="0036150F"/>
    <w:rsid w:val="00361718"/>
    <w:rsid w:val="00361EBE"/>
    <w:rsid w:val="00367510"/>
    <w:rsid w:val="00370CBC"/>
    <w:rsid w:val="00371043"/>
    <w:rsid w:val="0037361F"/>
    <w:rsid w:val="00374431"/>
    <w:rsid w:val="00374CCE"/>
    <w:rsid w:val="00380E87"/>
    <w:rsid w:val="00382A1D"/>
    <w:rsid w:val="00383119"/>
    <w:rsid w:val="00383F36"/>
    <w:rsid w:val="00385595"/>
    <w:rsid w:val="003857AD"/>
    <w:rsid w:val="00394BAC"/>
    <w:rsid w:val="00394CEE"/>
    <w:rsid w:val="003963B9"/>
    <w:rsid w:val="003971D3"/>
    <w:rsid w:val="00397443"/>
    <w:rsid w:val="00397D7B"/>
    <w:rsid w:val="003A0AAC"/>
    <w:rsid w:val="003A0DBF"/>
    <w:rsid w:val="003A10A0"/>
    <w:rsid w:val="003A1870"/>
    <w:rsid w:val="003A2A2B"/>
    <w:rsid w:val="003A7472"/>
    <w:rsid w:val="003A7AB7"/>
    <w:rsid w:val="003B0338"/>
    <w:rsid w:val="003B0872"/>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56F"/>
    <w:rsid w:val="003C77C8"/>
    <w:rsid w:val="003C78DE"/>
    <w:rsid w:val="003D162A"/>
    <w:rsid w:val="003D382B"/>
    <w:rsid w:val="003D4EC5"/>
    <w:rsid w:val="003E2FE6"/>
    <w:rsid w:val="003E3941"/>
    <w:rsid w:val="003E4192"/>
    <w:rsid w:val="003E4B38"/>
    <w:rsid w:val="003E6DF4"/>
    <w:rsid w:val="003E7695"/>
    <w:rsid w:val="003F28ED"/>
    <w:rsid w:val="003F3468"/>
    <w:rsid w:val="003F3B3E"/>
    <w:rsid w:val="003F5589"/>
    <w:rsid w:val="004001AA"/>
    <w:rsid w:val="00400C2D"/>
    <w:rsid w:val="004030D3"/>
    <w:rsid w:val="004061B0"/>
    <w:rsid w:val="00407587"/>
    <w:rsid w:val="004143D2"/>
    <w:rsid w:val="00417FC2"/>
    <w:rsid w:val="0042159A"/>
    <w:rsid w:val="004229ED"/>
    <w:rsid w:val="00424A02"/>
    <w:rsid w:val="0042560B"/>
    <w:rsid w:val="00425677"/>
    <w:rsid w:val="0043032C"/>
    <w:rsid w:val="00431EF9"/>
    <w:rsid w:val="00436DCD"/>
    <w:rsid w:val="00437048"/>
    <w:rsid w:val="00440A45"/>
    <w:rsid w:val="004420EA"/>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2FB1"/>
    <w:rsid w:val="0046326F"/>
    <w:rsid w:val="004634A2"/>
    <w:rsid w:val="00463DEE"/>
    <w:rsid w:val="00465E2A"/>
    <w:rsid w:val="0046630F"/>
    <w:rsid w:val="00467832"/>
    <w:rsid w:val="0046786A"/>
    <w:rsid w:val="00473EDE"/>
    <w:rsid w:val="004749CD"/>
    <w:rsid w:val="00480D03"/>
    <w:rsid w:val="00481A49"/>
    <w:rsid w:val="004821C3"/>
    <w:rsid w:val="0048226B"/>
    <w:rsid w:val="00482785"/>
    <w:rsid w:val="0048344E"/>
    <w:rsid w:val="00483F22"/>
    <w:rsid w:val="00485F96"/>
    <w:rsid w:val="00486907"/>
    <w:rsid w:val="00487265"/>
    <w:rsid w:val="00487758"/>
    <w:rsid w:val="00487CF9"/>
    <w:rsid w:val="00491D09"/>
    <w:rsid w:val="00493D17"/>
    <w:rsid w:val="00494F43"/>
    <w:rsid w:val="00495293"/>
    <w:rsid w:val="0049565B"/>
    <w:rsid w:val="00497404"/>
    <w:rsid w:val="00497604"/>
    <w:rsid w:val="004A498A"/>
    <w:rsid w:val="004A7496"/>
    <w:rsid w:val="004B1E95"/>
    <w:rsid w:val="004B305F"/>
    <w:rsid w:val="004B315E"/>
    <w:rsid w:val="004B34A9"/>
    <w:rsid w:val="004B3EE4"/>
    <w:rsid w:val="004B5767"/>
    <w:rsid w:val="004B5E5B"/>
    <w:rsid w:val="004B7E79"/>
    <w:rsid w:val="004C3DB3"/>
    <w:rsid w:val="004C3E6A"/>
    <w:rsid w:val="004C5499"/>
    <w:rsid w:val="004C6B14"/>
    <w:rsid w:val="004D0F8A"/>
    <w:rsid w:val="004D19FD"/>
    <w:rsid w:val="004D1AD9"/>
    <w:rsid w:val="004D2457"/>
    <w:rsid w:val="004D2F4B"/>
    <w:rsid w:val="004D32A2"/>
    <w:rsid w:val="004D3D80"/>
    <w:rsid w:val="004D4A99"/>
    <w:rsid w:val="004D79A9"/>
    <w:rsid w:val="004E1078"/>
    <w:rsid w:val="004E1458"/>
    <w:rsid w:val="004E21CD"/>
    <w:rsid w:val="004E22A0"/>
    <w:rsid w:val="004E3E87"/>
    <w:rsid w:val="004E5342"/>
    <w:rsid w:val="004E5E49"/>
    <w:rsid w:val="004E6CAD"/>
    <w:rsid w:val="004F08EA"/>
    <w:rsid w:val="004F239B"/>
    <w:rsid w:val="004F28E1"/>
    <w:rsid w:val="004F4F16"/>
    <w:rsid w:val="004F672E"/>
    <w:rsid w:val="004F6FB4"/>
    <w:rsid w:val="00507095"/>
    <w:rsid w:val="0050776F"/>
    <w:rsid w:val="00507C68"/>
    <w:rsid w:val="00510CD4"/>
    <w:rsid w:val="0051128E"/>
    <w:rsid w:val="005121A1"/>
    <w:rsid w:val="00514689"/>
    <w:rsid w:val="00516037"/>
    <w:rsid w:val="00516F49"/>
    <w:rsid w:val="005202F8"/>
    <w:rsid w:val="0052035B"/>
    <w:rsid w:val="00520A82"/>
    <w:rsid w:val="00521764"/>
    <w:rsid w:val="00523185"/>
    <w:rsid w:val="005243B3"/>
    <w:rsid w:val="00524B87"/>
    <w:rsid w:val="005250C3"/>
    <w:rsid w:val="00525872"/>
    <w:rsid w:val="00526895"/>
    <w:rsid w:val="00527680"/>
    <w:rsid w:val="00530A77"/>
    <w:rsid w:val="0053197C"/>
    <w:rsid w:val="00533A31"/>
    <w:rsid w:val="0053416C"/>
    <w:rsid w:val="005343F2"/>
    <w:rsid w:val="00534819"/>
    <w:rsid w:val="00534CBC"/>
    <w:rsid w:val="00535C04"/>
    <w:rsid w:val="00537955"/>
    <w:rsid w:val="00540C6F"/>
    <w:rsid w:val="005415B6"/>
    <w:rsid w:val="00543134"/>
    <w:rsid w:val="00543227"/>
    <w:rsid w:val="005456BF"/>
    <w:rsid w:val="00547F56"/>
    <w:rsid w:val="00551543"/>
    <w:rsid w:val="005520FC"/>
    <w:rsid w:val="00552C48"/>
    <w:rsid w:val="00553E67"/>
    <w:rsid w:val="00554F51"/>
    <w:rsid w:val="005559E1"/>
    <w:rsid w:val="0055610B"/>
    <w:rsid w:val="00556897"/>
    <w:rsid w:val="00560C5A"/>
    <w:rsid w:val="005611D2"/>
    <w:rsid w:val="00562C5A"/>
    <w:rsid w:val="00564102"/>
    <w:rsid w:val="005646E7"/>
    <w:rsid w:val="00564FD5"/>
    <w:rsid w:val="0056568D"/>
    <w:rsid w:val="00565DD1"/>
    <w:rsid w:val="00566692"/>
    <w:rsid w:val="005669B4"/>
    <w:rsid w:val="005712CB"/>
    <w:rsid w:val="00571DF3"/>
    <w:rsid w:val="00574764"/>
    <w:rsid w:val="005773DD"/>
    <w:rsid w:val="005776BC"/>
    <w:rsid w:val="005805FC"/>
    <w:rsid w:val="00580684"/>
    <w:rsid w:val="0058083F"/>
    <w:rsid w:val="00584D0E"/>
    <w:rsid w:val="00584E8B"/>
    <w:rsid w:val="00585459"/>
    <w:rsid w:val="0058558E"/>
    <w:rsid w:val="005858A8"/>
    <w:rsid w:val="00585953"/>
    <w:rsid w:val="005877BF"/>
    <w:rsid w:val="00587A80"/>
    <w:rsid w:val="0059070C"/>
    <w:rsid w:val="00590757"/>
    <w:rsid w:val="00590C2E"/>
    <w:rsid w:val="005935B6"/>
    <w:rsid w:val="00594479"/>
    <w:rsid w:val="00594C95"/>
    <w:rsid w:val="005953B5"/>
    <w:rsid w:val="00597856"/>
    <w:rsid w:val="00597C54"/>
    <w:rsid w:val="005A3D5C"/>
    <w:rsid w:val="005A72A9"/>
    <w:rsid w:val="005B00F9"/>
    <w:rsid w:val="005B3C68"/>
    <w:rsid w:val="005B52AB"/>
    <w:rsid w:val="005B70B0"/>
    <w:rsid w:val="005C0B5C"/>
    <w:rsid w:val="005C0F1A"/>
    <w:rsid w:val="005C3D5D"/>
    <w:rsid w:val="005C6A98"/>
    <w:rsid w:val="005C71D1"/>
    <w:rsid w:val="005C7670"/>
    <w:rsid w:val="005C7A69"/>
    <w:rsid w:val="005C7D35"/>
    <w:rsid w:val="005C7DA7"/>
    <w:rsid w:val="005D0BA0"/>
    <w:rsid w:val="005D0D79"/>
    <w:rsid w:val="005D0FAA"/>
    <w:rsid w:val="005D1215"/>
    <w:rsid w:val="005D21E8"/>
    <w:rsid w:val="005D2395"/>
    <w:rsid w:val="005D2B20"/>
    <w:rsid w:val="005D484A"/>
    <w:rsid w:val="005D55F4"/>
    <w:rsid w:val="005D63D8"/>
    <w:rsid w:val="005D75BB"/>
    <w:rsid w:val="005E0573"/>
    <w:rsid w:val="005E0BB1"/>
    <w:rsid w:val="005E1768"/>
    <w:rsid w:val="005E1F47"/>
    <w:rsid w:val="005E33C4"/>
    <w:rsid w:val="005E5D99"/>
    <w:rsid w:val="005E5F1C"/>
    <w:rsid w:val="005E6428"/>
    <w:rsid w:val="005E715D"/>
    <w:rsid w:val="005F288E"/>
    <w:rsid w:val="005F45E9"/>
    <w:rsid w:val="005F4933"/>
    <w:rsid w:val="005F7028"/>
    <w:rsid w:val="005F746B"/>
    <w:rsid w:val="005F7612"/>
    <w:rsid w:val="005F7728"/>
    <w:rsid w:val="00600508"/>
    <w:rsid w:val="006021D7"/>
    <w:rsid w:val="006025D2"/>
    <w:rsid w:val="006043DE"/>
    <w:rsid w:val="00604CE2"/>
    <w:rsid w:val="00605EA9"/>
    <w:rsid w:val="00606311"/>
    <w:rsid w:val="00610348"/>
    <w:rsid w:val="0061186B"/>
    <w:rsid w:val="006123DA"/>
    <w:rsid w:val="00613783"/>
    <w:rsid w:val="006139C8"/>
    <w:rsid w:val="00613BAD"/>
    <w:rsid w:val="00614C35"/>
    <w:rsid w:val="00617062"/>
    <w:rsid w:val="00617349"/>
    <w:rsid w:val="006214F3"/>
    <w:rsid w:val="0062243D"/>
    <w:rsid w:val="00625D8B"/>
    <w:rsid w:val="0062659F"/>
    <w:rsid w:val="00626DE2"/>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2D7E"/>
    <w:rsid w:val="0065320E"/>
    <w:rsid w:val="006545FD"/>
    <w:rsid w:val="0065521A"/>
    <w:rsid w:val="0065623B"/>
    <w:rsid w:val="006603FD"/>
    <w:rsid w:val="00660699"/>
    <w:rsid w:val="00660D39"/>
    <w:rsid w:val="00662E41"/>
    <w:rsid w:val="00664D70"/>
    <w:rsid w:val="00665949"/>
    <w:rsid w:val="00665EF9"/>
    <w:rsid w:val="00670FC1"/>
    <w:rsid w:val="006713A5"/>
    <w:rsid w:val="006715C6"/>
    <w:rsid w:val="006740FE"/>
    <w:rsid w:val="00674567"/>
    <w:rsid w:val="00677026"/>
    <w:rsid w:val="006775C5"/>
    <w:rsid w:val="006776D5"/>
    <w:rsid w:val="00677765"/>
    <w:rsid w:val="00677F26"/>
    <w:rsid w:val="00683774"/>
    <w:rsid w:val="00684452"/>
    <w:rsid w:val="00685DBE"/>
    <w:rsid w:val="00687914"/>
    <w:rsid w:val="00691123"/>
    <w:rsid w:val="00691920"/>
    <w:rsid w:val="006947FE"/>
    <w:rsid w:val="00694CC2"/>
    <w:rsid w:val="00694F6B"/>
    <w:rsid w:val="00695014"/>
    <w:rsid w:val="00695673"/>
    <w:rsid w:val="00696113"/>
    <w:rsid w:val="006961F5"/>
    <w:rsid w:val="00696283"/>
    <w:rsid w:val="00697123"/>
    <w:rsid w:val="006A0606"/>
    <w:rsid w:val="006A08A2"/>
    <w:rsid w:val="006A1959"/>
    <w:rsid w:val="006A20BA"/>
    <w:rsid w:val="006A2365"/>
    <w:rsid w:val="006A44BF"/>
    <w:rsid w:val="006A4DA1"/>
    <w:rsid w:val="006A5A7C"/>
    <w:rsid w:val="006A5F82"/>
    <w:rsid w:val="006A7590"/>
    <w:rsid w:val="006A7BDD"/>
    <w:rsid w:val="006B27F6"/>
    <w:rsid w:val="006B28CD"/>
    <w:rsid w:val="006B298E"/>
    <w:rsid w:val="006B3CDD"/>
    <w:rsid w:val="006B4BD8"/>
    <w:rsid w:val="006B4FF1"/>
    <w:rsid w:val="006B5043"/>
    <w:rsid w:val="006B7EF3"/>
    <w:rsid w:val="006C0546"/>
    <w:rsid w:val="006C26CD"/>
    <w:rsid w:val="006D1E70"/>
    <w:rsid w:val="006D556A"/>
    <w:rsid w:val="006D647A"/>
    <w:rsid w:val="006D6492"/>
    <w:rsid w:val="006E207A"/>
    <w:rsid w:val="006E2530"/>
    <w:rsid w:val="006E29D2"/>
    <w:rsid w:val="006E45C2"/>
    <w:rsid w:val="006E4604"/>
    <w:rsid w:val="006E5B7D"/>
    <w:rsid w:val="006F13C1"/>
    <w:rsid w:val="006F397C"/>
    <w:rsid w:val="006F496C"/>
    <w:rsid w:val="006F56D7"/>
    <w:rsid w:val="006F62AA"/>
    <w:rsid w:val="006F75E5"/>
    <w:rsid w:val="00700D14"/>
    <w:rsid w:val="00702E9C"/>
    <w:rsid w:val="0070414C"/>
    <w:rsid w:val="00705643"/>
    <w:rsid w:val="00705DEF"/>
    <w:rsid w:val="00705EC2"/>
    <w:rsid w:val="007137CC"/>
    <w:rsid w:val="007147CB"/>
    <w:rsid w:val="00714A27"/>
    <w:rsid w:val="00714E13"/>
    <w:rsid w:val="007154C1"/>
    <w:rsid w:val="00716D07"/>
    <w:rsid w:val="00717555"/>
    <w:rsid w:val="00720FF0"/>
    <w:rsid w:val="007228EE"/>
    <w:rsid w:val="007241E8"/>
    <w:rsid w:val="007275D4"/>
    <w:rsid w:val="007304B0"/>
    <w:rsid w:val="007308BB"/>
    <w:rsid w:val="007320E5"/>
    <w:rsid w:val="00732812"/>
    <w:rsid w:val="00732858"/>
    <w:rsid w:val="00732872"/>
    <w:rsid w:val="00732A75"/>
    <w:rsid w:val="00732D16"/>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92E"/>
    <w:rsid w:val="00755C55"/>
    <w:rsid w:val="00755F7B"/>
    <w:rsid w:val="00761098"/>
    <w:rsid w:val="007616A8"/>
    <w:rsid w:val="007627A2"/>
    <w:rsid w:val="00764ACD"/>
    <w:rsid w:val="00764D37"/>
    <w:rsid w:val="0076582E"/>
    <w:rsid w:val="00765E66"/>
    <w:rsid w:val="00766F35"/>
    <w:rsid w:val="00767728"/>
    <w:rsid w:val="0077181B"/>
    <w:rsid w:val="00774325"/>
    <w:rsid w:val="00774E8F"/>
    <w:rsid w:val="00775DB5"/>
    <w:rsid w:val="00776499"/>
    <w:rsid w:val="00776866"/>
    <w:rsid w:val="00776CDA"/>
    <w:rsid w:val="00776DE2"/>
    <w:rsid w:val="00780201"/>
    <w:rsid w:val="00781611"/>
    <w:rsid w:val="00783063"/>
    <w:rsid w:val="0078620C"/>
    <w:rsid w:val="00786CC4"/>
    <w:rsid w:val="00791A78"/>
    <w:rsid w:val="0079290F"/>
    <w:rsid w:val="00793E16"/>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B7B9B"/>
    <w:rsid w:val="007B7BC1"/>
    <w:rsid w:val="007C0E60"/>
    <w:rsid w:val="007C258E"/>
    <w:rsid w:val="007C3B19"/>
    <w:rsid w:val="007C6DB5"/>
    <w:rsid w:val="007C6E57"/>
    <w:rsid w:val="007D14D1"/>
    <w:rsid w:val="007D1D0C"/>
    <w:rsid w:val="007D384B"/>
    <w:rsid w:val="007D4C02"/>
    <w:rsid w:val="007D4F67"/>
    <w:rsid w:val="007D5242"/>
    <w:rsid w:val="007D5A14"/>
    <w:rsid w:val="007D754C"/>
    <w:rsid w:val="007D79F3"/>
    <w:rsid w:val="007E0111"/>
    <w:rsid w:val="007E1D0E"/>
    <w:rsid w:val="007E29D4"/>
    <w:rsid w:val="007E385B"/>
    <w:rsid w:val="007E41E1"/>
    <w:rsid w:val="007E5639"/>
    <w:rsid w:val="007E7442"/>
    <w:rsid w:val="007E77E3"/>
    <w:rsid w:val="007E78FC"/>
    <w:rsid w:val="007E7F01"/>
    <w:rsid w:val="007F36AF"/>
    <w:rsid w:val="007F4A8F"/>
    <w:rsid w:val="007F4C20"/>
    <w:rsid w:val="007F6362"/>
    <w:rsid w:val="007F6520"/>
    <w:rsid w:val="007F7473"/>
    <w:rsid w:val="008002AF"/>
    <w:rsid w:val="0080030E"/>
    <w:rsid w:val="00800E66"/>
    <w:rsid w:val="00801866"/>
    <w:rsid w:val="008023B5"/>
    <w:rsid w:val="00803EDC"/>
    <w:rsid w:val="00804588"/>
    <w:rsid w:val="008070E6"/>
    <w:rsid w:val="0080762D"/>
    <w:rsid w:val="0081506B"/>
    <w:rsid w:val="0081734D"/>
    <w:rsid w:val="00817494"/>
    <w:rsid w:val="0081791C"/>
    <w:rsid w:val="008232CA"/>
    <w:rsid w:val="00823321"/>
    <w:rsid w:val="008308A4"/>
    <w:rsid w:val="00830A44"/>
    <w:rsid w:val="0083317F"/>
    <w:rsid w:val="008354ED"/>
    <w:rsid w:val="00835EAF"/>
    <w:rsid w:val="0083600F"/>
    <w:rsid w:val="00836AE4"/>
    <w:rsid w:val="0083701A"/>
    <w:rsid w:val="00845422"/>
    <w:rsid w:val="008466EA"/>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0531"/>
    <w:rsid w:val="0088174A"/>
    <w:rsid w:val="008817A6"/>
    <w:rsid w:val="008820C7"/>
    <w:rsid w:val="0088284E"/>
    <w:rsid w:val="00884739"/>
    <w:rsid w:val="00884D20"/>
    <w:rsid w:val="00884DFC"/>
    <w:rsid w:val="008868A4"/>
    <w:rsid w:val="0089009A"/>
    <w:rsid w:val="00893919"/>
    <w:rsid w:val="00894AA2"/>
    <w:rsid w:val="00895D71"/>
    <w:rsid w:val="00897305"/>
    <w:rsid w:val="008A0B04"/>
    <w:rsid w:val="008A1AF4"/>
    <w:rsid w:val="008A25A6"/>
    <w:rsid w:val="008A390E"/>
    <w:rsid w:val="008A6344"/>
    <w:rsid w:val="008A7F91"/>
    <w:rsid w:val="008B1902"/>
    <w:rsid w:val="008B19C4"/>
    <w:rsid w:val="008B27D9"/>
    <w:rsid w:val="008B2DAA"/>
    <w:rsid w:val="008B3F31"/>
    <w:rsid w:val="008B3FED"/>
    <w:rsid w:val="008B5044"/>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0D2B"/>
    <w:rsid w:val="008E19AE"/>
    <w:rsid w:val="008E1C77"/>
    <w:rsid w:val="008E30FE"/>
    <w:rsid w:val="008E450A"/>
    <w:rsid w:val="008E5518"/>
    <w:rsid w:val="008E58D9"/>
    <w:rsid w:val="008E6B51"/>
    <w:rsid w:val="008E78D8"/>
    <w:rsid w:val="008F13D6"/>
    <w:rsid w:val="008F3484"/>
    <w:rsid w:val="008F3BFF"/>
    <w:rsid w:val="008F44BF"/>
    <w:rsid w:val="008F52B2"/>
    <w:rsid w:val="0090087F"/>
    <w:rsid w:val="00904958"/>
    <w:rsid w:val="00905085"/>
    <w:rsid w:val="00911C1B"/>
    <w:rsid w:val="0091460C"/>
    <w:rsid w:val="00917B26"/>
    <w:rsid w:val="009206C4"/>
    <w:rsid w:val="0092097F"/>
    <w:rsid w:val="00920AE7"/>
    <w:rsid w:val="00920D6B"/>
    <w:rsid w:val="009211AB"/>
    <w:rsid w:val="0092177F"/>
    <w:rsid w:val="0092306C"/>
    <w:rsid w:val="009250BD"/>
    <w:rsid w:val="009306A9"/>
    <w:rsid w:val="00930F54"/>
    <w:rsid w:val="00931311"/>
    <w:rsid w:val="009313EE"/>
    <w:rsid w:val="00937BFD"/>
    <w:rsid w:val="00940533"/>
    <w:rsid w:val="0094202E"/>
    <w:rsid w:val="00942D35"/>
    <w:rsid w:val="00943623"/>
    <w:rsid w:val="00943AB5"/>
    <w:rsid w:val="00943DA1"/>
    <w:rsid w:val="009448C6"/>
    <w:rsid w:val="009507BC"/>
    <w:rsid w:val="00952D86"/>
    <w:rsid w:val="009537C0"/>
    <w:rsid w:val="00954D95"/>
    <w:rsid w:val="009615A0"/>
    <w:rsid w:val="0096316A"/>
    <w:rsid w:val="0096441C"/>
    <w:rsid w:val="009665D3"/>
    <w:rsid w:val="00970179"/>
    <w:rsid w:val="00970622"/>
    <w:rsid w:val="00972958"/>
    <w:rsid w:val="0097530F"/>
    <w:rsid w:val="00976873"/>
    <w:rsid w:val="00976FE5"/>
    <w:rsid w:val="0097708E"/>
    <w:rsid w:val="009805F5"/>
    <w:rsid w:val="00981C23"/>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AB2"/>
    <w:rsid w:val="009C1F0F"/>
    <w:rsid w:val="009C1F9C"/>
    <w:rsid w:val="009C210C"/>
    <w:rsid w:val="009C218C"/>
    <w:rsid w:val="009C219D"/>
    <w:rsid w:val="009C2713"/>
    <w:rsid w:val="009C4980"/>
    <w:rsid w:val="009D0F96"/>
    <w:rsid w:val="009D16A2"/>
    <w:rsid w:val="009D2EC3"/>
    <w:rsid w:val="009D3286"/>
    <w:rsid w:val="009D3AD1"/>
    <w:rsid w:val="009D4092"/>
    <w:rsid w:val="009D4772"/>
    <w:rsid w:val="009D4BDA"/>
    <w:rsid w:val="009D4C23"/>
    <w:rsid w:val="009D581C"/>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39C3"/>
    <w:rsid w:val="00A0654B"/>
    <w:rsid w:val="00A07D0C"/>
    <w:rsid w:val="00A07F42"/>
    <w:rsid w:val="00A10525"/>
    <w:rsid w:val="00A11856"/>
    <w:rsid w:val="00A141B3"/>
    <w:rsid w:val="00A14F4A"/>
    <w:rsid w:val="00A15515"/>
    <w:rsid w:val="00A1558C"/>
    <w:rsid w:val="00A16E57"/>
    <w:rsid w:val="00A1737A"/>
    <w:rsid w:val="00A20D91"/>
    <w:rsid w:val="00A22032"/>
    <w:rsid w:val="00A2308C"/>
    <w:rsid w:val="00A232F0"/>
    <w:rsid w:val="00A235F9"/>
    <w:rsid w:val="00A25004"/>
    <w:rsid w:val="00A255B4"/>
    <w:rsid w:val="00A260F1"/>
    <w:rsid w:val="00A26241"/>
    <w:rsid w:val="00A27060"/>
    <w:rsid w:val="00A27500"/>
    <w:rsid w:val="00A27FC0"/>
    <w:rsid w:val="00A30099"/>
    <w:rsid w:val="00A30439"/>
    <w:rsid w:val="00A321CC"/>
    <w:rsid w:val="00A32E5D"/>
    <w:rsid w:val="00A349AE"/>
    <w:rsid w:val="00A3510E"/>
    <w:rsid w:val="00A35DA7"/>
    <w:rsid w:val="00A36C00"/>
    <w:rsid w:val="00A36EED"/>
    <w:rsid w:val="00A37E48"/>
    <w:rsid w:val="00A42282"/>
    <w:rsid w:val="00A43720"/>
    <w:rsid w:val="00A45DD2"/>
    <w:rsid w:val="00A47C3C"/>
    <w:rsid w:val="00A47F41"/>
    <w:rsid w:val="00A50683"/>
    <w:rsid w:val="00A5336C"/>
    <w:rsid w:val="00A53BD0"/>
    <w:rsid w:val="00A550AD"/>
    <w:rsid w:val="00A566DB"/>
    <w:rsid w:val="00A56C66"/>
    <w:rsid w:val="00A57F44"/>
    <w:rsid w:val="00A601FF"/>
    <w:rsid w:val="00A62688"/>
    <w:rsid w:val="00A639D7"/>
    <w:rsid w:val="00A64314"/>
    <w:rsid w:val="00A76068"/>
    <w:rsid w:val="00A76D06"/>
    <w:rsid w:val="00A806F3"/>
    <w:rsid w:val="00A81771"/>
    <w:rsid w:val="00A81D7A"/>
    <w:rsid w:val="00A83AE7"/>
    <w:rsid w:val="00A84130"/>
    <w:rsid w:val="00A84209"/>
    <w:rsid w:val="00A85A2C"/>
    <w:rsid w:val="00A8671D"/>
    <w:rsid w:val="00A86C50"/>
    <w:rsid w:val="00A90C45"/>
    <w:rsid w:val="00A93991"/>
    <w:rsid w:val="00A959EE"/>
    <w:rsid w:val="00A97D8B"/>
    <w:rsid w:val="00AA199E"/>
    <w:rsid w:val="00AA1E1A"/>
    <w:rsid w:val="00AA321F"/>
    <w:rsid w:val="00AA3B96"/>
    <w:rsid w:val="00AA5B91"/>
    <w:rsid w:val="00AA7024"/>
    <w:rsid w:val="00AB0DC4"/>
    <w:rsid w:val="00AB1907"/>
    <w:rsid w:val="00AB1B70"/>
    <w:rsid w:val="00AB2AEA"/>
    <w:rsid w:val="00AB3234"/>
    <w:rsid w:val="00AB48F7"/>
    <w:rsid w:val="00AB494F"/>
    <w:rsid w:val="00AB4B10"/>
    <w:rsid w:val="00AB545E"/>
    <w:rsid w:val="00AB72FD"/>
    <w:rsid w:val="00AB7A8B"/>
    <w:rsid w:val="00AC0F3C"/>
    <w:rsid w:val="00AC7565"/>
    <w:rsid w:val="00AC7774"/>
    <w:rsid w:val="00AD2D26"/>
    <w:rsid w:val="00AD5842"/>
    <w:rsid w:val="00AD766D"/>
    <w:rsid w:val="00AD7BBA"/>
    <w:rsid w:val="00AE0263"/>
    <w:rsid w:val="00AE2DC0"/>
    <w:rsid w:val="00AE42D6"/>
    <w:rsid w:val="00AE46DA"/>
    <w:rsid w:val="00AF1E7F"/>
    <w:rsid w:val="00AF1FA0"/>
    <w:rsid w:val="00AF2308"/>
    <w:rsid w:val="00AF3022"/>
    <w:rsid w:val="00AF43FC"/>
    <w:rsid w:val="00AF4C9E"/>
    <w:rsid w:val="00AF5A69"/>
    <w:rsid w:val="00AF5CD6"/>
    <w:rsid w:val="00AF764D"/>
    <w:rsid w:val="00AF7E91"/>
    <w:rsid w:val="00B00441"/>
    <w:rsid w:val="00B004A9"/>
    <w:rsid w:val="00B011FF"/>
    <w:rsid w:val="00B03D4B"/>
    <w:rsid w:val="00B059FF"/>
    <w:rsid w:val="00B05FF6"/>
    <w:rsid w:val="00B105D6"/>
    <w:rsid w:val="00B16F51"/>
    <w:rsid w:val="00B20943"/>
    <w:rsid w:val="00B22070"/>
    <w:rsid w:val="00B23856"/>
    <w:rsid w:val="00B2464A"/>
    <w:rsid w:val="00B259AF"/>
    <w:rsid w:val="00B25DDF"/>
    <w:rsid w:val="00B26466"/>
    <w:rsid w:val="00B26E70"/>
    <w:rsid w:val="00B322BB"/>
    <w:rsid w:val="00B32B37"/>
    <w:rsid w:val="00B335B9"/>
    <w:rsid w:val="00B3646A"/>
    <w:rsid w:val="00B36902"/>
    <w:rsid w:val="00B403A1"/>
    <w:rsid w:val="00B41475"/>
    <w:rsid w:val="00B41AD2"/>
    <w:rsid w:val="00B422D7"/>
    <w:rsid w:val="00B4640F"/>
    <w:rsid w:val="00B46AF3"/>
    <w:rsid w:val="00B47929"/>
    <w:rsid w:val="00B502C6"/>
    <w:rsid w:val="00B51AFD"/>
    <w:rsid w:val="00B5382C"/>
    <w:rsid w:val="00B53FFF"/>
    <w:rsid w:val="00B56BC5"/>
    <w:rsid w:val="00B56D76"/>
    <w:rsid w:val="00B57CA2"/>
    <w:rsid w:val="00B61365"/>
    <w:rsid w:val="00B62B1E"/>
    <w:rsid w:val="00B62C4C"/>
    <w:rsid w:val="00B63337"/>
    <w:rsid w:val="00B63749"/>
    <w:rsid w:val="00B63C6D"/>
    <w:rsid w:val="00B66515"/>
    <w:rsid w:val="00B66C9A"/>
    <w:rsid w:val="00B71360"/>
    <w:rsid w:val="00B71D4D"/>
    <w:rsid w:val="00B74898"/>
    <w:rsid w:val="00B75FAE"/>
    <w:rsid w:val="00B76945"/>
    <w:rsid w:val="00B85C3C"/>
    <w:rsid w:val="00B86467"/>
    <w:rsid w:val="00B86A6C"/>
    <w:rsid w:val="00B86E30"/>
    <w:rsid w:val="00B91D9E"/>
    <w:rsid w:val="00B91EA4"/>
    <w:rsid w:val="00B930AD"/>
    <w:rsid w:val="00B93363"/>
    <w:rsid w:val="00B93B37"/>
    <w:rsid w:val="00B93E83"/>
    <w:rsid w:val="00B952E1"/>
    <w:rsid w:val="00B96C51"/>
    <w:rsid w:val="00B973EF"/>
    <w:rsid w:val="00BA21DA"/>
    <w:rsid w:val="00BA2F69"/>
    <w:rsid w:val="00BA4678"/>
    <w:rsid w:val="00BA6A35"/>
    <w:rsid w:val="00BB05BA"/>
    <w:rsid w:val="00BB3546"/>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4BA3"/>
    <w:rsid w:val="00BC511F"/>
    <w:rsid w:val="00BC5BE6"/>
    <w:rsid w:val="00BC6CB4"/>
    <w:rsid w:val="00BC7BEA"/>
    <w:rsid w:val="00BD1A46"/>
    <w:rsid w:val="00BD23DF"/>
    <w:rsid w:val="00BD303B"/>
    <w:rsid w:val="00BD315E"/>
    <w:rsid w:val="00BD41C8"/>
    <w:rsid w:val="00BD5B1F"/>
    <w:rsid w:val="00BE06BB"/>
    <w:rsid w:val="00BE0D5E"/>
    <w:rsid w:val="00BE4CDD"/>
    <w:rsid w:val="00BE4FED"/>
    <w:rsid w:val="00BE57DB"/>
    <w:rsid w:val="00BE5B4B"/>
    <w:rsid w:val="00BE645C"/>
    <w:rsid w:val="00BE7AD3"/>
    <w:rsid w:val="00BE7DB3"/>
    <w:rsid w:val="00BF0431"/>
    <w:rsid w:val="00BF0AE4"/>
    <w:rsid w:val="00BF2696"/>
    <w:rsid w:val="00BF32A2"/>
    <w:rsid w:val="00BF5385"/>
    <w:rsid w:val="00BF5B7A"/>
    <w:rsid w:val="00BF6642"/>
    <w:rsid w:val="00BF7D99"/>
    <w:rsid w:val="00BF7E31"/>
    <w:rsid w:val="00C028F6"/>
    <w:rsid w:val="00C02F54"/>
    <w:rsid w:val="00C0383B"/>
    <w:rsid w:val="00C04F66"/>
    <w:rsid w:val="00C057E8"/>
    <w:rsid w:val="00C06CA1"/>
    <w:rsid w:val="00C06D1F"/>
    <w:rsid w:val="00C1137E"/>
    <w:rsid w:val="00C168D2"/>
    <w:rsid w:val="00C201B6"/>
    <w:rsid w:val="00C2389D"/>
    <w:rsid w:val="00C2658A"/>
    <w:rsid w:val="00C33AB1"/>
    <w:rsid w:val="00C36660"/>
    <w:rsid w:val="00C40D7E"/>
    <w:rsid w:val="00C419D3"/>
    <w:rsid w:val="00C43973"/>
    <w:rsid w:val="00C46844"/>
    <w:rsid w:val="00C47385"/>
    <w:rsid w:val="00C50F1F"/>
    <w:rsid w:val="00C51F70"/>
    <w:rsid w:val="00C546C9"/>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0950"/>
    <w:rsid w:val="00C92E83"/>
    <w:rsid w:val="00C92EE9"/>
    <w:rsid w:val="00C93419"/>
    <w:rsid w:val="00C93421"/>
    <w:rsid w:val="00C93DA4"/>
    <w:rsid w:val="00C967B6"/>
    <w:rsid w:val="00C979E6"/>
    <w:rsid w:val="00C97E4D"/>
    <w:rsid w:val="00CA0761"/>
    <w:rsid w:val="00CA0E40"/>
    <w:rsid w:val="00CA25D6"/>
    <w:rsid w:val="00CA4EA4"/>
    <w:rsid w:val="00CA6499"/>
    <w:rsid w:val="00CA7FDF"/>
    <w:rsid w:val="00CB3509"/>
    <w:rsid w:val="00CB49D3"/>
    <w:rsid w:val="00CB49FF"/>
    <w:rsid w:val="00CB62F5"/>
    <w:rsid w:val="00CC22C7"/>
    <w:rsid w:val="00CC2890"/>
    <w:rsid w:val="00CC3500"/>
    <w:rsid w:val="00CC38A4"/>
    <w:rsid w:val="00CC481D"/>
    <w:rsid w:val="00CC4C8F"/>
    <w:rsid w:val="00CD2514"/>
    <w:rsid w:val="00CD27E1"/>
    <w:rsid w:val="00CD38D6"/>
    <w:rsid w:val="00CD4BD1"/>
    <w:rsid w:val="00CD6A27"/>
    <w:rsid w:val="00CD7661"/>
    <w:rsid w:val="00CE349E"/>
    <w:rsid w:val="00CE402D"/>
    <w:rsid w:val="00CE44C1"/>
    <w:rsid w:val="00CE5E6F"/>
    <w:rsid w:val="00CE6458"/>
    <w:rsid w:val="00CE6BBB"/>
    <w:rsid w:val="00CE6F98"/>
    <w:rsid w:val="00CF1FCE"/>
    <w:rsid w:val="00CF2993"/>
    <w:rsid w:val="00CF2E36"/>
    <w:rsid w:val="00CF4208"/>
    <w:rsid w:val="00CF48EA"/>
    <w:rsid w:val="00CF615A"/>
    <w:rsid w:val="00D01125"/>
    <w:rsid w:val="00D01F96"/>
    <w:rsid w:val="00D054AB"/>
    <w:rsid w:val="00D05BB9"/>
    <w:rsid w:val="00D06C35"/>
    <w:rsid w:val="00D06F8C"/>
    <w:rsid w:val="00D07125"/>
    <w:rsid w:val="00D10750"/>
    <w:rsid w:val="00D11546"/>
    <w:rsid w:val="00D12448"/>
    <w:rsid w:val="00D13513"/>
    <w:rsid w:val="00D13D51"/>
    <w:rsid w:val="00D1590E"/>
    <w:rsid w:val="00D208DF"/>
    <w:rsid w:val="00D216C5"/>
    <w:rsid w:val="00D257F7"/>
    <w:rsid w:val="00D328E7"/>
    <w:rsid w:val="00D3366A"/>
    <w:rsid w:val="00D33BD2"/>
    <w:rsid w:val="00D3595B"/>
    <w:rsid w:val="00D35F67"/>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67D5D"/>
    <w:rsid w:val="00D7065E"/>
    <w:rsid w:val="00D711AF"/>
    <w:rsid w:val="00D72EAF"/>
    <w:rsid w:val="00D732CD"/>
    <w:rsid w:val="00D74A3C"/>
    <w:rsid w:val="00D757C5"/>
    <w:rsid w:val="00D75AA8"/>
    <w:rsid w:val="00D75D42"/>
    <w:rsid w:val="00D77725"/>
    <w:rsid w:val="00D803DD"/>
    <w:rsid w:val="00D80B8D"/>
    <w:rsid w:val="00D81B38"/>
    <w:rsid w:val="00D8229B"/>
    <w:rsid w:val="00D82D22"/>
    <w:rsid w:val="00D842BE"/>
    <w:rsid w:val="00D844B6"/>
    <w:rsid w:val="00D854E7"/>
    <w:rsid w:val="00D85678"/>
    <w:rsid w:val="00D87010"/>
    <w:rsid w:val="00D87C95"/>
    <w:rsid w:val="00D9323B"/>
    <w:rsid w:val="00D95118"/>
    <w:rsid w:val="00D97E48"/>
    <w:rsid w:val="00DA0527"/>
    <w:rsid w:val="00DA0DE6"/>
    <w:rsid w:val="00DA1EA2"/>
    <w:rsid w:val="00DA47AC"/>
    <w:rsid w:val="00DA5A38"/>
    <w:rsid w:val="00DB038D"/>
    <w:rsid w:val="00DB108A"/>
    <w:rsid w:val="00DB1C9A"/>
    <w:rsid w:val="00DB4261"/>
    <w:rsid w:val="00DB5F57"/>
    <w:rsid w:val="00DB60E6"/>
    <w:rsid w:val="00DC10EF"/>
    <w:rsid w:val="00DC1F1A"/>
    <w:rsid w:val="00DC3651"/>
    <w:rsid w:val="00DC39FB"/>
    <w:rsid w:val="00DC5AB4"/>
    <w:rsid w:val="00DC5D92"/>
    <w:rsid w:val="00DD03FB"/>
    <w:rsid w:val="00DD06F8"/>
    <w:rsid w:val="00DD0BAE"/>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25D8"/>
    <w:rsid w:val="00E03486"/>
    <w:rsid w:val="00E036D0"/>
    <w:rsid w:val="00E058EC"/>
    <w:rsid w:val="00E063D6"/>
    <w:rsid w:val="00E10215"/>
    <w:rsid w:val="00E10771"/>
    <w:rsid w:val="00E14B71"/>
    <w:rsid w:val="00E15680"/>
    <w:rsid w:val="00E15C99"/>
    <w:rsid w:val="00E1777E"/>
    <w:rsid w:val="00E17BF3"/>
    <w:rsid w:val="00E205BF"/>
    <w:rsid w:val="00E208FC"/>
    <w:rsid w:val="00E20D2A"/>
    <w:rsid w:val="00E214D9"/>
    <w:rsid w:val="00E21EDD"/>
    <w:rsid w:val="00E231F5"/>
    <w:rsid w:val="00E23C03"/>
    <w:rsid w:val="00E32CE4"/>
    <w:rsid w:val="00E32F62"/>
    <w:rsid w:val="00E32FB7"/>
    <w:rsid w:val="00E3450A"/>
    <w:rsid w:val="00E34CE7"/>
    <w:rsid w:val="00E37620"/>
    <w:rsid w:val="00E414E7"/>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1611"/>
    <w:rsid w:val="00E62159"/>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3E31"/>
    <w:rsid w:val="00EA4304"/>
    <w:rsid w:val="00EA5610"/>
    <w:rsid w:val="00EA5E90"/>
    <w:rsid w:val="00EA6BBC"/>
    <w:rsid w:val="00EB1555"/>
    <w:rsid w:val="00EB6068"/>
    <w:rsid w:val="00EC0600"/>
    <w:rsid w:val="00EC24B0"/>
    <w:rsid w:val="00EC2B89"/>
    <w:rsid w:val="00ED219B"/>
    <w:rsid w:val="00ED3C09"/>
    <w:rsid w:val="00ED471E"/>
    <w:rsid w:val="00ED637C"/>
    <w:rsid w:val="00ED6C4D"/>
    <w:rsid w:val="00EE02DE"/>
    <w:rsid w:val="00EE1318"/>
    <w:rsid w:val="00EE1A94"/>
    <w:rsid w:val="00EE1BC5"/>
    <w:rsid w:val="00EE26FF"/>
    <w:rsid w:val="00EE2931"/>
    <w:rsid w:val="00EE2EB3"/>
    <w:rsid w:val="00EE4C9B"/>
    <w:rsid w:val="00EE6462"/>
    <w:rsid w:val="00EF00BD"/>
    <w:rsid w:val="00EF1313"/>
    <w:rsid w:val="00EF2619"/>
    <w:rsid w:val="00EF2AC1"/>
    <w:rsid w:val="00EF2D71"/>
    <w:rsid w:val="00EF40F4"/>
    <w:rsid w:val="00EF5151"/>
    <w:rsid w:val="00F0009C"/>
    <w:rsid w:val="00F011CC"/>
    <w:rsid w:val="00F05377"/>
    <w:rsid w:val="00F0566E"/>
    <w:rsid w:val="00F07754"/>
    <w:rsid w:val="00F105A9"/>
    <w:rsid w:val="00F108B2"/>
    <w:rsid w:val="00F10D9B"/>
    <w:rsid w:val="00F115B0"/>
    <w:rsid w:val="00F12282"/>
    <w:rsid w:val="00F14BF7"/>
    <w:rsid w:val="00F1549D"/>
    <w:rsid w:val="00F16DD9"/>
    <w:rsid w:val="00F21920"/>
    <w:rsid w:val="00F228DB"/>
    <w:rsid w:val="00F23459"/>
    <w:rsid w:val="00F23FA5"/>
    <w:rsid w:val="00F2493C"/>
    <w:rsid w:val="00F25EBD"/>
    <w:rsid w:val="00F267E7"/>
    <w:rsid w:val="00F331CD"/>
    <w:rsid w:val="00F35ABB"/>
    <w:rsid w:val="00F40013"/>
    <w:rsid w:val="00F41E22"/>
    <w:rsid w:val="00F4241A"/>
    <w:rsid w:val="00F44A81"/>
    <w:rsid w:val="00F45C4C"/>
    <w:rsid w:val="00F4624E"/>
    <w:rsid w:val="00F468CC"/>
    <w:rsid w:val="00F47616"/>
    <w:rsid w:val="00F50319"/>
    <w:rsid w:val="00F52BAE"/>
    <w:rsid w:val="00F534BA"/>
    <w:rsid w:val="00F54990"/>
    <w:rsid w:val="00F55ED6"/>
    <w:rsid w:val="00F57171"/>
    <w:rsid w:val="00F61259"/>
    <w:rsid w:val="00F620D0"/>
    <w:rsid w:val="00F6216F"/>
    <w:rsid w:val="00F62908"/>
    <w:rsid w:val="00F64DFA"/>
    <w:rsid w:val="00F6793F"/>
    <w:rsid w:val="00F67D95"/>
    <w:rsid w:val="00F713CF"/>
    <w:rsid w:val="00F71A88"/>
    <w:rsid w:val="00F72383"/>
    <w:rsid w:val="00F75809"/>
    <w:rsid w:val="00F75B43"/>
    <w:rsid w:val="00F75E6F"/>
    <w:rsid w:val="00F766E2"/>
    <w:rsid w:val="00F77340"/>
    <w:rsid w:val="00F833B9"/>
    <w:rsid w:val="00F86B1A"/>
    <w:rsid w:val="00F87169"/>
    <w:rsid w:val="00F91C88"/>
    <w:rsid w:val="00F93347"/>
    <w:rsid w:val="00F933EA"/>
    <w:rsid w:val="00F9578C"/>
    <w:rsid w:val="00F95A03"/>
    <w:rsid w:val="00FA1ECD"/>
    <w:rsid w:val="00FA34B9"/>
    <w:rsid w:val="00FA35EB"/>
    <w:rsid w:val="00FA3FD6"/>
    <w:rsid w:val="00FA4B3D"/>
    <w:rsid w:val="00FA6965"/>
    <w:rsid w:val="00FB11A0"/>
    <w:rsid w:val="00FB1D2A"/>
    <w:rsid w:val="00FB4260"/>
    <w:rsid w:val="00FC03B7"/>
    <w:rsid w:val="00FC0D4A"/>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716"/>
    <w:rsid w:val="00FE1824"/>
    <w:rsid w:val="00FE1B45"/>
    <w:rsid w:val="00FE244E"/>
    <w:rsid w:val="00FE550D"/>
    <w:rsid w:val="00FE75EB"/>
    <w:rsid w:val="00FF50A5"/>
    <w:rsid w:val="00FF5E52"/>
    <w:rsid w:val="00FF6143"/>
    <w:rsid w:val="00FF6395"/>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 w:type="character" w:customStyle="1" w:styleId="cf01">
    <w:name w:val="cf01"/>
    <w:basedOn w:val="DefaultParagraphFont"/>
    <w:rsid w:val="00227D3B"/>
    <w:rPr>
      <w:rFonts w:ascii="Segoe UI" w:hAnsi="Segoe UI" w:cs="Segoe UI" w:hint="default"/>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2F6F7A"/>
    <w:rPr>
      <w:sz w:val="24"/>
      <w:szCs w:val="24"/>
      <w:lang w:eastAsia="ar-SA"/>
    </w:rPr>
  </w:style>
  <w:style w:type="character" w:customStyle="1" w:styleId="highlight">
    <w:name w:val="highlight"/>
    <w:basedOn w:val="DefaultParagraphFont"/>
    <w:rsid w:val="0089009A"/>
  </w:style>
  <w:style w:type="paragraph" w:customStyle="1" w:styleId="EntEmet">
    <w:name w:val="EntEmet"/>
    <w:basedOn w:val="Normal"/>
    <w:rsid w:val="0089009A"/>
    <w:pPr>
      <w:widowControl w:val="0"/>
      <w:tabs>
        <w:tab w:val="left" w:pos="284"/>
        <w:tab w:val="left" w:pos="567"/>
        <w:tab w:val="left" w:pos="851"/>
        <w:tab w:val="left" w:pos="1134"/>
        <w:tab w:val="left" w:pos="1418"/>
      </w:tabs>
      <w:spacing w:before="40"/>
    </w:pPr>
    <w:rPr>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3101">
      <w:bodyDiv w:val="1"/>
      <w:marLeft w:val="0"/>
      <w:marRight w:val="0"/>
      <w:marTop w:val="0"/>
      <w:marBottom w:val="0"/>
      <w:divBdr>
        <w:top w:val="none" w:sz="0" w:space="0" w:color="auto"/>
        <w:left w:val="none" w:sz="0" w:space="0" w:color="auto"/>
        <w:bottom w:val="none" w:sz="0" w:space="0" w:color="auto"/>
        <w:right w:val="none" w:sz="0" w:space="0" w:color="auto"/>
      </w:divBdr>
    </w:div>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02347341">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608665034">
      <w:bodyDiv w:val="1"/>
      <w:marLeft w:val="0"/>
      <w:marRight w:val="0"/>
      <w:marTop w:val="0"/>
      <w:marBottom w:val="0"/>
      <w:divBdr>
        <w:top w:val="none" w:sz="0" w:space="0" w:color="auto"/>
        <w:left w:val="none" w:sz="0" w:space="0" w:color="auto"/>
        <w:bottom w:val="none" w:sz="0" w:space="0" w:color="auto"/>
        <w:right w:val="none" w:sz="0" w:space="0" w:color="auto"/>
      </w:divBdr>
    </w:div>
    <w:div w:id="63965425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431318677">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ADC0-017E-42FB-8A2F-E1FE2E79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10415</Words>
  <Characters>5938</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2026. gada 12.-13. februāra neformālajā sanāksmē izskatāmajiem jautājumiem</vt:lpstr>
      <vt:lpstr>Par Eiropas Savienības nodarbinātības un sociālo lietu ministru 2025. gada 14.-15. aprīļa neformālajā sanāksmē izskatāmajiem jautājumiem</vt:lpstr>
    </vt:vector>
  </TitlesOfParts>
  <Company>LM</Company>
  <LinksUpToDate>false</LinksUpToDate>
  <CharactersWithSpaces>16321</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2026. gada 12.-13. februāra neformālajā sanāksmē izskatāmajiem jautājumiem</dc:title>
  <dc:subject>Informatīvais ziņojums</dc:subject>
  <dc:creator>Nauris Kozuliņš</dc:creator>
  <cp:keywords/>
  <dc:description>tālr. 22683922
e-pasts Nauris.Kozulins@lm.gov.lv</dc:description>
  <cp:lastModifiedBy>Nauris Kozuliņš</cp:lastModifiedBy>
  <cp:revision>4</cp:revision>
  <cp:lastPrinted>2013-07-05T10:08:00Z</cp:lastPrinted>
  <dcterms:created xsi:type="dcterms:W3CDTF">2026-04-08T11:27:00Z</dcterms:created>
  <dcterms:modified xsi:type="dcterms:W3CDTF">2026-04-08T11:28:00Z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