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BA29" w14:textId="77777777" w:rsidR="009B7C42" w:rsidRPr="00B52C21" w:rsidRDefault="009B7C42" w:rsidP="00F108F6">
      <w:pPr>
        <w:ind w:right="-33"/>
        <w:jc w:val="center"/>
        <w:rPr>
          <w:b/>
          <w:color w:val="000000" w:themeColor="text1"/>
          <w:sz w:val="26"/>
          <w:szCs w:val="26"/>
        </w:rPr>
      </w:pPr>
      <w:r w:rsidRPr="00B52C21">
        <w:rPr>
          <w:b/>
          <w:color w:val="000000" w:themeColor="text1"/>
          <w:sz w:val="26"/>
          <w:szCs w:val="26"/>
        </w:rPr>
        <w:t>INFORMATĪVAIS</w:t>
      </w:r>
      <w:r w:rsidR="004A64F5" w:rsidRPr="00B52C21">
        <w:rPr>
          <w:b/>
          <w:color w:val="000000" w:themeColor="text1"/>
          <w:sz w:val="26"/>
          <w:szCs w:val="26"/>
        </w:rPr>
        <w:t xml:space="preserve"> </w:t>
      </w:r>
      <w:r w:rsidRPr="00B52C21">
        <w:rPr>
          <w:b/>
          <w:color w:val="000000" w:themeColor="text1"/>
          <w:sz w:val="26"/>
          <w:szCs w:val="26"/>
        </w:rPr>
        <w:t>ZIŅOJUMS</w:t>
      </w:r>
    </w:p>
    <w:p w14:paraId="05B683C6" w14:textId="23D5889E" w:rsidR="00402F5E" w:rsidRPr="00B52C21" w:rsidRDefault="00453B38" w:rsidP="00402F5E">
      <w:pPr>
        <w:jc w:val="center"/>
        <w:rPr>
          <w:b/>
          <w:color w:val="000000" w:themeColor="text1"/>
          <w:sz w:val="26"/>
          <w:szCs w:val="26"/>
        </w:rPr>
      </w:pPr>
      <w:r w:rsidRPr="00B52C21">
        <w:rPr>
          <w:b/>
          <w:color w:val="000000" w:themeColor="text1"/>
          <w:sz w:val="26"/>
          <w:szCs w:val="26"/>
        </w:rPr>
        <w:t xml:space="preserve">Par </w:t>
      </w:r>
      <w:r w:rsidR="00402F5E" w:rsidRPr="00B52C21">
        <w:rPr>
          <w:b/>
          <w:color w:val="000000" w:themeColor="text1"/>
          <w:sz w:val="26"/>
          <w:szCs w:val="26"/>
        </w:rPr>
        <w:t xml:space="preserve">Eiropas Savienības Nodarbinātības, </w:t>
      </w:r>
    </w:p>
    <w:p w14:paraId="45EA0458" w14:textId="77777777" w:rsidR="00402F5E" w:rsidRPr="00B52C21" w:rsidRDefault="00402F5E" w:rsidP="00402F5E">
      <w:pPr>
        <w:jc w:val="center"/>
        <w:rPr>
          <w:b/>
          <w:color w:val="000000" w:themeColor="text1"/>
          <w:sz w:val="26"/>
          <w:szCs w:val="26"/>
        </w:rPr>
      </w:pPr>
      <w:r w:rsidRPr="00B52C21">
        <w:rPr>
          <w:b/>
          <w:color w:val="000000" w:themeColor="text1"/>
          <w:sz w:val="26"/>
          <w:szCs w:val="26"/>
        </w:rPr>
        <w:t xml:space="preserve">sociālās politikas, veselības un patērētāju lietu ministru padomes </w:t>
      </w:r>
    </w:p>
    <w:p w14:paraId="3DB56D66" w14:textId="1FA59EA8" w:rsidR="00402F5E" w:rsidRPr="00B52C21" w:rsidRDefault="00402F5E" w:rsidP="00402F5E">
      <w:pPr>
        <w:jc w:val="center"/>
        <w:rPr>
          <w:b/>
          <w:color w:val="000000" w:themeColor="text1"/>
          <w:sz w:val="26"/>
          <w:szCs w:val="26"/>
        </w:rPr>
      </w:pPr>
      <w:r w:rsidRPr="00B52C21">
        <w:rPr>
          <w:b/>
          <w:color w:val="000000" w:themeColor="text1"/>
          <w:sz w:val="26"/>
          <w:szCs w:val="26"/>
        </w:rPr>
        <w:t>20</w:t>
      </w:r>
      <w:r w:rsidR="00023A99" w:rsidRPr="00B52C21">
        <w:rPr>
          <w:b/>
          <w:color w:val="000000" w:themeColor="text1"/>
          <w:sz w:val="26"/>
          <w:szCs w:val="26"/>
        </w:rPr>
        <w:t>2</w:t>
      </w:r>
      <w:r w:rsidR="00F13351" w:rsidRPr="00B52C21">
        <w:rPr>
          <w:b/>
          <w:color w:val="000000" w:themeColor="text1"/>
          <w:sz w:val="26"/>
          <w:szCs w:val="26"/>
        </w:rPr>
        <w:t>6</w:t>
      </w:r>
      <w:r w:rsidRPr="00B52C21">
        <w:rPr>
          <w:b/>
          <w:color w:val="000000" w:themeColor="text1"/>
          <w:sz w:val="26"/>
          <w:szCs w:val="26"/>
        </w:rPr>
        <w:t>.</w:t>
      </w:r>
      <w:r w:rsidR="00F10EB9" w:rsidRPr="00B52C21">
        <w:rPr>
          <w:b/>
          <w:color w:val="000000" w:themeColor="text1"/>
          <w:sz w:val="26"/>
          <w:szCs w:val="26"/>
        </w:rPr>
        <w:t> </w:t>
      </w:r>
      <w:r w:rsidRPr="00B52C21">
        <w:rPr>
          <w:b/>
          <w:color w:val="000000" w:themeColor="text1"/>
          <w:sz w:val="26"/>
          <w:szCs w:val="26"/>
        </w:rPr>
        <w:t xml:space="preserve">gada </w:t>
      </w:r>
      <w:r w:rsidR="006E7E25" w:rsidRPr="00B52C21">
        <w:rPr>
          <w:b/>
          <w:color w:val="000000" w:themeColor="text1"/>
          <w:sz w:val="26"/>
          <w:szCs w:val="26"/>
        </w:rPr>
        <w:t>2</w:t>
      </w:r>
      <w:r w:rsidR="00F13351" w:rsidRPr="00B52C21">
        <w:rPr>
          <w:b/>
          <w:color w:val="000000" w:themeColor="text1"/>
          <w:sz w:val="26"/>
          <w:szCs w:val="26"/>
        </w:rPr>
        <w:t>9</w:t>
      </w:r>
      <w:r w:rsidR="00F10EB9" w:rsidRPr="00B52C21">
        <w:rPr>
          <w:b/>
          <w:color w:val="000000" w:themeColor="text1"/>
          <w:sz w:val="26"/>
          <w:szCs w:val="26"/>
        </w:rPr>
        <w:t>. </w:t>
      </w:r>
      <w:r w:rsidR="006E7E25" w:rsidRPr="00B52C21">
        <w:rPr>
          <w:b/>
          <w:color w:val="000000" w:themeColor="text1"/>
          <w:sz w:val="26"/>
          <w:szCs w:val="26"/>
        </w:rPr>
        <w:t>jūnija</w:t>
      </w:r>
      <w:r w:rsidR="00F10EB9" w:rsidRPr="00B52C21">
        <w:rPr>
          <w:b/>
          <w:color w:val="000000" w:themeColor="text1"/>
          <w:sz w:val="26"/>
          <w:szCs w:val="26"/>
        </w:rPr>
        <w:t xml:space="preserve"> </w:t>
      </w:r>
      <w:r w:rsidR="00885EF2" w:rsidRPr="00B52C21">
        <w:rPr>
          <w:b/>
          <w:color w:val="000000" w:themeColor="text1"/>
          <w:sz w:val="26"/>
          <w:szCs w:val="26"/>
        </w:rPr>
        <w:t>s</w:t>
      </w:r>
      <w:r w:rsidR="002F5DF6" w:rsidRPr="00B52C21">
        <w:rPr>
          <w:b/>
          <w:color w:val="000000" w:themeColor="text1"/>
          <w:sz w:val="26"/>
          <w:szCs w:val="26"/>
        </w:rPr>
        <w:t>anāksmē izskatāmaj</w:t>
      </w:r>
      <w:r w:rsidR="00453B38" w:rsidRPr="00B52C21">
        <w:rPr>
          <w:b/>
          <w:color w:val="000000" w:themeColor="text1"/>
          <w:sz w:val="26"/>
          <w:szCs w:val="26"/>
        </w:rPr>
        <w:t>iem</w:t>
      </w:r>
      <w:r w:rsidR="00531054" w:rsidRPr="00B52C21">
        <w:rPr>
          <w:b/>
          <w:color w:val="000000" w:themeColor="text1"/>
          <w:sz w:val="26"/>
          <w:szCs w:val="26"/>
        </w:rPr>
        <w:t xml:space="preserve"> </w:t>
      </w:r>
      <w:r w:rsidRPr="00B52C21">
        <w:rPr>
          <w:b/>
          <w:color w:val="000000" w:themeColor="text1"/>
          <w:sz w:val="26"/>
          <w:szCs w:val="26"/>
        </w:rPr>
        <w:t>jautājum</w:t>
      </w:r>
      <w:r w:rsidR="00453B38" w:rsidRPr="00B52C21">
        <w:rPr>
          <w:b/>
          <w:color w:val="000000" w:themeColor="text1"/>
          <w:sz w:val="26"/>
          <w:szCs w:val="26"/>
        </w:rPr>
        <w:t>iem</w:t>
      </w:r>
    </w:p>
    <w:p w14:paraId="7432BC31" w14:textId="77777777" w:rsidR="0009406D" w:rsidRPr="00B52C21" w:rsidRDefault="0009406D" w:rsidP="00F108F6">
      <w:pPr>
        <w:jc w:val="center"/>
        <w:rPr>
          <w:b/>
          <w:color w:val="000000" w:themeColor="text1"/>
          <w:sz w:val="26"/>
          <w:szCs w:val="26"/>
          <w:highlight w:val="yellow"/>
        </w:rPr>
      </w:pPr>
    </w:p>
    <w:p w14:paraId="2B99973E" w14:textId="192CD19F" w:rsidR="002B6CF6" w:rsidRPr="00B52C21" w:rsidRDefault="00522AF4" w:rsidP="00531054">
      <w:pPr>
        <w:ind w:right="-33" w:firstLine="709"/>
        <w:jc w:val="both"/>
        <w:rPr>
          <w:color w:val="000000" w:themeColor="text1"/>
          <w:sz w:val="24"/>
          <w:szCs w:val="24"/>
        </w:rPr>
      </w:pPr>
      <w:r w:rsidRPr="00B52C21">
        <w:rPr>
          <w:color w:val="000000" w:themeColor="text1"/>
          <w:sz w:val="24"/>
          <w:szCs w:val="24"/>
        </w:rPr>
        <w:t>20</w:t>
      </w:r>
      <w:r w:rsidR="00023A99" w:rsidRPr="00B52C21">
        <w:rPr>
          <w:color w:val="000000" w:themeColor="text1"/>
          <w:sz w:val="24"/>
          <w:szCs w:val="24"/>
        </w:rPr>
        <w:t>2</w:t>
      </w:r>
      <w:r w:rsidR="00F13351" w:rsidRPr="00B52C21">
        <w:rPr>
          <w:color w:val="000000" w:themeColor="text1"/>
          <w:sz w:val="24"/>
          <w:szCs w:val="24"/>
        </w:rPr>
        <w:t>6</w:t>
      </w:r>
      <w:r w:rsidR="0044156B" w:rsidRPr="00B52C21">
        <w:rPr>
          <w:color w:val="000000" w:themeColor="text1"/>
          <w:sz w:val="24"/>
          <w:szCs w:val="24"/>
        </w:rPr>
        <w:t>.</w:t>
      </w:r>
      <w:r w:rsidR="00F10EB9" w:rsidRPr="00B52C21">
        <w:rPr>
          <w:color w:val="000000" w:themeColor="text1"/>
          <w:sz w:val="24"/>
          <w:szCs w:val="24"/>
        </w:rPr>
        <w:t> </w:t>
      </w:r>
      <w:r w:rsidR="0044156B" w:rsidRPr="00B52C21">
        <w:rPr>
          <w:color w:val="000000" w:themeColor="text1"/>
          <w:sz w:val="24"/>
          <w:szCs w:val="24"/>
        </w:rPr>
        <w:t xml:space="preserve">gada </w:t>
      </w:r>
      <w:r w:rsidR="00F07E35" w:rsidRPr="00B52C21">
        <w:rPr>
          <w:color w:val="000000" w:themeColor="text1"/>
          <w:sz w:val="24"/>
          <w:szCs w:val="24"/>
        </w:rPr>
        <w:t>2</w:t>
      </w:r>
      <w:r w:rsidR="00F13351" w:rsidRPr="00B52C21">
        <w:rPr>
          <w:color w:val="000000" w:themeColor="text1"/>
          <w:sz w:val="24"/>
          <w:szCs w:val="24"/>
        </w:rPr>
        <w:t>9</w:t>
      </w:r>
      <w:r w:rsidR="00F10EB9" w:rsidRPr="00B52C21">
        <w:rPr>
          <w:color w:val="000000" w:themeColor="text1"/>
          <w:sz w:val="24"/>
          <w:szCs w:val="24"/>
        </w:rPr>
        <w:t>. </w:t>
      </w:r>
      <w:r w:rsidR="00F07E35" w:rsidRPr="00B52C21">
        <w:rPr>
          <w:color w:val="000000" w:themeColor="text1"/>
          <w:sz w:val="24"/>
          <w:szCs w:val="24"/>
        </w:rPr>
        <w:t xml:space="preserve">jūnija </w:t>
      </w:r>
      <w:r w:rsidR="00CC41B3" w:rsidRPr="00B52C21">
        <w:rPr>
          <w:color w:val="000000" w:themeColor="text1"/>
          <w:sz w:val="24"/>
          <w:szCs w:val="24"/>
        </w:rPr>
        <w:t>Luksemburgā</w:t>
      </w:r>
      <w:r w:rsidR="00BE083F" w:rsidRPr="00B52C21">
        <w:rPr>
          <w:color w:val="000000" w:themeColor="text1"/>
          <w:sz w:val="24"/>
          <w:szCs w:val="24"/>
        </w:rPr>
        <w:t xml:space="preserve"> </w:t>
      </w:r>
      <w:r w:rsidR="00885EF2" w:rsidRPr="00B52C21">
        <w:rPr>
          <w:color w:val="000000" w:themeColor="text1"/>
          <w:sz w:val="24"/>
          <w:szCs w:val="24"/>
        </w:rPr>
        <w:t xml:space="preserve">notiks </w:t>
      </w:r>
      <w:r w:rsidR="00402F5E" w:rsidRPr="00B52C21">
        <w:rPr>
          <w:color w:val="000000" w:themeColor="text1"/>
          <w:sz w:val="24"/>
          <w:szCs w:val="24"/>
        </w:rPr>
        <w:t xml:space="preserve">Eiropas Savienības </w:t>
      </w:r>
      <w:r w:rsidR="00402F5E" w:rsidRPr="00B52C21">
        <w:rPr>
          <w:i/>
          <w:color w:val="000000" w:themeColor="text1"/>
          <w:sz w:val="24"/>
          <w:szCs w:val="24"/>
        </w:rPr>
        <w:t>(turpmāk – ES)</w:t>
      </w:r>
      <w:r w:rsidR="00402F5E" w:rsidRPr="00B52C21">
        <w:rPr>
          <w:color w:val="000000" w:themeColor="text1"/>
          <w:sz w:val="24"/>
          <w:szCs w:val="24"/>
        </w:rPr>
        <w:t xml:space="preserve"> Nodarbinātības, sociālās politikas, veselības un patērētāju lietu ministru padomes </w:t>
      </w:r>
      <w:r w:rsidR="00402F5E" w:rsidRPr="00B52C21">
        <w:rPr>
          <w:i/>
          <w:color w:val="000000" w:themeColor="text1"/>
          <w:sz w:val="24"/>
          <w:szCs w:val="24"/>
        </w:rPr>
        <w:t>(turpmāk – Padome)</w:t>
      </w:r>
      <w:r w:rsidR="00402F5E" w:rsidRPr="00B52C21">
        <w:rPr>
          <w:color w:val="000000" w:themeColor="text1"/>
          <w:sz w:val="24"/>
          <w:szCs w:val="24"/>
        </w:rPr>
        <w:t xml:space="preserve"> sanāksme</w:t>
      </w:r>
      <w:r w:rsidR="002B6CF6" w:rsidRPr="00B52C21">
        <w:rPr>
          <w:color w:val="000000" w:themeColor="text1"/>
          <w:sz w:val="24"/>
          <w:szCs w:val="24"/>
        </w:rPr>
        <w:t>.</w:t>
      </w:r>
    </w:p>
    <w:p w14:paraId="3E4BEA62" w14:textId="77777777" w:rsidR="001701B2" w:rsidRPr="00B52C21" w:rsidRDefault="001701B2" w:rsidP="009C064C">
      <w:pPr>
        <w:ind w:right="-33"/>
        <w:jc w:val="both"/>
        <w:outlineLvl w:val="0"/>
        <w:rPr>
          <w:iCs/>
          <w:color w:val="000000" w:themeColor="text1"/>
          <w:sz w:val="24"/>
          <w:szCs w:val="24"/>
        </w:rPr>
      </w:pPr>
    </w:p>
    <w:p w14:paraId="016B88AC" w14:textId="1A1A462B" w:rsidR="00BD570D" w:rsidRPr="00B52C21" w:rsidRDefault="00BD570D" w:rsidP="00FD448D">
      <w:pPr>
        <w:pStyle w:val="BodyText2"/>
        <w:spacing w:before="120" w:after="120"/>
        <w:ind w:right="-33"/>
        <w:jc w:val="left"/>
        <w:rPr>
          <w:b/>
          <w:smallCaps/>
          <w:color w:val="000000" w:themeColor="text1"/>
          <w:szCs w:val="24"/>
          <w:u w:val="single"/>
        </w:rPr>
      </w:pPr>
      <w:r w:rsidRPr="00B52C21">
        <w:rPr>
          <w:b/>
          <w:smallCaps/>
          <w:color w:val="000000" w:themeColor="text1"/>
          <w:szCs w:val="24"/>
          <w:u w:val="single"/>
        </w:rPr>
        <w:t xml:space="preserve">I </w:t>
      </w:r>
      <w:r w:rsidR="00531054" w:rsidRPr="00B52C21">
        <w:rPr>
          <w:b/>
          <w:smallCaps/>
          <w:color w:val="000000" w:themeColor="text1"/>
          <w:szCs w:val="24"/>
          <w:u w:val="single"/>
        </w:rPr>
        <w:t>Darba kārtība</w:t>
      </w:r>
    </w:p>
    <w:p w14:paraId="17C8AF35" w14:textId="746F0370" w:rsidR="00F07E35" w:rsidRPr="00B52C21" w:rsidRDefault="00F07E35" w:rsidP="00F07E35">
      <w:pPr>
        <w:pStyle w:val="ListParagraph"/>
        <w:numPr>
          <w:ilvl w:val="0"/>
          <w:numId w:val="18"/>
        </w:numPr>
        <w:spacing w:before="120" w:after="0" w:line="240" w:lineRule="auto"/>
        <w:ind w:left="284" w:hanging="284"/>
        <w:contextualSpacing w:val="0"/>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Eiropas semestris 2026:</w:t>
      </w:r>
    </w:p>
    <w:p w14:paraId="7D1CAAA4" w14:textId="385B5D20" w:rsidR="00F07E35" w:rsidRPr="00B52C21" w:rsidRDefault="00F07E35" w:rsidP="00F07E35">
      <w:pPr>
        <w:pStyle w:val="ListParagraph"/>
        <w:numPr>
          <w:ilvl w:val="1"/>
          <w:numId w:val="25"/>
        </w:numPr>
        <w:spacing w:after="0" w:line="240" w:lineRule="auto"/>
        <w:ind w:left="567"/>
        <w:contextualSpacing w:val="0"/>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2026. gada </w:t>
      </w:r>
      <w:r w:rsidR="00DD6DFB" w:rsidRPr="00B52C21">
        <w:rPr>
          <w:rFonts w:ascii="Times New Roman" w:hAnsi="Times New Roman" w:cs="Times New Roman"/>
          <w:b/>
          <w:color w:val="000000" w:themeColor="text1"/>
          <w:sz w:val="24"/>
          <w:szCs w:val="24"/>
          <w:lang w:val="lv-LV"/>
        </w:rPr>
        <w:t>p</w:t>
      </w:r>
      <w:r w:rsidRPr="00B52C21">
        <w:rPr>
          <w:rFonts w:ascii="Times New Roman" w:hAnsi="Times New Roman" w:cs="Times New Roman"/>
          <w:b/>
          <w:color w:val="000000" w:themeColor="text1"/>
          <w:sz w:val="24"/>
          <w:szCs w:val="24"/>
          <w:lang w:val="lv-LV"/>
        </w:rPr>
        <w:t xml:space="preserve">avasara pakotne </w:t>
      </w:r>
      <w:r w:rsidRPr="00B52C21">
        <w:rPr>
          <w:rFonts w:ascii="Times New Roman" w:hAnsi="Times New Roman" w:cs="Times New Roman"/>
          <w:b/>
          <w:i/>
          <w:color w:val="000000" w:themeColor="text1"/>
          <w:sz w:val="24"/>
          <w:szCs w:val="24"/>
          <w:lang w:val="lv-LV"/>
        </w:rPr>
        <w:t>(Komisijas prezentācija)</w:t>
      </w:r>
    </w:p>
    <w:p w14:paraId="21F6D572" w14:textId="77777777" w:rsidR="00F07E35" w:rsidRPr="00B52C21" w:rsidRDefault="00F07E35" w:rsidP="00F07E35">
      <w:pPr>
        <w:pStyle w:val="ListParagraph"/>
        <w:numPr>
          <w:ilvl w:val="1"/>
          <w:numId w:val="25"/>
        </w:numPr>
        <w:spacing w:after="0" w:line="240" w:lineRule="auto"/>
        <w:ind w:left="567"/>
        <w:contextualSpacing w:val="0"/>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2026. gadā konkrētām valstīm adresēto ieteikumu un 2025. gadā konkrētām valstīm adresēto ieteikumu īstenošanas novērtējums: Nodarbinātības komitejas un Sociālās aizsardzības komitejas viedoklis </w:t>
      </w:r>
      <w:r w:rsidRPr="00B52C21">
        <w:rPr>
          <w:rFonts w:ascii="Times New Roman" w:hAnsi="Times New Roman" w:cs="Times New Roman"/>
          <w:b/>
          <w:i/>
          <w:color w:val="000000" w:themeColor="text1"/>
          <w:sz w:val="24"/>
          <w:szCs w:val="24"/>
          <w:lang w:val="lv-LV"/>
        </w:rPr>
        <w:t>(uzklausīšana)</w:t>
      </w:r>
    </w:p>
    <w:p w14:paraId="25EE13D7" w14:textId="77777777" w:rsidR="00F07E35" w:rsidRPr="00B52C21" w:rsidRDefault="00F07E35" w:rsidP="00F07E35">
      <w:pPr>
        <w:pStyle w:val="ListParagraph"/>
        <w:numPr>
          <w:ilvl w:val="1"/>
          <w:numId w:val="25"/>
        </w:numPr>
        <w:spacing w:after="0" w:line="240" w:lineRule="auto"/>
        <w:ind w:left="567"/>
        <w:contextualSpacing w:val="0"/>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Ieguldījums attiecībā uz konkrētām valstīm adresēto ieteikumu nodarbinātības un sociālās politikas aspektiem: katrai dalībvalstij adresētie ieteikumi par ekonomikas, sociālajām, nodarbinātības, strukturālajām un budžeta politikām </w:t>
      </w:r>
      <w:r w:rsidRPr="00B52C21">
        <w:rPr>
          <w:rFonts w:ascii="Times New Roman" w:hAnsi="Times New Roman" w:cs="Times New Roman"/>
          <w:b/>
          <w:i/>
          <w:color w:val="000000" w:themeColor="text1"/>
          <w:sz w:val="24"/>
          <w:szCs w:val="24"/>
          <w:lang w:val="lv-LV"/>
        </w:rPr>
        <w:t>(apstiprināšana)</w:t>
      </w:r>
    </w:p>
    <w:p w14:paraId="2C1CCE12" w14:textId="240BECAF" w:rsidR="00287CE3" w:rsidRPr="00B52C21" w:rsidRDefault="00287CE3" w:rsidP="00F13351">
      <w:pPr>
        <w:ind w:firstLine="720"/>
        <w:jc w:val="both"/>
        <w:rPr>
          <w:color w:val="000000" w:themeColor="text1"/>
          <w:sz w:val="24"/>
          <w:szCs w:val="24"/>
        </w:rPr>
      </w:pPr>
      <w:r w:rsidRPr="00B52C21">
        <w:rPr>
          <w:color w:val="000000" w:themeColor="text1"/>
          <w:sz w:val="24"/>
          <w:szCs w:val="24"/>
        </w:rPr>
        <w:t xml:space="preserve">Eiropas Komisija </w:t>
      </w:r>
      <w:r w:rsidRPr="00B52C21">
        <w:rPr>
          <w:i/>
          <w:color w:val="000000" w:themeColor="text1"/>
          <w:sz w:val="24"/>
          <w:szCs w:val="24"/>
        </w:rPr>
        <w:t>(turpmāk – Komisija)</w:t>
      </w:r>
      <w:r w:rsidRPr="00B52C21">
        <w:rPr>
          <w:color w:val="000000" w:themeColor="text1"/>
          <w:sz w:val="24"/>
          <w:szCs w:val="24"/>
        </w:rPr>
        <w:t xml:space="preserve"> 2026. gada 3. jūnijā publicēja Eiropas semestra </w:t>
      </w:r>
      <w:r w:rsidR="00DD6DFB" w:rsidRPr="00B52C21">
        <w:rPr>
          <w:color w:val="000000" w:themeColor="text1"/>
          <w:sz w:val="24"/>
          <w:szCs w:val="24"/>
        </w:rPr>
        <w:t>p</w:t>
      </w:r>
      <w:r w:rsidRPr="00B52C21">
        <w:rPr>
          <w:color w:val="000000" w:themeColor="text1"/>
          <w:sz w:val="24"/>
          <w:szCs w:val="24"/>
        </w:rPr>
        <w:t>avasara pakotni, kurā izklāstītas politikas norādes dalībvalstīm</w:t>
      </w:r>
      <w:r w:rsidR="00CC41B3" w:rsidRPr="00B52C21">
        <w:rPr>
          <w:color w:val="000000" w:themeColor="text1"/>
          <w:sz w:val="24"/>
          <w:szCs w:val="24"/>
        </w:rPr>
        <w:t>, īpašu uzmanību pievēršot ES konkurētspējas, stratēģiskās autonomijas, kā arī ekonomiskās un sociālās noturības un kohēzijas stiprināšanai, vienlaikus saglabājot fiskālo ilgtspēju. 2026. gada Eiropas semestris nodrošina visaptverošu satvaru, lai saskaņotu valstu un reģionālās reformas un ieguldījumus ar ES prioritātēm.</w:t>
      </w:r>
    </w:p>
    <w:p w14:paraId="61E152DB" w14:textId="58B988F3" w:rsidR="00287CE3" w:rsidRPr="00B52C21" w:rsidRDefault="003C244A" w:rsidP="00287CE3">
      <w:pPr>
        <w:ind w:firstLine="720"/>
        <w:jc w:val="both"/>
        <w:rPr>
          <w:color w:val="000000" w:themeColor="text1"/>
          <w:sz w:val="24"/>
          <w:szCs w:val="24"/>
        </w:rPr>
      </w:pPr>
      <w:r w:rsidRPr="00B52C21">
        <w:rPr>
          <w:color w:val="000000" w:themeColor="text1"/>
          <w:sz w:val="24"/>
          <w:szCs w:val="24"/>
        </w:rPr>
        <w:t xml:space="preserve">Latvijai adresētajos ieteikumos darba tirgus un sociālajā jomā Komisija aicina </w:t>
      </w:r>
      <w:r w:rsidR="00287CE3" w:rsidRPr="00B52C21">
        <w:rPr>
          <w:color w:val="000000" w:themeColor="text1"/>
          <w:sz w:val="24"/>
          <w:szCs w:val="24"/>
        </w:rPr>
        <w:t>risināt darbaspēka un prasmju nepietiekamību, tostarp ar prasmju mērķtiecīgu pilnveidošanu un darba apstākļu uzlabošanu, stiprināt sociālo aizsardzību</w:t>
      </w:r>
      <w:r w:rsidRPr="00B52C21">
        <w:rPr>
          <w:color w:val="000000" w:themeColor="text1"/>
          <w:sz w:val="24"/>
          <w:szCs w:val="24"/>
        </w:rPr>
        <w:t xml:space="preserve"> nabadzības un</w:t>
      </w:r>
      <w:r w:rsidR="00287CE3" w:rsidRPr="00B52C21">
        <w:rPr>
          <w:color w:val="000000" w:themeColor="text1"/>
          <w:sz w:val="24"/>
          <w:szCs w:val="24"/>
        </w:rPr>
        <w:t xml:space="preserve"> nevienlīdzības mazināšanai, tostarp ar vecuma pensiju pietiekamības un kvalitatīvu sociālo pakalpojumu pieejamības uzlabošanu, palielināt sociālo mājokļu kvalitāti un pieejamību</w:t>
      </w:r>
      <w:r w:rsidRPr="00B52C21">
        <w:rPr>
          <w:color w:val="000000" w:themeColor="text1"/>
          <w:sz w:val="24"/>
          <w:szCs w:val="24"/>
        </w:rPr>
        <w:t>, jo īpaši ārpus galvaspilsētas reģiona</w:t>
      </w:r>
      <w:r w:rsidR="00287CE3" w:rsidRPr="00B52C21">
        <w:rPr>
          <w:color w:val="000000" w:themeColor="text1"/>
          <w:sz w:val="24"/>
          <w:szCs w:val="24"/>
        </w:rPr>
        <w:t xml:space="preserve">. </w:t>
      </w:r>
    </w:p>
    <w:p w14:paraId="3E7A32B2" w14:textId="77777777" w:rsidR="00F13351" w:rsidRPr="00B52C21" w:rsidRDefault="00F13351" w:rsidP="00F13351">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14:paraId="70F7BEE3" w14:textId="2C037EAB" w:rsidR="00F13351" w:rsidRPr="00B52C21" w:rsidRDefault="003C244A" w:rsidP="00F13351">
      <w:pPr>
        <w:ind w:firstLine="720"/>
        <w:jc w:val="both"/>
        <w:rPr>
          <w:color w:val="000000" w:themeColor="text1"/>
          <w:sz w:val="24"/>
          <w:szCs w:val="24"/>
          <w:shd w:val="clear" w:color="auto" w:fill="FFFFFF"/>
        </w:rPr>
      </w:pPr>
      <w:r w:rsidRPr="00B52C21">
        <w:rPr>
          <w:bCs/>
          <w:color w:val="000000" w:themeColor="text1"/>
          <w:sz w:val="24"/>
          <w:szCs w:val="24"/>
        </w:rPr>
        <w:t xml:space="preserve">Latvija atbalsta, ka </w:t>
      </w:r>
      <w:r w:rsidRPr="00B52C21">
        <w:rPr>
          <w:color w:val="000000" w:themeColor="text1"/>
          <w:sz w:val="24"/>
          <w:szCs w:val="24"/>
          <w:shd w:val="clear" w:color="auto" w:fill="FFFFFF"/>
        </w:rPr>
        <w:t>2026. gada Eiropas semestrī galvenais uzsvars likts uz ES un tās dalībvalstu konkurētspēju, risinot arī sociālekonomiskās konverģences izaicinājumus</w:t>
      </w:r>
      <w:r w:rsidR="0071748D" w:rsidRPr="00B52C21">
        <w:rPr>
          <w:color w:val="000000" w:themeColor="text1"/>
          <w:sz w:val="24"/>
          <w:szCs w:val="24"/>
          <w:shd w:val="clear" w:color="auto" w:fill="FFFFFF"/>
        </w:rPr>
        <w:t xml:space="preserve">, tajā skaitā </w:t>
      </w:r>
      <w:r w:rsidR="003906B7" w:rsidRPr="00B52C21">
        <w:rPr>
          <w:color w:val="000000" w:themeColor="text1"/>
          <w:sz w:val="24"/>
          <w:szCs w:val="24"/>
          <w:shd w:val="clear" w:color="auto" w:fill="FFFFFF"/>
        </w:rPr>
        <w:t xml:space="preserve">mērķēti un tirgus prognozēs balstīti </w:t>
      </w:r>
      <w:r w:rsidR="0071748D" w:rsidRPr="00B52C21">
        <w:rPr>
          <w:color w:val="000000" w:themeColor="text1"/>
          <w:sz w:val="24"/>
          <w:szCs w:val="24"/>
          <w:shd w:val="clear" w:color="auto" w:fill="FFFFFF"/>
        </w:rPr>
        <w:t>pilnveidojot pieaugušo prasmes, veicinot pārkvalifikāciju, kā arī uzlabojot darba apstākļus</w:t>
      </w:r>
      <w:r w:rsidRPr="00B52C21">
        <w:rPr>
          <w:color w:val="000000" w:themeColor="text1"/>
          <w:sz w:val="24"/>
          <w:szCs w:val="24"/>
          <w:shd w:val="clear" w:color="auto" w:fill="FFFFFF"/>
        </w:rPr>
        <w:t>.</w:t>
      </w:r>
      <w:r w:rsidR="00CC56D8" w:rsidRPr="00B52C21">
        <w:rPr>
          <w:color w:val="000000" w:themeColor="text1"/>
          <w:sz w:val="24"/>
          <w:szCs w:val="24"/>
          <w:shd w:val="clear" w:color="auto" w:fill="FFFFFF"/>
        </w:rPr>
        <w:t xml:space="preserve"> Latvija pieņem zināšanai Komisijas sniegto informāciju.</w:t>
      </w:r>
    </w:p>
    <w:p w14:paraId="2C0D38E1" w14:textId="0B3E85C2" w:rsidR="003C244A" w:rsidRPr="00B52C21" w:rsidRDefault="003C244A" w:rsidP="003C244A">
      <w:pPr>
        <w:ind w:firstLine="720"/>
        <w:jc w:val="both"/>
        <w:rPr>
          <w:color w:val="000000" w:themeColor="text1"/>
          <w:sz w:val="24"/>
          <w:szCs w:val="24"/>
        </w:rPr>
      </w:pPr>
      <w:r w:rsidRPr="00B52C21">
        <w:rPr>
          <w:color w:val="000000" w:themeColor="text1"/>
          <w:sz w:val="24"/>
          <w:szCs w:val="24"/>
        </w:rPr>
        <w:t xml:space="preserve">Latvija atbalsta ieguldījuma attiecībā uz konkrētām valstīm, tostarp Latvijai, adresēto ieteikumu nodarbinātības un sociālās politikas aspektiem apstiprināšanu. </w:t>
      </w:r>
      <w:r w:rsidRPr="00B52C21">
        <w:rPr>
          <w:noProof/>
          <w:color w:val="000000" w:themeColor="text1"/>
          <w:sz w:val="24"/>
          <w:szCs w:val="24"/>
        </w:rPr>
        <w:t xml:space="preserve">Vienlaikus Latvija atkārtoti uzsver nepieciešamību savlaicīgi publicēt </w:t>
      </w:r>
      <w:r w:rsidRPr="00B52C21">
        <w:rPr>
          <w:color w:val="000000" w:themeColor="text1"/>
          <w:sz w:val="24"/>
          <w:szCs w:val="24"/>
        </w:rPr>
        <w:t>konkrētām valstīm adresētos ieteikumus</w:t>
      </w:r>
      <w:r w:rsidRPr="00B52C21">
        <w:rPr>
          <w:noProof/>
          <w:color w:val="000000" w:themeColor="text1"/>
          <w:sz w:val="24"/>
          <w:szCs w:val="24"/>
        </w:rPr>
        <w:t>, lai sekmētu pilnvērtīgas diskusijas gan nacionālā, gan ES līmenī</w:t>
      </w:r>
      <w:r w:rsidR="00311D57" w:rsidRPr="00B52C21">
        <w:rPr>
          <w:noProof/>
          <w:color w:val="000000" w:themeColor="text1"/>
          <w:sz w:val="24"/>
          <w:szCs w:val="24"/>
        </w:rPr>
        <w:t xml:space="preserve"> (arī ar sociālajiem partneriem)</w:t>
      </w:r>
      <w:r w:rsidRPr="00B52C21">
        <w:rPr>
          <w:noProof/>
          <w:color w:val="000000" w:themeColor="text1"/>
          <w:sz w:val="24"/>
          <w:szCs w:val="24"/>
        </w:rPr>
        <w:t>, kā arī nodrošinātu visu nozaru Padomju pilnvērtīgu iesaisti to izskatīšanā.</w:t>
      </w:r>
    </w:p>
    <w:p w14:paraId="388ECAF9" w14:textId="77777777" w:rsidR="00CC56D8" w:rsidRPr="00B52C21" w:rsidRDefault="00CC56D8" w:rsidP="00CC56D8">
      <w:pPr>
        <w:spacing w:before="120"/>
        <w:ind w:right="-12" w:firstLine="720"/>
        <w:jc w:val="both"/>
        <w:rPr>
          <w:i/>
          <w:color w:val="000000" w:themeColor="text1"/>
          <w:sz w:val="24"/>
          <w:szCs w:val="24"/>
        </w:rPr>
      </w:pPr>
      <w:r w:rsidRPr="00B52C21">
        <w:rPr>
          <w:i/>
          <w:color w:val="000000" w:themeColor="text1"/>
          <w:sz w:val="24"/>
          <w:szCs w:val="24"/>
        </w:rPr>
        <w:t>Sociālās aizsardzības un darba tirgus politikas pamatnostādnes 2021.-2027. gadam apstiprinātas 2021. gada 1. septembrī ar Ministru kabineta rīkojumu Nr. 616.</w:t>
      </w:r>
    </w:p>
    <w:p w14:paraId="7CCE489D" w14:textId="306192FD" w:rsidR="00F07E35" w:rsidRPr="00B52C21" w:rsidRDefault="00F07E35" w:rsidP="00CC56D8">
      <w:pPr>
        <w:ind w:right="-11" w:firstLine="720"/>
        <w:jc w:val="both"/>
        <w:rPr>
          <w:i/>
          <w:color w:val="000000" w:themeColor="text1"/>
          <w:sz w:val="24"/>
          <w:szCs w:val="24"/>
        </w:rPr>
      </w:pPr>
      <w:r w:rsidRPr="00B52C21">
        <w:rPr>
          <w:i/>
          <w:color w:val="000000" w:themeColor="text1"/>
          <w:sz w:val="24"/>
          <w:szCs w:val="24"/>
        </w:rPr>
        <w:t>Atsevišķu pozīciju par 2026. gada konkrētām valstīm adresētiem ieteikumiem Ekonomikas ministrija izstrādā uz ES Ekonomikas un finanšu lietu ministru padomes 2026. gada 10. jūlija sanāksmi.</w:t>
      </w:r>
    </w:p>
    <w:p w14:paraId="3D238B30" w14:textId="77777777" w:rsidR="00F13351" w:rsidRPr="00B52C21" w:rsidRDefault="00F13351" w:rsidP="00F13351">
      <w:pPr>
        <w:ind w:right="-12" w:firstLine="720"/>
        <w:jc w:val="both"/>
        <w:rPr>
          <w:i/>
          <w:color w:val="000000" w:themeColor="text1"/>
          <w:sz w:val="24"/>
          <w:szCs w:val="24"/>
        </w:rPr>
      </w:pPr>
    </w:p>
    <w:p w14:paraId="452A0E6E" w14:textId="48AA4197" w:rsidR="00F13351" w:rsidRPr="00B52C21" w:rsidRDefault="00253C3C" w:rsidP="00855280">
      <w:pPr>
        <w:pStyle w:val="ListParagraph"/>
        <w:keepNext/>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lastRenderedPageBreak/>
        <w:t>Nodarbinātības komitejas galvenie norādījumi par darba vietu kvalitātes dzimumu aspektiem</w:t>
      </w:r>
      <w:r w:rsidR="00F3223C" w:rsidRPr="00B52C21">
        <w:rPr>
          <w:rFonts w:ascii="Times New Roman" w:hAnsi="Times New Roman" w:cs="Times New Roman"/>
          <w:b/>
          <w:color w:val="000000" w:themeColor="text1"/>
          <w:sz w:val="24"/>
          <w:szCs w:val="24"/>
          <w:lang w:val="lv-LV"/>
        </w:rPr>
        <w:t xml:space="preserve"> </w:t>
      </w:r>
      <w:r w:rsidR="00F3223C" w:rsidRPr="00B52C21">
        <w:rPr>
          <w:rFonts w:ascii="Times New Roman" w:hAnsi="Times New Roman" w:cs="Times New Roman"/>
          <w:b/>
          <w:i/>
          <w:color w:val="000000" w:themeColor="text1"/>
          <w:sz w:val="24"/>
          <w:szCs w:val="24"/>
          <w:lang w:val="lv-LV"/>
        </w:rPr>
        <w:t>(</w:t>
      </w:r>
      <w:r w:rsidRPr="00B52C21">
        <w:rPr>
          <w:rFonts w:ascii="Times New Roman" w:hAnsi="Times New Roman" w:cs="Times New Roman"/>
          <w:b/>
          <w:i/>
          <w:color w:val="000000" w:themeColor="text1"/>
          <w:sz w:val="24"/>
          <w:szCs w:val="24"/>
          <w:lang w:val="lv-LV"/>
        </w:rPr>
        <w:t>Nodarbinātības komitejas vadītāja prezentācija</w:t>
      </w:r>
      <w:r w:rsidR="00F3223C" w:rsidRPr="00B52C21">
        <w:rPr>
          <w:rFonts w:ascii="Times New Roman" w:hAnsi="Times New Roman" w:cs="Times New Roman"/>
          <w:b/>
          <w:i/>
          <w:color w:val="000000" w:themeColor="text1"/>
          <w:sz w:val="24"/>
          <w:szCs w:val="24"/>
          <w:lang w:val="lv-LV"/>
        </w:rPr>
        <w:t>)</w:t>
      </w:r>
    </w:p>
    <w:p w14:paraId="62B7CB38" w14:textId="1517BB0E" w:rsidR="00314636" w:rsidRPr="00B52C21" w:rsidRDefault="00B756DE" w:rsidP="00253C3C">
      <w:pPr>
        <w:ind w:firstLine="720"/>
        <w:jc w:val="both"/>
        <w:rPr>
          <w:color w:val="000000" w:themeColor="text1"/>
          <w:sz w:val="24"/>
          <w:szCs w:val="24"/>
        </w:rPr>
      </w:pPr>
      <w:r w:rsidRPr="00B52C21">
        <w:rPr>
          <w:color w:val="000000" w:themeColor="text1"/>
          <w:sz w:val="24"/>
          <w:szCs w:val="24"/>
        </w:rPr>
        <w:t xml:space="preserve">Nodarbinātības komiteja galvenajos </w:t>
      </w:r>
      <w:r w:rsidR="00C36576" w:rsidRPr="00B52C21">
        <w:rPr>
          <w:color w:val="000000" w:themeColor="text1"/>
          <w:sz w:val="24"/>
          <w:szCs w:val="24"/>
        </w:rPr>
        <w:t xml:space="preserve">norādījumos uzsver, ka joprojām pastāv dzimumu nevienlīdzība attiecībā uz darba vietu kvalitāti. Atšķirības darba samaksā, karjeras izaugsmē, </w:t>
      </w:r>
      <w:r w:rsidR="00314636" w:rsidRPr="00B52C21">
        <w:rPr>
          <w:color w:val="000000" w:themeColor="text1"/>
          <w:sz w:val="24"/>
          <w:szCs w:val="24"/>
        </w:rPr>
        <w:t>darba apstākļos un pensiju adekvātumā atspoguļo darba tirgus segmentācijas, nevienlīdzīgu aprūpes pienākumu, dzimumu stereotipu un atkārtotu karjeras pārtraukumu dzīves laikā ietekmi. Koplīgumu sarunas un sociālais dialogs ir atzīti par svarīgiem progresa virzītājspēkiem, taču to ieguldījums dažādās nozarēs un dalībvalstīs joprojām ir nevienmērīgs.</w:t>
      </w:r>
    </w:p>
    <w:p w14:paraId="7BFE275F" w14:textId="6923A3F8" w:rsidR="00314636" w:rsidRPr="00B52C21" w:rsidRDefault="00314636" w:rsidP="00253C3C">
      <w:pPr>
        <w:ind w:firstLine="720"/>
        <w:jc w:val="both"/>
        <w:rPr>
          <w:color w:val="000000" w:themeColor="text1"/>
          <w:sz w:val="24"/>
          <w:szCs w:val="24"/>
        </w:rPr>
      </w:pPr>
      <w:r w:rsidRPr="00B52C21">
        <w:rPr>
          <w:color w:val="000000" w:themeColor="text1"/>
          <w:sz w:val="24"/>
          <w:szCs w:val="24"/>
        </w:rPr>
        <w:t>Darba un privātās dzīves līdzsvars un mentālā veselība ir kļuvusi par arvien svarīgāku darbavietu kvalitātes aspektu, īpaši nevienlīdzīgas aprūpes slodzes un jaunu nodarbinātības formu kontekstā. Vienlaikus Nodarbinātības komiteja uzsver, ka turpmākus uzlabojumus nevar panākt tikai ar pasākumiem atsevišķās nozarēs, bet nepieciešama koordinēta rīcība un pasākumi, kas atbalsta līdzsvarotāku aprūpes pienākumu sadali un risina dzimumu stereotipu</w:t>
      </w:r>
      <w:r w:rsidR="00E53013" w:rsidRPr="00B52C21">
        <w:rPr>
          <w:color w:val="000000" w:themeColor="text1"/>
          <w:sz w:val="24"/>
          <w:szCs w:val="24"/>
        </w:rPr>
        <w:t xml:space="preserve">s </w:t>
      </w:r>
      <w:r w:rsidRPr="00B52C21">
        <w:rPr>
          <w:color w:val="000000" w:themeColor="text1"/>
          <w:sz w:val="24"/>
          <w:szCs w:val="24"/>
        </w:rPr>
        <w:t xml:space="preserve"> izglītības un profesijas izvēlē.</w:t>
      </w:r>
    </w:p>
    <w:p w14:paraId="0C28C40C" w14:textId="77777777" w:rsidR="00F13351" w:rsidRPr="00B52C21" w:rsidRDefault="00F13351" w:rsidP="00F13351">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14:paraId="7BF4DC9E" w14:textId="4B92EBC5" w:rsidR="007A6CF1" w:rsidRPr="00B52C21" w:rsidRDefault="007A6CF1" w:rsidP="00253C3C">
      <w:pPr>
        <w:ind w:firstLine="720"/>
        <w:jc w:val="both"/>
        <w:rPr>
          <w:color w:val="000000" w:themeColor="text1"/>
          <w:sz w:val="24"/>
          <w:szCs w:val="24"/>
        </w:rPr>
      </w:pPr>
      <w:bookmarkStart w:id="0" w:name="_Hlk222844774"/>
      <w:r w:rsidRPr="00B52C21">
        <w:rPr>
          <w:color w:val="000000" w:themeColor="text1"/>
          <w:sz w:val="24"/>
          <w:szCs w:val="24"/>
        </w:rPr>
        <w:t xml:space="preserve">Latvija </w:t>
      </w:r>
      <w:r w:rsidR="00314636" w:rsidRPr="00B52C21">
        <w:rPr>
          <w:color w:val="000000" w:themeColor="text1"/>
          <w:sz w:val="24"/>
          <w:szCs w:val="24"/>
        </w:rPr>
        <w:t>pieņem zināšanai Nodarbinātības komitejas sniegto informāciju</w:t>
      </w:r>
      <w:r w:rsidR="00777E2F" w:rsidRPr="00B52C21">
        <w:rPr>
          <w:color w:val="000000" w:themeColor="text1"/>
          <w:sz w:val="24"/>
          <w:szCs w:val="24"/>
        </w:rPr>
        <w:t>.</w:t>
      </w:r>
      <w:r w:rsidR="00314636" w:rsidRPr="00B52C21">
        <w:rPr>
          <w:color w:val="000000" w:themeColor="text1"/>
          <w:sz w:val="24"/>
          <w:szCs w:val="24"/>
        </w:rPr>
        <w:t xml:space="preserve"> </w:t>
      </w:r>
      <w:r w:rsidR="003549C0" w:rsidRPr="00B52C21">
        <w:rPr>
          <w:color w:val="000000" w:themeColor="text1"/>
          <w:sz w:val="24"/>
          <w:szCs w:val="24"/>
        </w:rPr>
        <w:t>Latvija uzskata, ka darba vietu kvalitāte</w:t>
      </w:r>
      <w:r w:rsidR="003906B7" w:rsidRPr="00B52C21">
        <w:rPr>
          <w:color w:val="000000" w:themeColor="text1"/>
          <w:sz w:val="24"/>
          <w:szCs w:val="24"/>
        </w:rPr>
        <w:t xml:space="preserve"> un vienlīdzīga darba samaksa</w:t>
      </w:r>
      <w:r w:rsidR="003549C0" w:rsidRPr="00B52C21">
        <w:rPr>
          <w:color w:val="000000" w:themeColor="text1"/>
          <w:sz w:val="24"/>
          <w:szCs w:val="24"/>
        </w:rPr>
        <w:t xml:space="preserve"> ir būtisk</w:t>
      </w:r>
      <w:r w:rsidR="003906B7" w:rsidRPr="00B52C21">
        <w:rPr>
          <w:color w:val="000000" w:themeColor="text1"/>
          <w:sz w:val="24"/>
          <w:szCs w:val="24"/>
        </w:rPr>
        <w:t>i</w:t>
      </w:r>
      <w:r w:rsidR="003549C0" w:rsidRPr="00B52C21">
        <w:rPr>
          <w:color w:val="000000" w:themeColor="text1"/>
          <w:sz w:val="24"/>
          <w:szCs w:val="24"/>
        </w:rPr>
        <w:t xml:space="preserve"> aspekt</w:t>
      </w:r>
      <w:r w:rsidR="003906B7" w:rsidRPr="00B52C21">
        <w:rPr>
          <w:color w:val="000000" w:themeColor="text1"/>
          <w:sz w:val="24"/>
          <w:szCs w:val="24"/>
        </w:rPr>
        <w:t>i</w:t>
      </w:r>
      <w:r w:rsidR="003549C0" w:rsidRPr="00B52C21">
        <w:rPr>
          <w:color w:val="000000" w:themeColor="text1"/>
          <w:sz w:val="24"/>
          <w:szCs w:val="24"/>
        </w:rPr>
        <w:t>, lai nodrošinātu pilnvērtīgu dalību darba tirgū, sekmētu vienlīdzīgas iespējas, kā arī veicinātu ekonomisko un sociālo konverģenci.</w:t>
      </w:r>
      <w:r w:rsidR="00B50C10" w:rsidRPr="00B52C21">
        <w:rPr>
          <w:color w:val="000000" w:themeColor="text1"/>
          <w:sz w:val="24"/>
          <w:szCs w:val="24"/>
        </w:rPr>
        <w:t xml:space="preserve"> Latvija uzsver nepieciešamību nodrošināt samērīgu, praktiski īstenojamu un uz rezultātu vērstu pieeju, kas balstīta uz ietekmes izvērtējumu, nepieļaujot nesamērīga administratīvā sloga pieaugumu, īpaši mazajiem un vidējiem uzņēmumiem.</w:t>
      </w:r>
    </w:p>
    <w:bookmarkEnd w:id="0"/>
    <w:p w14:paraId="38514996" w14:textId="1C0CCC8D" w:rsidR="00F13351" w:rsidRPr="00B52C21" w:rsidRDefault="00815843" w:rsidP="007A6CF1">
      <w:pPr>
        <w:spacing w:before="120"/>
        <w:ind w:firstLine="720"/>
        <w:jc w:val="both"/>
        <w:rPr>
          <w:i/>
          <w:color w:val="000000" w:themeColor="text1"/>
          <w:sz w:val="24"/>
          <w:szCs w:val="24"/>
        </w:rPr>
      </w:pPr>
      <w:r w:rsidRPr="00B52C21">
        <w:rPr>
          <w:i/>
          <w:color w:val="000000" w:themeColor="text1"/>
          <w:sz w:val="24"/>
          <w:szCs w:val="24"/>
        </w:rPr>
        <w:t>Sociālās aizsardzības un darba tirgus politikas pamatnostādnes 2021.-2027. gadam apstiprinātas 2021. gada 1. septembrī ar Ministru kabineta rīkojumu Nr. 616.</w:t>
      </w:r>
    </w:p>
    <w:p w14:paraId="4A384875" w14:textId="033F56D5" w:rsidR="003549C0" w:rsidRPr="00B52C21" w:rsidRDefault="003549C0" w:rsidP="003549C0">
      <w:pPr>
        <w:ind w:firstLine="720"/>
        <w:jc w:val="both"/>
        <w:rPr>
          <w:i/>
          <w:color w:val="000000" w:themeColor="text1"/>
          <w:sz w:val="24"/>
          <w:szCs w:val="24"/>
        </w:rPr>
      </w:pPr>
      <w:r w:rsidRPr="00B52C21">
        <w:rPr>
          <w:i/>
          <w:color w:val="000000" w:themeColor="text1"/>
          <w:sz w:val="24"/>
          <w:szCs w:val="24"/>
        </w:rPr>
        <w:t>Labklājības ministrijas sagatavotā nacionālā pozīcija Nr. 1 par Eiropas Komisijas paziņojumu “Sieviešu tiesību ceļvedis</w:t>
      </w:r>
      <w:r w:rsidR="00CB4066" w:rsidRPr="00B52C21">
        <w:rPr>
          <w:i/>
          <w:color w:val="000000" w:themeColor="text1"/>
          <w:sz w:val="24"/>
          <w:szCs w:val="24"/>
        </w:rPr>
        <w:t xml:space="preserve">” </w:t>
      </w:r>
      <w:r w:rsidRPr="00B52C21">
        <w:rPr>
          <w:i/>
          <w:color w:val="000000" w:themeColor="text1"/>
          <w:sz w:val="24"/>
          <w:szCs w:val="24"/>
        </w:rPr>
        <w:t>apstiprināta Ministru kabineta 2025. gada 17. jūnija sēdē un Saeimas Eiropas lietu komisijas 2025. gada 18. jūnija sēdē.</w:t>
      </w:r>
    </w:p>
    <w:p w14:paraId="6504DBBC" w14:textId="77777777" w:rsidR="00F13351" w:rsidRPr="00B52C21" w:rsidRDefault="00F13351" w:rsidP="00BF35B1">
      <w:pPr>
        <w:jc w:val="both"/>
        <w:rPr>
          <w:b/>
          <w:color w:val="000000" w:themeColor="text1"/>
          <w:sz w:val="24"/>
          <w:szCs w:val="24"/>
        </w:rPr>
      </w:pPr>
    </w:p>
    <w:p w14:paraId="4662E1C9" w14:textId="6A75C30D" w:rsidR="00BF35B1" w:rsidRPr="00B52C21" w:rsidRDefault="00253C3C" w:rsidP="00253C3C">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Taisnīgas darbaspēka mobilitātes veicināšana caur modernizētiem un vienkāršoties sociālās drošības shēmu koordinācijas noteikumiem</w:t>
      </w:r>
      <w:r w:rsidR="00F3223C" w:rsidRPr="00B52C21">
        <w:rPr>
          <w:rFonts w:ascii="Times New Roman" w:hAnsi="Times New Roman" w:cs="Times New Roman"/>
          <w:b/>
          <w:color w:val="000000" w:themeColor="text1"/>
          <w:sz w:val="24"/>
          <w:szCs w:val="24"/>
          <w:lang w:val="lv-LV"/>
        </w:rPr>
        <w:t xml:space="preserve"> </w:t>
      </w:r>
      <w:r w:rsidR="00F3223C" w:rsidRPr="00B52C21">
        <w:rPr>
          <w:rFonts w:ascii="Times New Roman" w:hAnsi="Times New Roman" w:cs="Times New Roman"/>
          <w:b/>
          <w:i/>
          <w:color w:val="000000" w:themeColor="text1"/>
          <w:sz w:val="24"/>
          <w:szCs w:val="24"/>
          <w:lang w:val="lv-LV"/>
        </w:rPr>
        <w:t>(</w:t>
      </w:r>
      <w:r w:rsidRPr="00B52C21">
        <w:rPr>
          <w:rFonts w:ascii="Times New Roman" w:hAnsi="Times New Roman" w:cs="Times New Roman"/>
          <w:b/>
          <w:i/>
          <w:color w:val="000000" w:themeColor="text1"/>
          <w:sz w:val="24"/>
          <w:szCs w:val="24"/>
          <w:lang w:val="lv-LV"/>
        </w:rPr>
        <w:t>viedokļu apmaiņa</w:t>
      </w:r>
      <w:r w:rsidR="00F3223C" w:rsidRPr="00B52C21">
        <w:rPr>
          <w:rFonts w:ascii="Times New Roman" w:hAnsi="Times New Roman" w:cs="Times New Roman"/>
          <w:b/>
          <w:i/>
          <w:color w:val="000000" w:themeColor="text1"/>
          <w:sz w:val="24"/>
          <w:szCs w:val="24"/>
          <w:lang w:val="lv-LV"/>
        </w:rPr>
        <w:t>)</w:t>
      </w:r>
    </w:p>
    <w:p w14:paraId="4EC54836" w14:textId="75BAB210" w:rsidR="00C037CF" w:rsidRPr="00B52C21" w:rsidRDefault="00F36706" w:rsidP="00BF35B1">
      <w:pPr>
        <w:ind w:firstLine="720"/>
        <w:jc w:val="both"/>
        <w:rPr>
          <w:iCs/>
          <w:color w:val="000000" w:themeColor="text1"/>
          <w:sz w:val="24"/>
          <w:szCs w:val="24"/>
        </w:rPr>
      </w:pPr>
      <w:r w:rsidRPr="00B52C21">
        <w:rPr>
          <w:color w:val="000000" w:themeColor="text1"/>
          <w:sz w:val="24"/>
          <w:szCs w:val="24"/>
        </w:rPr>
        <w:t>2026. gada 29</w:t>
      </w:r>
      <w:r w:rsidR="00C037CF" w:rsidRPr="00B52C21">
        <w:rPr>
          <w:color w:val="000000" w:themeColor="text1"/>
          <w:sz w:val="24"/>
          <w:szCs w:val="24"/>
        </w:rPr>
        <w:t xml:space="preserve">. aprīlī tika apstiprināta vienošanās par priekšlikumu Eiropas Parlamenta un Padomes Regulai, ar kuru groza Regulu (EK) Nr.883/2004 par sociālās drošības sistēmu koordinēšanu. Grozījumu mērķis bija </w:t>
      </w:r>
      <w:r w:rsidR="00C037CF" w:rsidRPr="00B52C21">
        <w:rPr>
          <w:iCs/>
          <w:color w:val="000000" w:themeColor="text1"/>
          <w:sz w:val="24"/>
          <w:szCs w:val="24"/>
        </w:rPr>
        <w:t>turpināt modernizēt ES tiesību aktus sociālās drošības sistēmu koordinācijas jomā, lai nodrošinātu tiesisko skaidrību, taisnīgu budžeta izdevumu sadalījumu starp dalībvalstīm un administratīvo procedūru vienkāršību.</w:t>
      </w:r>
      <w:r w:rsidR="00777E2F" w:rsidRPr="00B52C21">
        <w:rPr>
          <w:iCs/>
          <w:color w:val="000000" w:themeColor="text1"/>
          <w:sz w:val="24"/>
          <w:szCs w:val="24"/>
        </w:rPr>
        <w:t xml:space="preserve"> Vienlaikus 2026. gadā saskaņā ar Komisijas darba programmu Komisija plāno publicēt Taisnīgas darbaspēka mobilitātes pakotni.</w:t>
      </w:r>
    </w:p>
    <w:p w14:paraId="7CCCCE34" w14:textId="50A2072C" w:rsidR="00C037CF" w:rsidRPr="00B52C21" w:rsidRDefault="00C037CF" w:rsidP="00BF35B1">
      <w:pPr>
        <w:ind w:firstLine="720"/>
        <w:jc w:val="both"/>
        <w:rPr>
          <w:color w:val="000000" w:themeColor="text1"/>
          <w:sz w:val="24"/>
          <w:szCs w:val="24"/>
        </w:rPr>
      </w:pPr>
      <w:r w:rsidRPr="00B52C21">
        <w:rPr>
          <w:iCs/>
          <w:color w:val="000000" w:themeColor="text1"/>
          <w:sz w:val="24"/>
          <w:szCs w:val="24"/>
        </w:rPr>
        <w:t>Padomes sanāksmes laikā plānota viedokļu apmaiņa (diskusiju jautājumi uz informatīvā ziņojuma sagatavošanas laiku nav pieejami).</w:t>
      </w:r>
    </w:p>
    <w:p w14:paraId="4804EB5E" w14:textId="3099B454" w:rsidR="00BF35B1" w:rsidRPr="00B52C21" w:rsidRDefault="00BF35B1" w:rsidP="00BF35B1">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14:paraId="249818C6" w14:textId="281A8712" w:rsidR="00196DB5" w:rsidRPr="00B52C21" w:rsidRDefault="00196DB5" w:rsidP="00BF35B1">
      <w:pPr>
        <w:ind w:firstLine="720"/>
        <w:jc w:val="both"/>
        <w:rPr>
          <w:color w:val="000000" w:themeColor="text1"/>
          <w:sz w:val="24"/>
          <w:szCs w:val="24"/>
        </w:rPr>
      </w:pPr>
      <w:bookmarkStart w:id="1" w:name="_Hlk231913696"/>
      <w:r w:rsidRPr="00B52C21">
        <w:rPr>
          <w:color w:val="000000" w:themeColor="text1"/>
          <w:sz w:val="24"/>
          <w:szCs w:val="24"/>
        </w:rPr>
        <w:t>Brīva darbaspēka kustība ir ES pamatprincips</w:t>
      </w:r>
      <w:r w:rsidR="00F21ABD" w:rsidRPr="00B52C21">
        <w:rPr>
          <w:color w:val="000000" w:themeColor="text1"/>
          <w:sz w:val="24"/>
          <w:szCs w:val="24"/>
        </w:rPr>
        <w:t>. Vienlaikus, l</w:t>
      </w:r>
      <w:r w:rsidRPr="00B52C21">
        <w:rPr>
          <w:color w:val="000000" w:themeColor="text1"/>
          <w:sz w:val="24"/>
          <w:szCs w:val="24"/>
        </w:rPr>
        <w:t>ai nodrošinātu brīvu un taisnīgu mobilitāti, būtiska nozīme ir efektīvu uzraudzības un kontroles mehānismu esamībai</w:t>
      </w:r>
      <w:r w:rsidR="00F21ABD" w:rsidRPr="00B52C21">
        <w:rPr>
          <w:color w:val="000000" w:themeColor="text1"/>
          <w:sz w:val="24"/>
          <w:szCs w:val="24"/>
        </w:rPr>
        <w:t>. Tas ietver arī</w:t>
      </w:r>
      <w:r w:rsidRPr="00B52C21">
        <w:rPr>
          <w:color w:val="000000" w:themeColor="text1"/>
          <w:sz w:val="24"/>
          <w:szCs w:val="24"/>
        </w:rPr>
        <w:t xml:space="preserve"> aktīv</w:t>
      </w:r>
      <w:r w:rsidR="00F21ABD" w:rsidRPr="00B52C21">
        <w:rPr>
          <w:color w:val="000000" w:themeColor="text1"/>
          <w:sz w:val="24"/>
          <w:szCs w:val="24"/>
        </w:rPr>
        <w:t>u</w:t>
      </w:r>
      <w:r w:rsidRPr="00B52C21">
        <w:rPr>
          <w:color w:val="000000" w:themeColor="text1"/>
          <w:sz w:val="24"/>
          <w:szCs w:val="24"/>
        </w:rPr>
        <w:t xml:space="preserve"> sadarbīb</w:t>
      </w:r>
      <w:r w:rsidR="00F21ABD" w:rsidRPr="00B52C21">
        <w:rPr>
          <w:color w:val="000000" w:themeColor="text1"/>
          <w:sz w:val="24"/>
          <w:szCs w:val="24"/>
        </w:rPr>
        <w:t>u</w:t>
      </w:r>
      <w:r w:rsidRPr="00B52C21">
        <w:rPr>
          <w:color w:val="000000" w:themeColor="text1"/>
          <w:sz w:val="24"/>
          <w:szCs w:val="24"/>
        </w:rPr>
        <w:t xml:space="preserve"> starp dalībvalstu iestādēm, jo īpaši augsta riska nozarēs, kā arī saistībā ar trešo valstu darbinieku nosūtīšanu.</w:t>
      </w:r>
      <w:r w:rsidR="00B50C10" w:rsidRPr="00B52C21">
        <w:rPr>
          <w:color w:val="000000" w:themeColor="text1"/>
          <w:sz w:val="24"/>
          <w:szCs w:val="24"/>
        </w:rPr>
        <w:t xml:space="preserve"> </w:t>
      </w:r>
    </w:p>
    <w:p w14:paraId="1ED6DE03" w14:textId="77777777" w:rsidR="00B50C10" w:rsidRPr="00B52C21" w:rsidRDefault="00F21ABD" w:rsidP="00BF35B1">
      <w:pPr>
        <w:ind w:firstLine="720"/>
        <w:jc w:val="both"/>
        <w:rPr>
          <w:color w:val="000000" w:themeColor="text1"/>
          <w:sz w:val="24"/>
          <w:szCs w:val="24"/>
        </w:rPr>
      </w:pPr>
      <w:r w:rsidRPr="00B52C21">
        <w:rPr>
          <w:color w:val="000000" w:themeColor="text1"/>
          <w:sz w:val="24"/>
          <w:szCs w:val="24"/>
        </w:rPr>
        <w:t xml:space="preserve">Sociālās drošības shēmu koordinēšana ir neatņemama mobilitātes daļa, tāpēc Latvija cer, ka pieņemtie sociālās drošības sistēmu koordinācijas regulu grozījumi sniegs savu pienesumu. Latvija uzsver, ka ir būtiski, lai noteikumi atbilstu sociālās drošības koordinācijas modernizācijas un vienkāršošanas sākotnējiem mērķiem. </w:t>
      </w:r>
    </w:p>
    <w:p w14:paraId="2E156105" w14:textId="36FDFEDF" w:rsidR="00F21ABD" w:rsidRPr="00B52C21" w:rsidRDefault="00B50C10" w:rsidP="00BF35B1">
      <w:pPr>
        <w:ind w:firstLine="720"/>
        <w:jc w:val="both"/>
        <w:rPr>
          <w:color w:val="000000" w:themeColor="text1"/>
          <w:sz w:val="24"/>
          <w:szCs w:val="24"/>
        </w:rPr>
      </w:pPr>
      <w:r w:rsidRPr="00B52C21">
        <w:rPr>
          <w:color w:val="000000" w:themeColor="text1"/>
          <w:sz w:val="24"/>
          <w:szCs w:val="24"/>
        </w:rPr>
        <w:lastRenderedPageBreak/>
        <w:t xml:space="preserve">Turpmākajām iniciatīvām Taisnīgas darbaspēka mobilitātes pakotnes ietvaros prioritāri jāveicina administratīvo procedūru </w:t>
      </w:r>
      <w:proofErr w:type="spellStart"/>
      <w:r w:rsidRPr="00B52C21">
        <w:rPr>
          <w:color w:val="000000" w:themeColor="text1"/>
          <w:sz w:val="24"/>
          <w:szCs w:val="24"/>
        </w:rPr>
        <w:t>digitalizācija</w:t>
      </w:r>
      <w:proofErr w:type="spellEnd"/>
      <w:r w:rsidRPr="00B52C21">
        <w:rPr>
          <w:color w:val="000000" w:themeColor="text1"/>
          <w:sz w:val="24"/>
          <w:szCs w:val="24"/>
        </w:rPr>
        <w:t xml:space="preserve"> un vienkāršošana, kā arī efektīvāka esošo noteikumu īstenošana un pārrobežu sadarbība, tādejād</w:t>
      </w:r>
      <w:r w:rsidR="002848FB" w:rsidRPr="00B52C21">
        <w:rPr>
          <w:color w:val="000000" w:themeColor="text1"/>
          <w:sz w:val="24"/>
          <w:szCs w:val="24"/>
        </w:rPr>
        <w:t>i</w:t>
      </w:r>
      <w:r w:rsidRPr="00B52C21">
        <w:rPr>
          <w:color w:val="000000" w:themeColor="text1"/>
          <w:sz w:val="24"/>
          <w:szCs w:val="24"/>
        </w:rPr>
        <w:t xml:space="preserve"> sekmējot ES konkurētspēju.</w:t>
      </w:r>
    </w:p>
    <w:bookmarkEnd w:id="1"/>
    <w:p w14:paraId="7804783B" w14:textId="1CDD29A8" w:rsidR="00BF35B1" w:rsidRPr="00B52C21" w:rsidRDefault="00815843" w:rsidP="003A47B4">
      <w:pPr>
        <w:spacing w:before="120"/>
        <w:ind w:right="-12" w:firstLine="720"/>
        <w:jc w:val="both"/>
        <w:rPr>
          <w:i/>
          <w:color w:val="000000" w:themeColor="text1"/>
          <w:sz w:val="24"/>
          <w:szCs w:val="24"/>
        </w:rPr>
      </w:pPr>
      <w:r w:rsidRPr="00B52C21">
        <w:rPr>
          <w:i/>
          <w:color w:val="000000" w:themeColor="text1"/>
          <w:sz w:val="24"/>
          <w:szCs w:val="24"/>
        </w:rPr>
        <w:t>Sociālās aizsardzības un darba tirgus politikas pamatnostādnes 2021.-2027. gadam apstiprinātas 2021. gada 1. septembrī ar Ministru kabineta rīkojumu Nr. 616.</w:t>
      </w:r>
    </w:p>
    <w:p w14:paraId="166DDE83" w14:textId="1915DFFB" w:rsidR="00BF35B1" w:rsidRPr="00B52C21" w:rsidRDefault="00BF35B1" w:rsidP="009B3844">
      <w:pPr>
        <w:pStyle w:val="xdefault"/>
        <w:shd w:val="clear" w:color="auto" w:fill="FFFFFF"/>
        <w:spacing w:before="0" w:beforeAutospacing="0" w:after="0" w:afterAutospacing="0"/>
        <w:ind w:firstLine="720"/>
        <w:jc w:val="both"/>
        <w:rPr>
          <w:color w:val="000000" w:themeColor="text1"/>
          <w:highlight w:val="yellow"/>
        </w:rPr>
      </w:pPr>
    </w:p>
    <w:p w14:paraId="2D6CC872" w14:textId="50216B92" w:rsidR="00253C3C" w:rsidRPr="00B52C21" w:rsidRDefault="00253C3C" w:rsidP="00253C3C">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Padomes secinājumi par kibervardarbības pret meitenēm novēršanu un apkarošanu </w:t>
      </w:r>
      <w:r w:rsidRPr="00B52C21">
        <w:rPr>
          <w:rFonts w:ascii="Times New Roman" w:hAnsi="Times New Roman" w:cs="Times New Roman"/>
          <w:b/>
          <w:i/>
          <w:color w:val="000000" w:themeColor="text1"/>
          <w:sz w:val="24"/>
          <w:szCs w:val="24"/>
          <w:lang w:val="lv-LV"/>
        </w:rPr>
        <w:t>(apstiprināšana)</w:t>
      </w:r>
    </w:p>
    <w:p w14:paraId="415296A7" w14:textId="5D05611B" w:rsidR="00253C3C" w:rsidRPr="00B52C21" w:rsidRDefault="00812626" w:rsidP="00253C3C">
      <w:pPr>
        <w:ind w:firstLine="720"/>
        <w:jc w:val="both"/>
        <w:rPr>
          <w:color w:val="000000" w:themeColor="text1"/>
          <w:sz w:val="24"/>
          <w:szCs w:val="24"/>
        </w:rPr>
      </w:pPr>
      <w:r w:rsidRPr="00B52C21">
        <w:rPr>
          <w:color w:val="000000" w:themeColor="text1"/>
          <w:sz w:val="24"/>
          <w:szCs w:val="24"/>
        </w:rPr>
        <w:t xml:space="preserve">Kipras prezidentūra ir sagatavojusi secinājumus, kuros uzsver, ka kibervardarbība pret sievietēm un meitenēm ietver dažādas formas, tostarp vajāšanu, iebiedēšanu, seksuālu uzmākšanos, intīmu attēlu izplatīšanu bez piekrišanas, naida runu, </w:t>
      </w:r>
      <w:r w:rsidR="00D172BD" w:rsidRPr="00B52C21">
        <w:rPr>
          <w:color w:val="000000" w:themeColor="text1"/>
          <w:sz w:val="24"/>
          <w:szCs w:val="24"/>
        </w:rPr>
        <w:t>kiberkūdīšanu uz vardarbību vai naidu, kā arī dažādas ekspluatācijas formas. Vienlaikus tiek norādīts, ka ES ir pakāpeniski stiprinājusi tiesisko regulējumu kibervardarbības apkarošanai, izmantojot dažādus juridiskus un politikas instrumentus.</w:t>
      </w:r>
    </w:p>
    <w:p w14:paraId="49806090" w14:textId="66C416B7" w:rsidR="00D172BD" w:rsidRPr="00B52C21" w:rsidRDefault="00D172BD" w:rsidP="00253C3C">
      <w:pPr>
        <w:ind w:firstLine="720"/>
        <w:jc w:val="both"/>
        <w:rPr>
          <w:color w:val="000000" w:themeColor="text1"/>
          <w:sz w:val="24"/>
          <w:szCs w:val="24"/>
        </w:rPr>
      </w:pPr>
      <w:r w:rsidRPr="00B52C21">
        <w:rPr>
          <w:color w:val="000000" w:themeColor="text1"/>
          <w:sz w:val="24"/>
          <w:szCs w:val="24"/>
        </w:rPr>
        <w:t>Secinājumos dalībvalstis tiek aicinātas veikt aktīvus pasākumus, tostarp reģionālā un vietējā līmenī, lai novērstu un apkarotu kibervardarbību pret meitenēm, pilnveidot regulējumu un tā īstenošanu u.c. Komisija tiek aicināta īstenot pasākumus, kuru mērķis ir apkarot kibervardarbību pret sievietēm un meitenēm, turpināt organizēt savstarpējo mācīšanos, atbalstīt dalībvalstis ES tiesību aktu ieviešanā, atbalstīt integrētu bērnu aizsardzības sistēmu ieviešanu u.c.</w:t>
      </w:r>
    </w:p>
    <w:p w14:paraId="186A6B53" w14:textId="77777777" w:rsidR="00253C3C" w:rsidRPr="00B52C21" w:rsidRDefault="00253C3C" w:rsidP="00253C3C">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14:paraId="45A3FCC9" w14:textId="3578DAB8" w:rsidR="00253C3C" w:rsidRPr="00B52C21" w:rsidRDefault="00253C3C" w:rsidP="00253C3C">
      <w:pPr>
        <w:ind w:firstLine="720"/>
        <w:jc w:val="both"/>
        <w:rPr>
          <w:color w:val="000000" w:themeColor="text1"/>
          <w:sz w:val="24"/>
          <w:szCs w:val="24"/>
        </w:rPr>
      </w:pPr>
      <w:r w:rsidRPr="00B52C21">
        <w:rPr>
          <w:color w:val="000000" w:themeColor="text1"/>
          <w:sz w:val="24"/>
          <w:szCs w:val="24"/>
        </w:rPr>
        <w:t>Latvija</w:t>
      </w:r>
      <w:r w:rsidR="00D172BD" w:rsidRPr="00B52C21">
        <w:rPr>
          <w:color w:val="000000" w:themeColor="text1"/>
          <w:sz w:val="24"/>
          <w:szCs w:val="24"/>
        </w:rPr>
        <w:t xml:space="preserve"> atbalsta secinājumu apstiprināšanu</w:t>
      </w:r>
      <w:r w:rsidR="00B2728F" w:rsidRPr="00B52C21">
        <w:rPr>
          <w:color w:val="000000" w:themeColor="text1"/>
          <w:sz w:val="24"/>
          <w:szCs w:val="24"/>
        </w:rPr>
        <w:t>. Latvija novērtē Kipras prezidentūras iniciatīvu</w:t>
      </w:r>
      <w:r w:rsidR="00641F3D" w:rsidRPr="00B52C21">
        <w:rPr>
          <w:color w:val="000000" w:themeColor="text1"/>
          <w:sz w:val="24"/>
          <w:szCs w:val="24"/>
        </w:rPr>
        <w:t>,</w:t>
      </w:r>
      <w:r w:rsidR="00B2728F" w:rsidRPr="00B52C21">
        <w:rPr>
          <w:color w:val="000000" w:themeColor="text1"/>
          <w:sz w:val="24"/>
          <w:szCs w:val="24"/>
        </w:rPr>
        <w:t xml:space="preserve"> aktualizējot </w:t>
      </w:r>
      <w:proofErr w:type="spellStart"/>
      <w:r w:rsidR="00B2728F" w:rsidRPr="00B52C21">
        <w:rPr>
          <w:color w:val="000000" w:themeColor="text1"/>
          <w:sz w:val="24"/>
          <w:szCs w:val="24"/>
        </w:rPr>
        <w:t>kibervardarbības</w:t>
      </w:r>
      <w:proofErr w:type="spellEnd"/>
      <w:r w:rsidR="00B2728F" w:rsidRPr="00B52C21">
        <w:rPr>
          <w:color w:val="000000" w:themeColor="text1"/>
          <w:sz w:val="24"/>
          <w:szCs w:val="24"/>
        </w:rPr>
        <w:t xml:space="preserve"> tematu. Vienlaikus Latvija uzskata, ka ļoti būtiski ir preventīvie pasākumi </w:t>
      </w:r>
      <w:r w:rsidR="0071748D" w:rsidRPr="00B52C21">
        <w:rPr>
          <w:color w:val="000000" w:themeColor="text1"/>
          <w:sz w:val="24"/>
          <w:szCs w:val="24"/>
        </w:rPr>
        <w:t xml:space="preserve">vardarbības novēršanai un mazināšanai, kā arī </w:t>
      </w:r>
      <w:r w:rsidR="00B2728F" w:rsidRPr="00B52C21">
        <w:rPr>
          <w:color w:val="000000" w:themeColor="text1"/>
          <w:sz w:val="24"/>
          <w:szCs w:val="24"/>
        </w:rPr>
        <w:t>savlaicīga intervence.</w:t>
      </w:r>
    </w:p>
    <w:p w14:paraId="3F25763F" w14:textId="7B6D86CB" w:rsidR="00253C3C" w:rsidRPr="00B52C21" w:rsidRDefault="00812626" w:rsidP="00253C3C">
      <w:pPr>
        <w:spacing w:before="120"/>
        <w:ind w:right="-12" w:firstLine="720"/>
        <w:jc w:val="both"/>
        <w:rPr>
          <w:i/>
          <w:color w:val="000000" w:themeColor="text1"/>
          <w:sz w:val="24"/>
          <w:szCs w:val="24"/>
        </w:rPr>
      </w:pPr>
      <w:r w:rsidRPr="00B52C21">
        <w:rPr>
          <w:i/>
          <w:color w:val="000000" w:themeColor="text1"/>
          <w:sz w:val="24"/>
          <w:szCs w:val="24"/>
        </w:rPr>
        <w:t xml:space="preserve">Sieviešu un vīriešu vienlīdzīgu tiesību un iespēju veicināšanas plāns 2024.-2027. gadam </w:t>
      </w:r>
      <w:r w:rsidR="00253C3C" w:rsidRPr="00B52C21">
        <w:rPr>
          <w:i/>
          <w:color w:val="000000" w:themeColor="text1"/>
          <w:sz w:val="24"/>
          <w:szCs w:val="24"/>
        </w:rPr>
        <w:t>apstiprināts 202</w:t>
      </w:r>
      <w:r w:rsidRPr="00B52C21">
        <w:rPr>
          <w:i/>
          <w:color w:val="000000" w:themeColor="text1"/>
          <w:sz w:val="24"/>
          <w:szCs w:val="24"/>
        </w:rPr>
        <w:t>4</w:t>
      </w:r>
      <w:r w:rsidR="00253C3C" w:rsidRPr="00B52C21">
        <w:rPr>
          <w:i/>
          <w:color w:val="000000" w:themeColor="text1"/>
          <w:sz w:val="24"/>
          <w:szCs w:val="24"/>
        </w:rPr>
        <w:t>. gada 1</w:t>
      </w:r>
      <w:r w:rsidRPr="00B52C21">
        <w:rPr>
          <w:i/>
          <w:color w:val="000000" w:themeColor="text1"/>
          <w:sz w:val="24"/>
          <w:szCs w:val="24"/>
        </w:rPr>
        <w:t>8</w:t>
      </w:r>
      <w:r w:rsidR="00253C3C" w:rsidRPr="00B52C21">
        <w:rPr>
          <w:i/>
          <w:color w:val="000000" w:themeColor="text1"/>
          <w:sz w:val="24"/>
          <w:szCs w:val="24"/>
        </w:rPr>
        <w:t>. </w:t>
      </w:r>
      <w:r w:rsidRPr="00B52C21">
        <w:rPr>
          <w:i/>
          <w:color w:val="000000" w:themeColor="text1"/>
          <w:sz w:val="24"/>
          <w:szCs w:val="24"/>
        </w:rPr>
        <w:t>jūnijā</w:t>
      </w:r>
      <w:r w:rsidR="00253C3C" w:rsidRPr="00B52C21">
        <w:rPr>
          <w:i/>
          <w:color w:val="000000" w:themeColor="text1"/>
          <w:sz w:val="24"/>
          <w:szCs w:val="24"/>
        </w:rPr>
        <w:t xml:space="preserve"> ar Ministru kabineta rīkojumu Nr. </w:t>
      </w:r>
      <w:r w:rsidRPr="00B52C21">
        <w:rPr>
          <w:i/>
          <w:color w:val="000000" w:themeColor="text1"/>
          <w:sz w:val="24"/>
          <w:szCs w:val="24"/>
        </w:rPr>
        <w:t>500</w:t>
      </w:r>
      <w:r w:rsidR="00253C3C" w:rsidRPr="00B52C21">
        <w:rPr>
          <w:i/>
          <w:color w:val="000000" w:themeColor="text1"/>
          <w:sz w:val="24"/>
          <w:szCs w:val="24"/>
        </w:rPr>
        <w:t>.</w:t>
      </w:r>
    </w:p>
    <w:p w14:paraId="77CA587E" w14:textId="08AE21E0" w:rsidR="00D172BD" w:rsidRPr="00B52C21" w:rsidRDefault="00D172BD" w:rsidP="00B2728F">
      <w:pPr>
        <w:ind w:right="-12" w:firstLine="720"/>
        <w:jc w:val="both"/>
        <w:rPr>
          <w:i/>
          <w:color w:val="000000" w:themeColor="text1"/>
          <w:sz w:val="24"/>
          <w:szCs w:val="24"/>
        </w:rPr>
      </w:pPr>
      <w:r w:rsidRPr="00B52C21">
        <w:rPr>
          <w:i/>
          <w:color w:val="000000" w:themeColor="text1"/>
          <w:sz w:val="24"/>
          <w:szCs w:val="24"/>
        </w:rPr>
        <w:t>Vardarbības pret sievieti un vardarbības ģimenē novēršanas un apkarošanas plāns 2024.-2029.</w:t>
      </w:r>
      <w:r w:rsidR="00B2728F" w:rsidRPr="00B52C21">
        <w:rPr>
          <w:i/>
          <w:color w:val="000000" w:themeColor="text1"/>
          <w:sz w:val="24"/>
          <w:szCs w:val="24"/>
        </w:rPr>
        <w:t> gadam apstiprināts 2024. gada 19. decembrī ar Ministru kabineta rīkojumu Nr. 1221</w:t>
      </w:r>
    </w:p>
    <w:p w14:paraId="1B3636D1" w14:textId="33606F9F" w:rsidR="00253C3C" w:rsidRPr="00B52C21" w:rsidRDefault="00253C3C" w:rsidP="00253C3C">
      <w:pPr>
        <w:pStyle w:val="xdefault"/>
        <w:shd w:val="clear" w:color="auto" w:fill="FFFFFF"/>
        <w:spacing w:before="0" w:beforeAutospacing="0" w:after="0" w:afterAutospacing="0"/>
        <w:ind w:firstLine="720"/>
        <w:jc w:val="both"/>
        <w:rPr>
          <w:color w:val="000000" w:themeColor="text1"/>
          <w:highlight w:val="yellow"/>
        </w:rPr>
      </w:pPr>
    </w:p>
    <w:p w14:paraId="3ED27387" w14:textId="56720440" w:rsidR="00253C3C" w:rsidRPr="00B52C21" w:rsidRDefault="00253C3C" w:rsidP="00253C3C">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Sociālā pakotne: ES Pretnabadzības stratēģija un efektīvas īstenošanas ceļi </w:t>
      </w:r>
      <w:r w:rsidRPr="00B52C21">
        <w:rPr>
          <w:rFonts w:ascii="Times New Roman" w:hAnsi="Times New Roman" w:cs="Times New Roman"/>
          <w:b/>
          <w:i/>
          <w:color w:val="000000" w:themeColor="text1"/>
          <w:sz w:val="24"/>
          <w:szCs w:val="24"/>
          <w:lang w:val="lv-LV"/>
        </w:rPr>
        <w:t>(viedokļu apmaiņa)</w:t>
      </w:r>
    </w:p>
    <w:p w14:paraId="23C9C221" w14:textId="6228F72D" w:rsidR="00432454" w:rsidRPr="00B52C21" w:rsidRDefault="00432454" w:rsidP="00432454">
      <w:pPr>
        <w:jc w:val="both"/>
        <w:rPr>
          <w:color w:val="000000" w:themeColor="text1"/>
          <w:sz w:val="24"/>
          <w:szCs w:val="24"/>
        </w:rPr>
      </w:pPr>
      <w:r w:rsidRPr="00B52C21">
        <w:rPr>
          <w:color w:val="000000" w:themeColor="text1"/>
          <w:sz w:val="24"/>
          <w:szCs w:val="24"/>
        </w:rPr>
        <w:t xml:space="preserve">2026. gada 6. maijā Komisija publicēja pakotni, kuras mērķis ir palīdzēt izskaust nabadzību un veicināt personu ar invaliditāti tiesības visā ES. </w:t>
      </w:r>
      <w:proofErr w:type="spellStart"/>
      <w:r w:rsidRPr="00B52C21">
        <w:rPr>
          <w:color w:val="000000" w:themeColor="text1"/>
          <w:sz w:val="24"/>
          <w:szCs w:val="24"/>
        </w:rPr>
        <w:t>Pakotnē</w:t>
      </w:r>
      <w:proofErr w:type="spellEnd"/>
      <w:r w:rsidRPr="00B52C21">
        <w:rPr>
          <w:color w:val="000000" w:themeColor="text1"/>
          <w:sz w:val="24"/>
          <w:szCs w:val="24"/>
        </w:rPr>
        <w:t xml:space="preserve"> ir iekļauts: </w:t>
      </w:r>
      <w:r w:rsidRPr="00B52C21">
        <w:rPr>
          <w:bCs/>
          <w:color w:val="000000" w:themeColor="text1"/>
          <w:sz w:val="24"/>
          <w:szCs w:val="24"/>
        </w:rPr>
        <w:t>Komisijas</w:t>
      </w:r>
      <w:r w:rsidRPr="00B52C21">
        <w:rPr>
          <w:b/>
          <w:bCs/>
          <w:color w:val="000000" w:themeColor="text1"/>
          <w:sz w:val="24"/>
          <w:szCs w:val="24"/>
        </w:rPr>
        <w:t xml:space="preserve"> </w:t>
      </w:r>
      <w:r w:rsidRPr="00B52C21">
        <w:rPr>
          <w:bCs/>
          <w:color w:val="000000" w:themeColor="text1"/>
          <w:sz w:val="24"/>
          <w:szCs w:val="24"/>
        </w:rPr>
        <w:t>paziņojums par ES pretnabadzības stratēģiju, Komisijas paziņojums par Eiropas Garantijas bērniem stiprināšanu, priekšlikums Padomes Ieteikumam par cīņu pret mājokļa atstumtību un Komisijas paziņojums par Stratēģijas par personu ar invaliditāti tiesībām uzlabošanu.</w:t>
      </w:r>
    </w:p>
    <w:p w14:paraId="0713D3E0" w14:textId="4C563F5D" w:rsidR="00432454" w:rsidRPr="00B52C21" w:rsidRDefault="00432454" w:rsidP="00432454">
      <w:pPr>
        <w:ind w:firstLine="720"/>
        <w:jc w:val="both"/>
        <w:rPr>
          <w:color w:val="000000" w:themeColor="text1"/>
          <w:sz w:val="24"/>
          <w:szCs w:val="24"/>
        </w:rPr>
      </w:pPr>
      <w:r w:rsidRPr="00B52C21">
        <w:rPr>
          <w:color w:val="000000" w:themeColor="text1"/>
          <w:sz w:val="24"/>
          <w:szCs w:val="24"/>
        </w:rPr>
        <w:t xml:space="preserve">Komisija uzsver, ka ES jau ir apņēmusies līdz 2030. gadam samazināt nabadzības un sociālās atstumtības riskam pakļauto iedzīvotāju skaitu vismaz par 15 miljoniem (tostarp bērnu - vismaz par 5 miljoniem). Stratēģijā ir ietverti ES līmenī veicami pasākumi cīņai pret nabadzību, kas ir īpaši pielāgoti katrai vecuma grupai, tādejādi atzīstot nabadzības ietekmi visā dzīves laikā. Stratēģijas pamatā ir aktīvas iekļaušanas pieeja, kas uzsver atbalsta nozīmi darba tirgus aktivizācijai tiem, kuri var strādāt, piekļuvi </w:t>
      </w:r>
      <w:proofErr w:type="spellStart"/>
      <w:r w:rsidRPr="00B52C21">
        <w:rPr>
          <w:color w:val="000000" w:themeColor="text1"/>
          <w:sz w:val="24"/>
          <w:szCs w:val="24"/>
        </w:rPr>
        <w:t>pamatprecēm</w:t>
      </w:r>
      <w:proofErr w:type="spellEnd"/>
      <w:r w:rsidRPr="00B52C21">
        <w:rPr>
          <w:color w:val="000000" w:themeColor="text1"/>
          <w:sz w:val="24"/>
          <w:szCs w:val="24"/>
        </w:rPr>
        <w:t xml:space="preserve"> un pakalpojumiem, kas ir būtiski cilvēku labklājībai un iekļaušanai sabiedrībā, kā arī atbilstošu ienākumu atbalstu.</w:t>
      </w:r>
    </w:p>
    <w:p w14:paraId="5F0356A0" w14:textId="77777777" w:rsidR="00253C3C" w:rsidRPr="00B52C21" w:rsidRDefault="00253C3C" w:rsidP="00253C3C">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14:paraId="0ECCFE24" w14:textId="09FD5E04" w:rsidR="00432454" w:rsidRPr="00B52C21" w:rsidRDefault="00432454" w:rsidP="00432454">
      <w:pPr>
        <w:autoSpaceDE w:val="0"/>
        <w:autoSpaceDN w:val="0"/>
        <w:adjustRightInd w:val="0"/>
        <w:jc w:val="both"/>
        <w:rPr>
          <w:color w:val="000000" w:themeColor="text1"/>
          <w:sz w:val="24"/>
          <w:szCs w:val="24"/>
        </w:rPr>
      </w:pPr>
      <w:r w:rsidRPr="00B52C21">
        <w:rPr>
          <w:color w:val="000000" w:themeColor="text1"/>
          <w:sz w:val="24"/>
          <w:szCs w:val="24"/>
        </w:rPr>
        <w:tab/>
        <w:t>Latvija kopumā novērtē ES līmeņa centienus nabadzības mazināšanai un sociālās iekļaušanas veicināšanai, īpašu uzmanību pievēršot mazāk aizsargātām grupām</w:t>
      </w:r>
      <w:r w:rsidRPr="00B52C21">
        <w:rPr>
          <w:bCs/>
          <w:color w:val="000000" w:themeColor="text1"/>
          <w:sz w:val="24"/>
          <w:szCs w:val="24"/>
        </w:rPr>
        <w:t xml:space="preserve">, arī bezpajumtniekiem, personām ar invaliditāti, ģimenēm ar bērniem, jauniešiem un personām ar </w:t>
      </w:r>
      <w:r w:rsidRPr="00B52C21">
        <w:rPr>
          <w:bCs/>
          <w:color w:val="000000" w:themeColor="text1"/>
          <w:sz w:val="24"/>
          <w:szCs w:val="24"/>
        </w:rPr>
        <w:lastRenderedPageBreak/>
        <w:t xml:space="preserve">zemiem ienākumiem. </w:t>
      </w:r>
      <w:r w:rsidRPr="00B52C21">
        <w:rPr>
          <w:color w:val="000000" w:themeColor="text1"/>
          <w:sz w:val="24"/>
          <w:szCs w:val="24"/>
        </w:rPr>
        <w:t xml:space="preserve">Latvija piekrīt, ka nabadzības un sociālās atstumtības mazināšanā būtiska loma ir uz personu orientētiem pakalpojumiem, kas aptver dažādas politikas jomas. Nozīmīgs ir atbalsts, ko sniedz dažādi speciālisti - sociālie darbinieki, </w:t>
      </w:r>
      <w:proofErr w:type="spellStart"/>
      <w:r w:rsidRPr="00B52C21">
        <w:rPr>
          <w:color w:val="000000" w:themeColor="text1"/>
          <w:sz w:val="24"/>
          <w:szCs w:val="24"/>
        </w:rPr>
        <w:t>mentori</w:t>
      </w:r>
      <w:proofErr w:type="spellEnd"/>
      <w:r w:rsidRPr="00B52C21">
        <w:rPr>
          <w:color w:val="000000" w:themeColor="text1"/>
          <w:sz w:val="24"/>
          <w:szCs w:val="24"/>
        </w:rPr>
        <w:t>, atbalsta personas, psihologi, asistenti u.c. speciālisti, jo nabadzības risināšana pieprasa daudzdimensionālu un kompleksu pieeju.</w:t>
      </w:r>
    </w:p>
    <w:p w14:paraId="05101807" w14:textId="5D9299E9" w:rsidR="00432454" w:rsidRPr="00B52C21" w:rsidRDefault="00432454" w:rsidP="00432454">
      <w:pPr>
        <w:autoSpaceDE w:val="0"/>
        <w:autoSpaceDN w:val="0"/>
        <w:adjustRightInd w:val="0"/>
        <w:ind w:firstLine="720"/>
        <w:jc w:val="both"/>
        <w:rPr>
          <w:color w:val="000000" w:themeColor="text1"/>
          <w:sz w:val="24"/>
          <w:szCs w:val="24"/>
        </w:rPr>
      </w:pPr>
      <w:r w:rsidRPr="00B52C21">
        <w:rPr>
          <w:bCs/>
          <w:color w:val="000000" w:themeColor="text1"/>
          <w:sz w:val="24"/>
          <w:szCs w:val="24"/>
        </w:rPr>
        <w:t>Uzskatām, ka visefektīvākā ir tāda politika, kas stiprina cilvēku spējas</w:t>
      </w:r>
      <w:r w:rsidR="003906B7" w:rsidRPr="00B52C21">
        <w:rPr>
          <w:bCs/>
          <w:color w:val="000000" w:themeColor="text1"/>
          <w:sz w:val="24"/>
          <w:szCs w:val="24"/>
        </w:rPr>
        <w:t xml:space="preserve"> un zināšanas</w:t>
      </w:r>
      <w:r w:rsidRPr="00B52C21">
        <w:rPr>
          <w:bCs/>
          <w:color w:val="000000" w:themeColor="text1"/>
          <w:sz w:val="24"/>
          <w:szCs w:val="24"/>
        </w:rPr>
        <w:t xml:space="preserve">, paplašina viņu iespējas un mazina strukturālos šķēršļus. Šāda pieeja apvieno prasmju attīstīšanu, individuāli pielāgotu nodarbinātības atbalstu, iekļaujošas darba vides veidošanu, sociālās līdzdalības stiprināšanu un ciešu sadarbību starp dažādiem sektoriem. </w:t>
      </w:r>
      <w:r w:rsidRPr="00B52C21">
        <w:rPr>
          <w:color w:val="000000" w:themeColor="text1"/>
          <w:sz w:val="24"/>
          <w:szCs w:val="24"/>
        </w:rPr>
        <w:t>Vienlaikus uzmanība ir jāpievērš arī kvalitatīvām un ilgtspējīgām darba vietām, ņemot vērā, ka nodarbinātība ir pamats nabadzības un sociālās atstumtības mazināšanai. Tāpēc piekrītam, ka svarīgas ir mūsdienu darba tirgus vajadzībām atbilstošas prasmes, tostarp digitālās prasmes.</w:t>
      </w:r>
    </w:p>
    <w:p w14:paraId="2A45D3CA" w14:textId="4F5AAE43" w:rsidR="00253C3C" w:rsidRPr="00B52C21" w:rsidRDefault="00CB4066" w:rsidP="00253C3C">
      <w:pPr>
        <w:spacing w:before="120"/>
        <w:ind w:right="-12" w:firstLine="720"/>
        <w:jc w:val="both"/>
        <w:rPr>
          <w:i/>
          <w:color w:val="000000" w:themeColor="text1"/>
          <w:sz w:val="24"/>
          <w:szCs w:val="24"/>
        </w:rPr>
      </w:pPr>
      <w:r w:rsidRPr="00B52C21">
        <w:rPr>
          <w:i/>
          <w:color w:val="000000" w:themeColor="text1"/>
          <w:sz w:val="24"/>
          <w:szCs w:val="24"/>
        </w:rPr>
        <w:t>Labklājības ministrijas sagatavoto nacionālo pozīciju Nr. 1 par Eiropas Savienības pretnabadzības pakotni plānots apstiprināt Ministru kabineta 2026. gada 16. jūnija sēdē un izskatīt Saeimas Eiropas lietu komisijas 2026. gada 19. jūnija sēdē.</w:t>
      </w:r>
    </w:p>
    <w:p w14:paraId="53DAC074" w14:textId="0093145D" w:rsidR="00253C3C" w:rsidRPr="00B52C21" w:rsidRDefault="00253C3C" w:rsidP="00253C3C">
      <w:pPr>
        <w:pStyle w:val="xdefault"/>
        <w:shd w:val="clear" w:color="auto" w:fill="FFFFFF"/>
        <w:spacing w:before="0" w:beforeAutospacing="0" w:after="0" w:afterAutospacing="0"/>
        <w:ind w:firstLine="720"/>
        <w:jc w:val="both"/>
        <w:rPr>
          <w:color w:val="000000" w:themeColor="text1"/>
        </w:rPr>
      </w:pPr>
    </w:p>
    <w:p w14:paraId="5B23DECF" w14:textId="49541535" w:rsidR="00253C3C" w:rsidRPr="00B52C21" w:rsidRDefault="00253C3C" w:rsidP="00253C3C">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Padomes secinājumi par mājokli: demogrāfiskās izmaiņas un politiku veidošana </w:t>
      </w:r>
      <w:r w:rsidRPr="00B52C21">
        <w:rPr>
          <w:rFonts w:ascii="Times New Roman" w:hAnsi="Times New Roman" w:cs="Times New Roman"/>
          <w:b/>
          <w:i/>
          <w:color w:val="000000" w:themeColor="text1"/>
          <w:sz w:val="24"/>
          <w:szCs w:val="24"/>
          <w:lang w:val="lv-LV"/>
        </w:rPr>
        <w:t>(apstiprināšana)</w:t>
      </w:r>
    </w:p>
    <w:p w14:paraId="253B267D" w14:textId="5D64883F" w:rsidR="000A52C2" w:rsidRPr="00B52C21" w:rsidRDefault="000A52C2" w:rsidP="00863730">
      <w:pPr>
        <w:ind w:firstLine="720"/>
        <w:jc w:val="both"/>
        <w:rPr>
          <w:color w:val="000000" w:themeColor="text1"/>
          <w:sz w:val="24"/>
          <w:szCs w:val="24"/>
        </w:rPr>
      </w:pPr>
      <w:r w:rsidRPr="00B52C21">
        <w:rPr>
          <w:color w:val="000000" w:themeColor="text1"/>
          <w:sz w:val="24"/>
          <w:szCs w:val="24"/>
        </w:rPr>
        <w:t xml:space="preserve">Kipras prezidentūra ir sagatavojusi secinājumus, kuros uzsver, ka </w:t>
      </w:r>
      <w:r w:rsidR="00863730" w:rsidRPr="00B52C21">
        <w:rPr>
          <w:color w:val="000000" w:themeColor="text1"/>
          <w:sz w:val="24"/>
          <w:szCs w:val="24"/>
        </w:rPr>
        <w:t xml:space="preserve">mājoklis ir būtisks dzīves kvalitātes, sociālās iekļaušanas, ekonomiskās konkurētspējas un demogrāfiskās noturības elements. Secinājumos mājokļu krīze tiek raksturota kā daudzdimensionāla un </w:t>
      </w:r>
      <w:proofErr w:type="spellStart"/>
      <w:r w:rsidR="00863730" w:rsidRPr="00B52C21">
        <w:rPr>
          <w:color w:val="000000" w:themeColor="text1"/>
          <w:sz w:val="24"/>
          <w:szCs w:val="24"/>
        </w:rPr>
        <w:t>starppaaudžu</w:t>
      </w:r>
      <w:proofErr w:type="spellEnd"/>
      <w:r w:rsidR="00863730" w:rsidRPr="00B52C21">
        <w:rPr>
          <w:color w:val="000000" w:themeColor="text1"/>
          <w:sz w:val="24"/>
          <w:szCs w:val="24"/>
        </w:rPr>
        <w:t xml:space="preserve"> problēma, kas īpaši skar jauniešus, ģimenes ar bērniem, zemāku un vidēju ienākumu mājsaimniecības, kā arī personas neaizsargātās situācijās. </w:t>
      </w:r>
      <w:r w:rsidR="00DB073B" w:rsidRPr="00B52C21">
        <w:rPr>
          <w:color w:val="000000" w:themeColor="text1"/>
          <w:sz w:val="24"/>
          <w:szCs w:val="24"/>
        </w:rPr>
        <w:t>Vienlaikus tiek norādīts, ka, lai arī  mājokļa politika ir dalībvalstu kompetencē, labākās pieredzes apmaiņa un savstarpējā mācīšanās ir ļoti būtiska.</w:t>
      </w:r>
      <w:r w:rsidR="00863730" w:rsidRPr="00B52C21">
        <w:rPr>
          <w:color w:val="000000" w:themeColor="text1"/>
          <w:sz w:val="24"/>
          <w:szCs w:val="24"/>
        </w:rPr>
        <w:t xml:space="preserve"> Tiek akcentēta mājokļu politikas saikne ar citām politikas jomām, tostarp sociālo politiku, reģionālo attīstību, veselību un energoefektivitāti.</w:t>
      </w:r>
    </w:p>
    <w:p w14:paraId="05BCBA8B" w14:textId="2C4B90B1" w:rsidR="00DB073B" w:rsidRPr="00B52C21" w:rsidRDefault="00DB073B" w:rsidP="00863730">
      <w:pPr>
        <w:ind w:firstLine="720"/>
        <w:jc w:val="both"/>
        <w:rPr>
          <w:color w:val="000000" w:themeColor="text1"/>
          <w:sz w:val="24"/>
          <w:szCs w:val="24"/>
        </w:rPr>
      </w:pPr>
      <w:r w:rsidRPr="00B52C21">
        <w:rPr>
          <w:color w:val="000000" w:themeColor="text1"/>
          <w:sz w:val="24"/>
          <w:szCs w:val="24"/>
        </w:rPr>
        <w:t>Secinājumus dalībvalstis tiek aicinātas, izstrādājot mājokļa politikas, ņemt vērā mijiedarbību starp demogrāfiskajām tendencēm un mājokļu vajadzībām, izmantot iespējas, ko sniedz 2025. gada decembrī Komisijas publicētā Mājokļa pakotne, veicināt publisko un privāto investīciju un mehānismu izmantošanu, izmantot izmaksu ziņā efektīvas, inovatīvas un videi draudzīgas celtniecības un renovācijas metodes u.c. Savukārt Komisija tiek aicināta atbalstīt dalībvalstis, sekmēt dialogu un savstarpējo mācīšanos, izstrādāt gaidāmo Paneiropas investīciju platformu u.c.</w:t>
      </w:r>
      <w:r w:rsidR="00863730" w:rsidRPr="00B52C21">
        <w:rPr>
          <w:color w:val="000000" w:themeColor="text1"/>
          <w:sz w:val="24"/>
          <w:szCs w:val="24"/>
        </w:rPr>
        <w:t xml:space="preserve"> </w:t>
      </w:r>
    </w:p>
    <w:p w14:paraId="2976AECA" w14:textId="77777777" w:rsidR="00253C3C" w:rsidRPr="00B52C21" w:rsidRDefault="00253C3C" w:rsidP="00253C3C">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14:paraId="491C33A7" w14:textId="3C011DFD" w:rsidR="00253C3C" w:rsidRPr="00B52C21" w:rsidRDefault="00253C3C" w:rsidP="00253C3C">
      <w:pPr>
        <w:ind w:firstLine="720"/>
        <w:jc w:val="both"/>
        <w:rPr>
          <w:color w:val="000000" w:themeColor="text1"/>
          <w:sz w:val="24"/>
          <w:szCs w:val="24"/>
        </w:rPr>
      </w:pPr>
      <w:r w:rsidRPr="00B52C21">
        <w:rPr>
          <w:color w:val="000000" w:themeColor="text1"/>
          <w:sz w:val="24"/>
          <w:szCs w:val="24"/>
        </w:rPr>
        <w:t>Latvija</w:t>
      </w:r>
      <w:r w:rsidR="000A52C2" w:rsidRPr="00B52C21">
        <w:rPr>
          <w:color w:val="000000" w:themeColor="text1"/>
          <w:sz w:val="24"/>
          <w:szCs w:val="24"/>
        </w:rPr>
        <w:t xml:space="preserve"> atbalsta secinājumu apstiprināšanu.</w:t>
      </w:r>
      <w:r w:rsidR="00863730" w:rsidRPr="00B52C21">
        <w:rPr>
          <w:color w:val="000000" w:themeColor="text1"/>
          <w:sz w:val="24"/>
          <w:szCs w:val="24"/>
        </w:rPr>
        <w:t xml:space="preserve"> Lai arī mājokļu politika ir dalībvalstu kompetencē, tomēr Latvija uzskata, ka ir būtiski veicināt labākās pieredzes apmaiņu un sadarbību ES līmenī. Latvija atbalsta secinājumos ietverto uzsvaru uz kvalitatīvu, salīdzināmu un datos balstītu pieeju mājokļu politikas plānošanā. Tāpat Latvija pozitīvi vērtē nepieciešamību plašāk izmantot digitālos risinājumus un inovatīvas būvniecības pieejas mājokļu piedāvājuma palielināšanai, administratīvā sloga mazināšanai un būvniecības procesu efektivizēšanai.</w:t>
      </w:r>
    </w:p>
    <w:p w14:paraId="59F67751" w14:textId="132BE89A" w:rsidR="00253C3C" w:rsidRPr="00B52C21" w:rsidRDefault="00BE1083" w:rsidP="00BE1083">
      <w:pPr>
        <w:pStyle w:val="xdefault"/>
        <w:shd w:val="clear" w:color="auto" w:fill="FFFFFF"/>
        <w:spacing w:before="120" w:beforeAutospacing="0" w:after="0" w:afterAutospacing="0"/>
        <w:ind w:firstLine="720"/>
        <w:jc w:val="both"/>
        <w:rPr>
          <w:i/>
          <w:color w:val="000000" w:themeColor="text1"/>
          <w:highlight w:val="yellow"/>
        </w:rPr>
      </w:pPr>
      <w:r w:rsidRPr="00B52C21">
        <w:rPr>
          <w:i/>
          <w:color w:val="000000" w:themeColor="text1"/>
        </w:rPr>
        <w:t>Mājokļu pieejamības pamatnostādnes 2023.-2027. gadam apstiprinātas ar 2023. gada 8. novembrī ar Ministru kabineta rīkojumu Nr.739.</w:t>
      </w:r>
    </w:p>
    <w:p w14:paraId="2580D97A" w14:textId="77777777" w:rsidR="00253C3C" w:rsidRPr="00B52C21" w:rsidRDefault="00253C3C" w:rsidP="00253C3C">
      <w:pPr>
        <w:pStyle w:val="xdefault"/>
        <w:shd w:val="clear" w:color="auto" w:fill="FFFFFF"/>
        <w:spacing w:before="0" w:beforeAutospacing="0" w:after="0" w:afterAutospacing="0"/>
        <w:ind w:firstLine="720"/>
        <w:jc w:val="both"/>
        <w:rPr>
          <w:color w:val="000000" w:themeColor="text1"/>
          <w:highlight w:val="yellow"/>
        </w:rPr>
      </w:pPr>
    </w:p>
    <w:p w14:paraId="1BB06CFC" w14:textId="4B1D46B2" w:rsidR="00253C3C" w:rsidRPr="00B52C21" w:rsidRDefault="00253C3C" w:rsidP="00AF6890">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Mājokļa drošība visiem: </w:t>
      </w:r>
      <w:r w:rsidR="00065F54" w:rsidRPr="00B52C21">
        <w:rPr>
          <w:rFonts w:ascii="Times New Roman" w:hAnsi="Times New Roman" w:cs="Times New Roman"/>
          <w:b/>
          <w:color w:val="000000" w:themeColor="text1"/>
          <w:sz w:val="24"/>
          <w:szCs w:val="24"/>
          <w:lang w:val="lv-LV"/>
        </w:rPr>
        <w:t>studentu un vidēju ienākumu mājsaimniecību vajadzību apmierināšana</w:t>
      </w:r>
      <w:r w:rsidRPr="00B52C21">
        <w:rPr>
          <w:rFonts w:ascii="Times New Roman" w:hAnsi="Times New Roman" w:cs="Times New Roman"/>
          <w:b/>
          <w:color w:val="000000" w:themeColor="text1"/>
          <w:sz w:val="24"/>
          <w:szCs w:val="24"/>
          <w:lang w:val="lv-LV"/>
        </w:rPr>
        <w:t xml:space="preserve"> </w:t>
      </w:r>
      <w:r w:rsidRPr="00B52C21">
        <w:rPr>
          <w:rFonts w:ascii="Times New Roman" w:hAnsi="Times New Roman" w:cs="Times New Roman"/>
          <w:b/>
          <w:i/>
          <w:color w:val="000000" w:themeColor="text1"/>
          <w:sz w:val="24"/>
          <w:szCs w:val="24"/>
          <w:lang w:val="lv-LV"/>
        </w:rPr>
        <w:t>(</w:t>
      </w:r>
      <w:r w:rsidR="00065F54" w:rsidRPr="00B52C21">
        <w:rPr>
          <w:rFonts w:ascii="Times New Roman" w:hAnsi="Times New Roman" w:cs="Times New Roman"/>
          <w:b/>
          <w:i/>
          <w:color w:val="000000" w:themeColor="text1"/>
          <w:sz w:val="24"/>
          <w:szCs w:val="24"/>
          <w:lang w:val="lv-LV"/>
        </w:rPr>
        <w:t>viedokļu apmaiņa</w:t>
      </w:r>
      <w:r w:rsidRPr="00B52C21">
        <w:rPr>
          <w:rFonts w:ascii="Times New Roman" w:hAnsi="Times New Roman" w:cs="Times New Roman"/>
          <w:b/>
          <w:i/>
          <w:color w:val="000000" w:themeColor="text1"/>
          <w:sz w:val="24"/>
          <w:szCs w:val="24"/>
          <w:lang w:val="lv-LV"/>
        </w:rPr>
        <w:t>)</w:t>
      </w:r>
    </w:p>
    <w:p w14:paraId="5A51B9B1" w14:textId="64F8402D" w:rsidR="00253C3C" w:rsidRPr="00B52C21" w:rsidRDefault="00C037CF" w:rsidP="00253C3C">
      <w:pPr>
        <w:ind w:firstLine="720"/>
        <w:jc w:val="both"/>
        <w:rPr>
          <w:color w:val="000000" w:themeColor="text1"/>
          <w:sz w:val="24"/>
          <w:szCs w:val="24"/>
        </w:rPr>
      </w:pPr>
      <w:r w:rsidRPr="00B52C21">
        <w:rPr>
          <w:iCs/>
          <w:color w:val="000000" w:themeColor="text1"/>
          <w:sz w:val="24"/>
          <w:szCs w:val="24"/>
        </w:rPr>
        <w:t>Padomes sanāksmes laikā plānota viedokļu apmaiņa (diskusiju jautājumi uz informatīvā ziņojuma sagatavošanas laiku nav pieejami).</w:t>
      </w:r>
    </w:p>
    <w:p w14:paraId="0C4D9358" w14:textId="77777777" w:rsidR="00253C3C" w:rsidRPr="00B52C21" w:rsidRDefault="00253C3C" w:rsidP="00253C3C">
      <w:pPr>
        <w:tabs>
          <w:tab w:val="left" w:pos="2625"/>
        </w:tabs>
        <w:spacing w:before="120"/>
        <w:rPr>
          <w:color w:val="000000" w:themeColor="text1"/>
          <w:sz w:val="24"/>
          <w:szCs w:val="24"/>
          <w:u w:val="single"/>
        </w:rPr>
      </w:pPr>
      <w:r w:rsidRPr="00B52C21">
        <w:rPr>
          <w:color w:val="000000" w:themeColor="text1"/>
          <w:sz w:val="24"/>
          <w:szCs w:val="24"/>
          <w:u w:val="single"/>
        </w:rPr>
        <w:lastRenderedPageBreak/>
        <w:t>Latvijas nostāja</w:t>
      </w:r>
    </w:p>
    <w:p w14:paraId="39FE1200" w14:textId="77777777" w:rsidR="00AC76ED" w:rsidRPr="00B52C21" w:rsidRDefault="00AC76ED" w:rsidP="00AC76ED">
      <w:pPr>
        <w:ind w:firstLine="720"/>
        <w:jc w:val="both"/>
        <w:rPr>
          <w:color w:val="000000" w:themeColor="text1"/>
          <w:sz w:val="24"/>
          <w:szCs w:val="24"/>
        </w:rPr>
      </w:pPr>
      <w:r w:rsidRPr="00B52C21">
        <w:rPr>
          <w:color w:val="000000" w:themeColor="text1"/>
          <w:sz w:val="24"/>
          <w:szCs w:val="24"/>
        </w:rPr>
        <w:t>Kopumā mājokļu pieejamība, tajā skaitā studentu un vidēju ienākumu mājsaimniecībām, Latvijā ir izaicinājums. Mājokļu pieejamība Latvijā ir cieši saistīta ar sociālekonomiskajiem rādītājiem, tostarp relatīvi augsto nabadzības risku, sociālās atstumtības līmeni un būtiskajām reģionālajām atšķirībām. Vienlaikus pieaugošie publiskie izdevumi mājokļu atbalstam (t.sk. būtisks pieaugums mājokļu funkcijai 2023. gadā) apliecina nepieciešamību pēc strukturētiem un ilgtermiņa risinājumiem.</w:t>
      </w:r>
    </w:p>
    <w:p w14:paraId="171A5ADB" w14:textId="53EA0ECA" w:rsidR="00253C3C" w:rsidRPr="00B52C21" w:rsidRDefault="00AC76ED" w:rsidP="00253C3C">
      <w:pPr>
        <w:ind w:firstLine="720"/>
        <w:jc w:val="both"/>
        <w:rPr>
          <w:color w:val="000000" w:themeColor="text1"/>
          <w:sz w:val="24"/>
          <w:szCs w:val="24"/>
        </w:rPr>
      </w:pPr>
      <w:r w:rsidRPr="00B52C21">
        <w:rPr>
          <w:color w:val="000000" w:themeColor="text1"/>
          <w:sz w:val="24"/>
          <w:szCs w:val="24"/>
        </w:rPr>
        <w:t>Latvija turpina stiprināt mājokļu politiku kā integrētu sociālās aizsardzības un ekonomikas attīstības instrumentu, īpašu uzmanību pievēršot mazāk aizsargāto grupu atbalstam, īres tirgus attīstībai un reģionālās nevienlīdzības mazināšanai. Arī Mājokļu pieejamības pamatnostādnes 2023.-2027. gadam paredz uzlabot pieejamu īres mājokļu piedāvājumu, attīstīt sociālo mājokļu segmentu, mazināt mājokļa izmaksu slogu mājsaimniecībām, uzlabot mājokļu fondu kvalitāti un energoefektivitāti, kā arī samazināt reģionālo nevienlīdzību mājokļu pieejamībā.</w:t>
      </w:r>
    </w:p>
    <w:p w14:paraId="50109FC5" w14:textId="77777777" w:rsidR="00BE1083" w:rsidRPr="00B52C21" w:rsidRDefault="00BE1083" w:rsidP="00BE1083">
      <w:pPr>
        <w:pStyle w:val="xdefault"/>
        <w:shd w:val="clear" w:color="auto" w:fill="FFFFFF"/>
        <w:spacing w:before="120" w:beforeAutospacing="0" w:after="0" w:afterAutospacing="0"/>
        <w:ind w:firstLine="720"/>
        <w:jc w:val="both"/>
        <w:rPr>
          <w:i/>
          <w:color w:val="000000" w:themeColor="text1"/>
        </w:rPr>
      </w:pPr>
      <w:r w:rsidRPr="00B52C21">
        <w:rPr>
          <w:i/>
          <w:color w:val="000000" w:themeColor="text1"/>
        </w:rPr>
        <w:t>Mājokļu pieejamības pamatnostādnes 2023.-2027. gadam apstiprinātas ar 2023. gada 8. novembrī ar Ministru kabineta rīkojumu Nr.739.</w:t>
      </w:r>
    </w:p>
    <w:sectPr w:rsidR="00BE1083" w:rsidRPr="00B52C21" w:rsidSect="000B122A">
      <w:headerReference w:type="even" r:id="rId8"/>
      <w:headerReference w:type="default" r:id="rId9"/>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32C8" w14:textId="77777777" w:rsidR="00F51BA4" w:rsidRDefault="00F51BA4">
      <w:r>
        <w:separator/>
      </w:r>
    </w:p>
  </w:endnote>
  <w:endnote w:type="continuationSeparator" w:id="0">
    <w:p w14:paraId="1B638C26" w14:textId="77777777" w:rsidR="00F51BA4" w:rsidRDefault="00F5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CF2C8" w14:textId="77777777" w:rsidR="00F51BA4" w:rsidRDefault="00F51BA4">
      <w:r>
        <w:separator/>
      </w:r>
    </w:p>
  </w:footnote>
  <w:footnote w:type="continuationSeparator" w:id="0">
    <w:p w14:paraId="7D26ECAD" w14:textId="77777777" w:rsidR="00F51BA4" w:rsidRDefault="00F51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4669" w14:textId="5AF94A08" w:rsidR="006844B6" w:rsidRDefault="006844B6" w:rsidP="0090375A">
    <w:pPr>
      <w:pStyle w:val="Header"/>
      <w:framePr w:wrap="around" w:vAnchor="text" w:hAnchor="margin" w:xAlign="center" w:y="1"/>
      <w:rPr>
        <w:rStyle w:val="PageNumber"/>
      </w:rPr>
    </w:pPr>
  </w:p>
  <w:p w14:paraId="361533CA" w14:textId="77777777" w:rsidR="007D7C2D" w:rsidRDefault="007D7C2D" w:rsidP="0090375A">
    <w:pPr>
      <w:pStyle w:val="Header"/>
      <w:framePr w:wrap="around" w:vAnchor="text" w:hAnchor="margin" w:xAlign="center" w:y="1"/>
      <w:rPr>
        <w:rStyle w:val="PageNumber"/>
      </w:rPr>
    </w:pP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155FC0"/>
    <w:multiLevelType w:val="hybridMultilevel"/>
    <w:tmpl w:val="B8D8EA26"/>
    <w:lvl w:ilvl="0" w:tplc="066E20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0115CDC"/>
    <w:multiLevelType w:val="hybridMultilevel"/>
    <w:tmpl w:val="B2F8746A"/>
    <w:lvl w:ilvl="0" w:tplc="A64AFA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E84547"/>
    <w:multiLevelType w:val="hybridMultilevel"/>
    <w:tmpl w:val="C9E26B1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403877DE"/>
    <w:multiLevelType w:val="hybridMultilevel"/>
    <w:tmpl w:val="9D04340C"/>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23822CB"/>
    <w:multiLevelType w:val="hybridMultilevel"/>
    <w:tmpl w:val="58AACB96"/>
    <w:lvl w:ilvl="0" w:tplc="04260011">
      <w:start w:val="1"/>
      <w:numFmt w:val="decimal"/>
      <w:lvlText w:val="%1)"/>
      <w:lvlJc w:val="left"/>
      <w:pPr>
        <w:ind w:left="360" w:hanging="360"/>
      </w:pPr>
      <w:rPr>
        <w:rFonts w:hint="default"/>
      </w:rPr>
    </w:lvl>
    <w:lvl w:ilvl="1" w:tplc="B2A030CA">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EA602D"/>
    <w:multiLevelType w:val="hybridMultilevel"/>
    <w:tmpl w:val="B16621CE"/>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59F1332C"/>
    <w:multiLevelType w:val="hybridMultilevel"/>
    <w:tmpl w:val="B2AA90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ED42792"/>
    <w:multiLevelType w:val="hybridMultilevel"/>
    <w:tmpl w:val="3D2EA24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7"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9"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21" w15:restartNumberingAfterBreak="0">
    <w:nsid w:val="74A10572"/>
    <w:multiLevelType w:val="hybridMultilevel"/>
    <w:tmpl w:val="518AB3E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16cid:durableId="962074995">
    <w:abstractNumId w:val="10"/>
  </w:num>
  <w:num w:numId="2" w16cid:durableId="1697391308">
    <w:abstractNumId w:val="6"/>
  </w:num>
  <w:num w:numId="3" w16cid:durableId="1585841226">
    <w:abstractNumId w:val="24"/>
  </w:num>
  <w:num w:numId="4" w16cid:durableId="562642783">
    <w:abstractNumId w:val="20"/>
  </w:num>
  <w:num w:numId="5" w16cid:durableId="690423518">
    <w:abstractNumId w:val="0"/>
  </w:num>
  <w:num w:numId="6" w16cid:durableId="1047293637">
    <w:abstractNumId w:val="23"/>
  </w:num>
  <w:num w:numId="7" w16cid:durableId="1934780248">
    <w:abstractNumId w:val="18"/>
  </w:num>
  <w:num w:numId="8" w16cid:durableId="1297876461">
    <w:abstractNumId w:val="16"/>
  </w:num>
  <w:num w:numId="9" w16cid:durableId="1652754833">
    <w:abstractNumId w:val="13"/>
  </w:num>
  <w:num w:numId="10" w16cid:durableId="631636625">
    <w:abstractNumId w:val="4"/>
  </w:num>
  <w:num w:numId="11" w16cid:durableId="863714207">
    <w:abstractNumId w:val="17"/>
  </w:num>
  <w:num w:numId="12" w16cid:durableId="688530546">
    <w:abstractNumId w:val="2"/>
  </w:num>
  <w:num w:numId="13" w16cid:durableId="1370303052">
    <w:abstractNumId w:val="22"/>
  </w:num>
  <w:num w:numId="14" w16cid:durableId="4995852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5391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1682395">
    <w:abstractNumId w:val="11"/>
  </w:num>
  <w:num w:numId="17" w16cid:durableId="862128039">
    <w:abstractNumId w:val="19"/>
  </w:num>
  <w:num w:numId="18" w16cid:durableId="1415084511">
    <w:abstractNumId w:val="15"/>
  </w:num>
  <w:num w:numId="19" w16cid:durableId="1816214797">
    <w:abstractNumId w:val="12"/>
  </w:num>
  <w:num w:numId="20" w16cid:durableId="1219977382">
    <w:abstractNumId w:val="21"/>
  </w:num>
  <w:num w:numId="21" w16cid:durableId="1552695615">
    <w:abstractNumId w:val="14"/>
  </w:num>
  <w:num w:numId="22" w16cid:durableId="1036465746">
    <w:abstractNumId w:val="3"/>
  </w:num>
  <w:num w:numId="23" w16cid:durableId="1629238950">
    <w:abstractNumId w:val="1"/>
  </w:num>
  <w:num w:numId="24" w16cid:durableId="1216311988">
    <w:abstractNumId w:val="9"/>
  </w:num>
  <w:num w:numId="25" w16cid:durableId="635599726">
    <w:abstractNumId w:val="7"/>
  </w:num>
  <w:num w:numId="26" w16cid:durableId="147082897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0DE"/>
    <w:rsid w:val="00064225"/>
    <w:rsid w:val="00065481"/>
    <w:rsid w:val="000657B0"/>
    <w:rsid w:val="00065AF7"/>
    <w:rsid w:val="00065BFE"/>
    <w:rsid w:val="00065F54"/>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4CD9"/>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49F1"/>
    <w:rsid w:val="000A52C2"/>
    <w:rsid w:val="000A5A36"/>
    <w:rsid w:val="000A5EEB"/>
    <w:rsid w:val="000A6BDC"/>
    <w:rsid w:val="000A74D5"/>
    <w:rsid w:val="000A7637"/>
    <w:rsid w:val="000A7976"/>
    <w:rsid w:val="000B0F2A"/>
    <w:rsid w:val="000B122A"/>
    <w:rsid w:val="000B129D"/>
    <w:rsid w:val="000B1320"/>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62F"/>
    <w:rsid w:val="000E0D3D"/>
    <w:rsid w:val="000E2C71"/>
    <w:rsid w:val="000E317C"/>
    <w:rsid w:val="000E356C"/>
    <w:rsid w:val="000E3939"/>
    <w:rsid w:val="000E3D65"/>
    <w:rsid w:val="000E3E00"/>
    <w:rsid w:val="000E460F"/>
    <w:rsid w:val="000E54EA"/>
    <w:rsid w:val="000E68FB"/>
    <w:rsid w:val="000E7FE1"/>
    <w:rsid w:val="000F0DB4"/>
    <w:rsid w:val="000F39C4"/>
    <w:rsid w:val="000F3ADD"/>
    <w:rsid w:val="000F49C3"/>
    <w:rsid w:val="000F4C5A"/>
    <w:rsid w:val="000F5E76"/>
    <w:rsid w:val="00101970"/>
    <w:rsid w:val="00102444"/>
    <w:rsid w:val="001033CA"/>
    <w:rsid w:val="00104F97"/>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2C4"/>
    <w:rsid w:val="00123712"/>
    <w:rsid w:val="0012469C"/>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A49"/>
    <w:rsid w:val="00135EF1"/>
    <w:rsid w:val="001421C9"/>
    <w:rsid w:val="00142590"/>
    <w:rsid w:val="00142BC0"/>
    <w:rsid w:val="00145CB0"/>
    <w:rsid w:val="0014601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17E"/>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983"/>
    <w:rsid w:val="00195BDF"/>
    <w:rsid w:val="001965C7"/>
    <w:rsid w:val="001969F7"/>
    <w:rsid w:val="00196DB5"/>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4FB4"/>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1974"/>
    <w:rsid w:val="00243477"/>
    <w:rsid w:val="00245090"/>
    <w:rsid w:val="00245F4D"/>
    <w:rsid w:val="002472EF"/>
    <w:rsid w:val="00247AAB"/>
    <w:rsid w:val="00250EFC"/>
    <w:rsid w:val="002512EE"/>
    <w:rsid w:val="00251E78"/>
    <w:rsid w:val="00252B2F"/>
    <w:rsid w:val="002534CE"/>
    <w:rsid w:val="002535B4"/>
    <w:rsid w:val="00253C3C"/>
    <w:rsid w:val="00254448"/>
    <w:rsid w:val="00254867"/>
    <w:rsid w:val="0025537C"/>
    <w:rsid w:val="002553FE"/>
    <w:rsid w:val="0025562D"/>
    <w:rsid w:val="0025577D"/>
    <w:rsid w:val="00255C69"/>
    <w:rsid w:val="00256A93"/>
    <w:rsid w:val="00256D42"/>
    <w:rsid w:val="00257F84"/>
    <w:rsid w:val="00260A88"/>
    <w:rsid w:val="00260C13"/>
    <w:rsid w:val="0026161C"/>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48FB"/>
    <w:rsid w:val="00287CE3"/>
    <w:rsid w:val="00287F96"/>
    <w:rsid w:val="002908D2"/>
    <w:rsid w:val="002924EE"/>
    <w:rsid w:val="00292DD2"/>
    <w:rsid w:val="00292E7D"/>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12A4"/>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3C5"/>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D57"/>
    <w:rsid w:val="00311EC0"/>
    <w:rsid w:val="0031379D"/>
    <w:rsid w:val="00314224"/>
    <w:rsid w:val="00314636"/>
    <w:rsid w:val="00315BEB"/>
    <w:rsid w:val="0032056D"/>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4824"/>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9C0"/>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920"/>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06B7"/>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38BE"/>
    <w:rsid w:val="003A47B4"/>
    <w:rsid w:val="003A4A99"/>
    <w:rsid w:val="003A6B24"/>
    <w:rsid w:val="003B1A2F"/>
    <w:rsid w:val="003B24D8"/>
    <w:rsid w:val="003B312C"/>
    <w:rsid w:val="003B37E2"/>
    <w:rsid w:val="003B3D56"/>
    <w:rsid w:val="003B4A21"/>
    <w:rsid w:val="003B5AA4"/>
    <w:rsid w:val="003B5F72"/>
    <w:rsid w:val="003B7BF9"/>
    <w:rsid w:val="003B7C3F"/>
    <w:rsid w:val="003C13FB"/>
    <w:rsid w:val="003C244A"/>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F00F9"/>
    <w:rsid w:val="003F0EF2"/>
    <w:rsid w:val="003F1E00"/>
    <w:rsid w:val="003F2D3C"/>
    <w:rsid w:val="003F37A1"/>
    <w:rsid w:val="003F3FA9"/>
    <w:rsid w:val="003F6617"/>
    <w:rsid w:val="003F741A"/>
    <w:rsid w:val="003F792C"/>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2150A"/>
    <w:rsid w:val="00423305"/>
    <w:rsid w:val="0042347F"/>
    <w:rsid w:val="00423668"/>
    <w:rsid w:val="00423B26"/>
    <w:rsid w:val="00423E19"/>
    <w:rsid w:val="0042459D"/>
    <w:rsid w:val="00425421"/>
    <w:rsid w:val="00425969"/>
    <w:rsid w:val="004264E2"/>
    <w:rsid w:val="00426B8A"/>
    <w:rsid w:val="004272D5"/>
    <w:rsid w:val="00427C71"/>
    <w:rsid w:val="00430822"/>
    <w:rsid w:val="00431E51"/>
    <w:rsid w:val="00432454"/>
    <w:rsid w:val="00433939"/>
    <w:rsid w:val="00434076"/>
    <w:rsid w:val="00434302"/>
    <w:rsid w:val="004358DD"/>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30A"/>
    <w:rsid w:val="004856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6E9C"/>
    <w:rsid w:val="004A7E19"/>
    <w:rsid w:val="004B02F0"/>
    <w:rsid w:val="004B04A5"/>
    <w:rsid w:val="004B074D"/>
    <w:rsid w:val="004B15DE"/>
    <w:rsid w:val="004B2511"/>
    <w:rsid w:val="004B2F1D"/>
    <w:rsid w:val="004B49DE"/>
    <w:rsid w:val="004B56FF"/>
    <w:rsid w:val="004B6441"/>
    <w:rsid w:val="004B662E"/>
    <w:rsid w:val="004B6DFD"/>
    <w:rsid w:val="004C06C6"/>
    <w:rsid w:val="004C1282"/>
    <w:rsid w:val="004C3CD4"/>
    <w:rsid w:val="004C5B18"/>
    <w:rsid w:val="004C68F7"/>
    <w:rsid w:val="004C7567"/>
    <w:rsid w:val="004D05B0"/>
    <w:rsid w:val="004D05E8"/>
    <w:rsid w:val="004D3066"/>
    <w:rsid w:val="004D401A"/>
    <w:rsid w:val="004D6A24"/>
    <w:rsid w:val="004D7828"/>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5EA6"/>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54E1"/>
    <w:rsid w:val="00536938"/>
    <w:rsid w:val="00541C83"/>
    <w:rsid w:val="0054251F"/>
    <w:rsid w:val="00542914"/>
    <w:rsid w:val="00542AD8"/>
    <w:rsid w:val="00543D81"/>
    <w:rsid w:val="005441E7"/>
    <w:rsid w:val="00545FF7"/>
    <w:rsid w:val="0054651A"/>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87C69"/>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252D"/>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6C9"/>
    <w:rsid w:val="00623F1B"/>
    <w:rsid w:val="00624C3B"/>
    <w:rsid w:val="006266FC"/>
    <w:rsid w:val="0062673E"/>
    <w:rsid w:val="00627615"/>
    <w:rsid w:val="00630A9A"/>
    <w:rsid w:val="0063163F"/>
    <w:rsid w:val="00631D66"/>
    <w:rsid w:val="00631E1D"/>
    <w:rsid w:val="006324CC"/>
    <w:rsid w:val="00634CF9"/>
    <w:rsid w:val="0063506F"/>
    <w:rsid w:val="00635DA3"/>
    <w:rsid w:val="00637E57"/>
    <w:rsid w:val="0064074F"/>
    <w:rsid w:val="00641713"/>
    <w:rsid w:val="00641A7A"/>
    <w:rsid w:val="00641C98"/>
    <w:rsid w:val="00641F3D"/>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A97"/>
    <w:rsid w:val="00663B2C"/>
    <w:rsid w:val="00663C7B"/>
    <w:rsid w:val="00663D23"/>
    <w:rsid w:val="00664896"/>
    <w:rsid w:val="00664BD7"/>
    <w:rsid w:val="00664CCB"/>
    <w:rsid w:val="00665F1B"/>
    <w:rsid w:val="006668DA"/>
    <w:rsid w:val="00666CBA"/>
    <w:rsid w:val="0067003B"/>
    <w:rsid w:val="00670A03"/>
    <w:rsid w:val="00671BB7"/>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1E"/>
    <w:rsid w:val="006A26A3"/>
    <w:rsid w:val="006A3BC8"/>
    <w:rsid w:val="006A4758"/>
    <w:rsid w:val="006A4C0D"/>
    <w:rsid w:val="006A4DC1"/>
    <w:rsid w:val="006A5824"/>
    <w:rsid w:val="006A5928"/>
    <w:rsid w:val="006A5F2A"/>
    <w:rsid w:val="006A6501"/>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5DEF"/>
    <w:rsid w:val="006C6631"/>
    <w:rsid w:val="006C6DFD"/>
    <w:rsid w:val="006D0591"/>
    <w:rsid w:val="006D0AB3"/>
    <w:rsid w:val="006D1E0A"/>
    <w:rsid w:val="006D2B98"/>
    <w:rsid w:val="006D402B"/>
    <w:rsid w:val="006D520D"/>
    <w:rsid w:val="006D586D"/>
    <w:rsid w:val="006D78B6"/>
    <w:rsid w:val="006E0DA8"/>
    <w:rsid w:val="006E2893"/>
    <w:rsid w:val="006E30EF"/>
    <w:rsid w:val="006E54E9"/>
    <w:rsid w:val="006E5FE5"/>
    <w:rsid w:val="006E713C"/>
    <w:rsid w:val="006E7E25"/>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5DDD"/>
    <w:rsid w:val="00706558"/>
    <w:rsid w:val="00710AD0"/>
    <w:rsid w:val="0071174E"/>
    <w:rsid w:val="0071326B"/>
    <w:rsid w:val="00713ED4"/>
    <w:rsid w:val="00714EC0"/>
    <w:rsid w:val="0071573C"/>
    <w:rsid w:val="0071597C"/>
    <w:rsid w:val="00715FEC"/>
    <w:rsid w:val="00716469"/>
    <w:rsid w:val="00717307"/>
    <w:rsid w:val="00717436"/>
    <w:rsid w:val="0071748D"/>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77E2F"/>
    <w:rsid w:val="00780BC8"/>
    <w:rsid w:val="00781617"/>
    <w:rsid w:val="00781908"/>
    <w:rsid w:val="00781C36"/>
    <w:rsid w:val="0078227B"/>
    <w:rsid w:val="00782356"/>
    <w:rsid w:val="00784050"/>
    <w:rsid w:val="00784EC9"/>
    <w:rsid w:val="0078596E"/>
    <w:rsid w:val="007866E5"/>
    <w:rsid w:val="00787375"/>
    <w:rsid w:val="00791830"/>
    <w:rsid w:val="00791EFA"/>
    <w:rsid w:val="007924DC"/>
    <w:rsid w:val="007926C3"/>
    <w:rsid w:val="00793527"/>
    <w:rsid w:val="0079546C"/>
    <w:rsid w:val="007967E7"/>
    <w:rsid w:val="00796D3D"/>
    <w:rsid w:val="00797881"/>
    <w:rsid w:val="007A0175"/>
    <w:rsid w:val="007A11D6"/>
    <w:rsid w:val="007A132B"/>
    <w:rsid w:val="007A174E"/>
    <w:rsid w:val="007A2BE1"/>
    <w:rsid w:val="007A3139"/>
    <w:rsid w:val="007A567D"/>
    <w:rsid w:val="007A5B2F"/>
    <w:rsid w:val="007A5EE3"/>
    <w:rsid w:val="007A663A"/>
    <w:rsid w:val="007A6A20"/>
    <w:rsid w:val="007A6A5A"/>
    <w:rsid w:val="007A6BFA"/>
    <w:rsid w:val="007A6CF1"/>
    <w:rsid w:val="007A6EE8"/>
    <w:rsid w:val="007A76E5"/>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995"/>
    <w:rsid w:val="007C1D41"/>
    <w:rsid w:val="007C2A5D"/>
    <w:rsid w:val="007C5BF9"/>
    <w:rsid w:val="007C65EE"/>
    <w:rsid w:val="007C6AFF"/>
    <w:rsid w:val="007C7A7C"/>
    <w:rsid w:val="007D0630"/>
    <w:rsid w:val="007D2308"/>
    <w:rsid w:val="007D23D9"/>
    <w:rsid w:val="007D4AB7"/>
    <w:rsid w:val="007D5763"/>
    <w:rsid w:val="007D7750"/>
    <w:rsid w:val="007D7C2D"/>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626"/>
    <w:rsid w:val="00812E84"/>
    <w:rsid w:val="00813566"/>
    <w:rsid w:val="00813BE5"/>
    <w:rsid w:val="00814392"/>
    <w:rsid w:val="00814470"/>
    <w:rsid w:val="00814F5B"/>
    <w:rsid w:val="008153D3"/>
    <w:rsid w:val="0081584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1B8"/>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280"/>
    <w:rsid w:val="008553EE"/>
    <w:rsid w:val="00855CAD"/>
    <w:rsid w:val="00855D4A"/>
    <w:rsid w:val="00856A67"/>
    <w:rsid w:val="00856ABE"/>
    <w:rsid w:val="00856BB2"/>
    <w:rsid w:val="00857E7A"/>
    <w:rsid w:val="008607D2"/>
    <w:rsid w:val="00860DFE"/>
    <w:rsid w:val="008615D6"/>
    <w:rsid w:val="0086162E"/>
    <w:rsid w:val="00862E8D"/>
    <w:rsid w:val="00863730"/>
    <w:rsid w:val="0086379D"/>
    <w:rsid w:val="00863A7C"/>
    <w:rsid w:val="00864BD1"/>
    <w:rsid w:val="00865A69"/>
    <w:rsid w:val="00865F32"/>
    <w:rsid w:val="00866129"/>
    <w:rsid w:val="00866239"/>
    <w:rsid w:val="0086744D"/>
    <w:rsid w:val="0086773D"/>
    <w:rsid w:val="00870AB7"/>
    <w:rsid w:val="00872314"/>
    <w:rsid w:val="00872DAB"/>
    <w:rsid w:val="00873BBC"/>
    <w:rsid w:val="00877377"/>
    <w:rsid w:val="00877612"/>
    <w:rsid w:val="00880247"/>
    <w:rsid w:val="0088059C"/>
    <w:rsid w:val="0088098B"/>
    <w:rsid w:val="00880E1C"/>
    <w:rsid w:val="00880F12"/>
    <w:rsid w:val="00881A95"/>
    <w:rsid w:val="00882624"/>
    <w:rsid w:val="00883E06"/>
    <w:rsid w:val="00885907"/>
    <w:rsid w:val="00885EF2"/>
    <w:rsid w:val="00887551"/>
    <w:rsid w:val="008877FD"/>
    <w:rsid w:val="00890038"/>
    <w:rsid w:val="00890543"/>
    <w:rsid w:val="00890D40"/>
    <w:rsid w:val="0089212B"/>
    <w:rsid w:val="008925A2"/>
    <w:rsid w:val="008953C0"/>
    <w:rsid w:val="00895CF6"/>
    <w:rsid w:val="00895EAF"/>
    <w:rsid w:val="00895EBE"/>
    <w:rsid w:val="008962CA"/>
    <w:rsid w:val="00896538"/>
    <w:rsid w:val="00896BBF"/>
    <w:rsid w:val="00897480"/>
    <w:rsid w:val="00897520"/>
    <w:rsid w:val="00897A03"/>
    <w:rsid w:val="00897A60"/>
    <w:rsid w:val="008A1BBA"/>
    <w:rsid w:val="008A686F"/>
    <w:rsid w:val="008A6AC5"/>
    <w:rsid w:val="008A7505"/>
    <w:rsid w:val="008A7B93"/>
    <w:rsid w:val="008A7E50"/>
    <w:rsid w:val="008B055C"/>
    <w:rsid w:val="008B19B2"/>
    <w:rsid w:val="008B3CE0"/>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1E82"/>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045"/>
    <w:rsid w:val="009333CB"/>
    <w:rsid w:val="00933578"/>
    <w:rsid w:val="00933666"/>
    <w:rsid w:val="0093419B"/>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50AAD"/>
    <w:rsid w:val="009526E9"/>
    <w:rsid w:val="00952731"/>
    <w:rsid w:val="00953311"/>
    <w:rsid w:val="00954D0A"/>
    <w:rsid w:val="009558D4"/>
    <w:rsid w:val="00956F6B"/>
    <w:rsid w:val="009572BA"/>
    <w:rsid w:val="00957BBC"/>
    <w:rsid w:val="00957BD8"/>
    <w:rsid w:val="00960ED6"/>
    <w:rsid w:val="00961F9E"/>
    <w:rsid w:val="00962A23"/>
    <w:rsid w:val="009637CD"/>
    <w:rsid w:val="00963D19"/>
    <w:rsid w:val="00964442"/>
    <w:rsid w:val="009645E5"/>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1E86"/>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0D10"/>
    <w:rsid w:val="00A012A6"/>
    <w:rsid w:val="00A016DE"/>
    <w:rsid w:val="00A01B74"/>
    <w:rsid w:val="00A02527"/>
    <w:rsid w:val="00A031F0"/>
    <w:rsid w:val="00A04746"/>
    <w:rsid w:val="00A05877"/>
    <w:rsid w:val="00A058B7"/>
    <w:rsid w:val="00A066E5"/>
    <w:rsid w:val="00A07DC3"/>
    <w:rsid w:val="00A1084C"/>
    <w:rsid w:val="00A11215"/>
    <w:rsid w:val="00A11D09"/>
    <w:rsid w:val="00A129BE"/>
    <w:rsid w:val="00A13F52"/>
    <w:rsid w:val="00A14880"/>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8F5"/>
    <w:rsid w:val="00A359D9"/>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4D52"/>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1AF"/>
    <w:rsid w:val="00AA0F06"/>
    <w:rsid w:val="00AA1BCF"/>
    <w:rsid w:val="00AA2637"/>
    <w:rsid w:val="00AA26F7"/>
    <w:rsid w:val="00AA3443"/>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6ED"/>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28F"/>
    <w:rsid w:val="00B27303"/>
    <w:rsid w:val="00B27ACD"/>
    <w:rsid w:val="00B30247"/>
    <w:rsid w:val="00B306E6"/>
    <w:rsid w:val="00B30980"/>
    <w:rsid w:val="00B32529"/>
    <w:rsid w:val="00B32A51"/>
    <w:rsid w:val="00B33263"/>
    <w:rsid w:val="00B33FFA"/>
    <w:rsid w:val="00B37D4A"/>
    <w:rsid w:val="00B4015B"/>
    <w:rsid w:val="00B41507"/>
    <w:rsid w:val="00B41528"/>
    <w:rsid w:val="00B4162A"/>
    <w:rsid w:val="00B444FE"/>
    <w:rsid w:val="00B44678"/>
    <w:rsid w:val="00B470F8"/>
    <w:rsid w:val="00B5037F"/>
    <w:rsid w:val="00B50760"/>
    <w:rsid w:val="00B50C10"/>
    <w:rsid w:val="00B528CC"/>
    <w:rsid w:val="00B52C21"/>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56DE"/>
    <w:rsid w:val="00B76C4F"/>
    <w:rsid w:val="00B76E09"/>
    <w:rsid w:val="00B7786D"/>
    <w:rsid w:val="00B77FA3"/>
    <w:rsid w:val="00B82063"/>
    <w:rsid w:val="00B83952"/>
    <w:rsid w:val="00B85DD7"/>
    <w:rsid w:val="00B8745B"/>
    <w:rsid w:val="00B874E4"/>
    <w:rsid w:val="00B8772A"/>
    <w:rsid w:val="00B905F0"/>
    <w:rsid w:val="00B934BA"/>
    <w:rsid w:val="00B93AA6"/>
    <w:rsid w:val="00B94180"/>
    <w:rsid w:val="00B9492F"/>
    <w:rsid w:val="00B950C3"/>
    <w:rsid w:val="00B95289"/>
    <w:rsid w:val="00B9561A"/>
    <w:rsid w:val="00B95AAE"/>
    <w:rsid w:val="00B9642A"/>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083"/>
    <w:rsid w:val="00BE1C6F"/>
    <w:rsid w:val="00BE1E7E"/>
    <w:rsid w:val="00BE2223"/>
    <w:rsid w:val="00BE2964"/>
    <w:rsid w:val="00BE3850"/>
    <w:rsid w:val="00BE4977"/>
    <w:rsid w:val="00BF08A7"/>
    <w:rsid w:val="00BF21A1"/>
    <w:rsid w:val="00BF35B1"/>
    <w:rsid w:val="00BF3D99"/>
    <w:rsid w:val="00BF4974"/>
    <w:rsid w:val="00BF5076"/>
    <w:rsid w:val="00BF535B"/>
    <w:rsid w:val="00BF66BD"/>
    <w:rsid w:val="00C004A5"/>
    <w:rsid w:val="00C0058E"/>
    <w:rsid w:val="00C010E6"/>
    <w:rsid w:val="00C01849"/>
    <w:rsid w:val="00C0227C"/>
    <w:rsid w:val="00C0309A"/>
    <w:rsid w:val="00C037CF"/>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0680"/>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36576"/>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792"/>
    <w:rsid w:val="00C55976"/>
    <w:rsid w:val="00C572CA"/>
    <w:rsid w:val="00C5772F"/>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37B"/>
    <w:rsid w:val="00CA7984"/>
    <w:rsid w:val="00CB0AC6"/>
    <w:rsid w:val="00CB1FC0"/>
    <w:rsid w:val="00CB332A"/>
    <w:rsid w:val="00CB3F54"/>
    <w:rsid w:val="00CB4066"/>
    <w:rsid w:val="00CB5DFF"/>
    <w:rsid w:val="00CB642E"/>
    <w:rsid w:val="00CC033D"/>
    <w:rsid w:val="00CC10D5"/>
    <w:rsid w:val="00CC1898"/>
    <w:rsid w:val="00CC1AF0"/>
    <w:rsid w:val="00CC315B"/>
    <w:rsid w:val="00CC328D"/>
    <w:rsid w:val="00CC41B3"/>
    <w:rsid w:val="00CC56D8"/>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697"/>
    <w:rsid w:val="00D02DF6"/>
    <w:rsid w:val="00D03DAB"/>
    <w:rsid w:val="00D06131"/>
    <w:rsid w:val="00D0654C"/>
    <w:rsid w:val="00D07C1F"/>
    <w:rsid w:val="00D100EF"/>
    <w:rsid w:val="00D10994"/>
    <w:rsid w:val="00D12A05"/>
    <w:rsid w:val="00D12AC6"/>
    <w:rsid w:val="00D13043"/>
    <w:rsid w:val="00D13671"/>
    <w:rsid w:val="00D137F4"/>
    <w:rsid w:val="00D138F0"/>
    <w:rsid w:val="00D146B1"/>
    <w:rsid w:val="00D14BF2"/>
    <w:rsid w:val="00D14F5B"/>
    <w:rsid w:val="00D15743"/>
    <w:rsid w:val="00D15B8F"/>
    <w:rsid w:val="00D164F4"/>
    <w:rsid w:val="00D167CE"/>
    <w:rsid w:val="00D172BD"/>
    <w:rsid w:val="00D174F8"/>
    <w:rsid w:val="00D175C9"/>
    <w:rsid w:val="00D17819"/>
    <w:rsid w:val="00D17966"/>
    <w:rsid w:val="00D17A57"/>
    <w:rsid w:val="00D200C6"/>
    <w:rsid w:val="00D207BF"/>
    <w:rsid w:val="00D20F72"/>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365E"/>
    <w:rsid w:val="00D54442"/>
    <w:rsid w:val="00D579E2"/>
    <w:rsid w:val="00D615F1"/>
    <w:rsid w:val="00D61C60"/>
    <w:rsid w:val="00D61FA2"/>
    <w:rsid w:val="00D62123"/>
    <w:rsid w:val="00D621A9"/>
    <w:rsid w:val="00D6346A"/>
    <w:rsid w:val="00D63E52"/>
    <w:rsid w:val="00D65F86"/>
    <w:rsid w:val="00D66A09"/>
    <w:rsid w:val="00D717DC"/>
    <w:rsid w:val="00D71A17"/>
    <w:rsid w:val="00D735F6"/>
    <w:rsid w:val="00D73797"/>
    <w:rsid w:val="00D7567D"/>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73B"/>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DFB"/>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6DF9"/>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156A"/>
    <w:rsid w:val="00E42A1C"/>
    <w:rsid w:val="00E42C84"/>
    <w:rsid w:val="00E42CAF"/>
    <w:rsid w:val="00E445C6"/>
    <w:rsid w:val="00E45F4E"/>
    <w:rsid w:val="00E466B3"/>
    <w:rsid w:val="00E500D8"/>
    <w:rsid w:val="00E5040B"/>
    <w:rsid w:val="00E50493"/>
    <w:rsid w:val="00E50AA2"/>
    <w:rsid w:val="00E51AC3"/>
    <w:rsid w:val="00E51C05"/>
    <w:rsid w:val="00E53013"/>
    <w:rsid w:val="00E53845"/>
    <w:rsid w:val="00E53B9D"/>
    <w:rsid w:val="00E54179"/>
    <w:rsid w:val="00E547D7"/>
    <w:rsid w:val="00E60A7E"/>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592D"/>
    <w:rsid w:val="00E86976"/>
    <w:rsid w:val="00E86C34"/>
    <w:rsid w:val="00E87507"/>
    <w:rsid w:val="00E92291"/>
    <w:rsid w:val="00E939A4"/>
    <w:rsid w:val="00E93BFB"/>
    <w:rsid w:val="00E95BED"/>
    <w:rsid w:val="00E96F81"/>
    <w:rsid w:val="00E9701A"/>
    <w:rsid w:val="00EA01D0"/>
    <w:rsid w:val="00EA05A2"/>
    <w:rsid w:val="00EA45FA"/>
    <w:rsid w:val="00EA53B1"/>
    <w:rsid w:val="00EA7702"/>
    <w:rsid w:val="00EA7B92"/>
    <w:rsid w:val="00EA7D73"/>
    <w:rsid w:val="00EB0FE7"/>
    <w:rsid w:val="00EB13D7"/>
    <w:rsid w:val="00EB1B43"/>
    <w:rsid w:val="00EB23F4"/>
    <w:rsid w:val="00EB267D"/>
    <w:rsid w:val="00EB2762"/>
    <w:rsid w:val="00EB396E"/>
    <w:rsid w:val="00EB4051"/>
    <w:rsid w:val="00EB5C50"/>
    <w:rsid w:val="00EB6170"/>
    <w:rsid w:val="00EB70ED"/>
    <w:rsid w:val="00EB72DC"/>
    <w:rsid w:val="00EB77E6"/>
    <w:rsid w:val="00EC3AA5"/>
    <w:rsid w:val="00EC5BD5"/>
    <w:rsid w:val="00EC5D54"/>
    <w:rsid w:val="00EC68F1"/>
    <w:rsid w:val="00ED00F0"/>
    <w:rsid w:val="00ED01FB"/>
    <w:rsid w:val="00ED0FB8"/>
    <w:rsid w:val="00ED1A41"/>
    <w:rsid w:val="00ED27F7"/>
    <w:rsid w:val="00ED2E1D"/>
    <w:rsid w:val="00ED4A32"/>
    <w:rsid w:val="00ED6E53"/>
    <w:rsid w:val="00ED7CB4"/>
    <w:rsid w:val="00EE149D"/>
    <w:rsid w:val="00EE1526"/>
    <w:rsid w:val="00EE22D0"/>
    <w:rsid w:val="00EE347C"/>
    <w:rsid w:val="00EE3683"/>
    <w:rsid w:val="00EE4155"/>
    <w:rsid w:val="00EE469E"/>
    <w:rsid w:val="00EE4EAB"/>
    <w:rsid w:val="00EE54C2"/>
    <w:rsid w:val="00EF183A"/>
    <w:rsid w:val="00EF43DF"/>
    <w:rsid w:val="00EF493F"/>
    <w:rsid w:val="00EF532B"/>
    <w:rsid w:val="00EF6285"/>
    <w:rsid w:val="00EF62A7"/>
    <w:rsid w:val="00EF636E"/>
    <w:rsid w:val="00F015C3"/>
    <w:rsid w:val="00F01A02"/>
    <w:rsid w:val="00F02F26"/>
    <w:rsid w:val="00F02F42"/>
    <w:rsid w:val="00F038BD"/>
    <w:rsid w:val="00F039F3"/>
    <w:rsid w:val="00F047B5"/>
    <w:rsid w:val="00F05A39"/>
    <w:rsid w:val="00F06A77"/>
    <w:rsid w:val="00F06AFC"/>
    <w:rsid w:val="00F0701E"/>
    <w:rsid w:val="00F07E35"/>
    <w:rsid w:val="00F1069A"/>
    <w:rsid w:val="00F108F6"/>
    <w:rsid w:val="00F10EB9"/>
    <w:rsid w:val="00F114F2"/>
    <w:rsid w:val="00F11A51"/>
    <w:rsid w:val="00F128F2"/>
    <w:rsid w:val="00F13351"/>
    <w:rsid w:val="00F13FD4"/>
    <w:rsid w:val="00F14435"/>
    <w:rsid w:val="00F148D4"/>
    <w:rsid w:val="00F14B0A"/>
    <w:rsid w:val="00F15D87"/>
    <w:rsid w:val="00F161D3"/>
    <w:rsid w:val="00F20E73"/>
    <w:rsid w:val="00F21ABD"/>
    <w:rsid w:val="00F226A1"/>
    <w:rsid w:val="00F30E52"/>
    <w:rsid w:val="00F31BB8"/>
    <w:rsid w:val="00F3223C"/>
    <w:rsid w:val="00F32AB3"/>
    <w:rsid w:val="00F33265"/>
    <w:rsid w:val="00F33363"/>
    <w:rsid w:val="00F3489D"/>
    <w:rsid w:val="00F35441"/>
    <w:rsid w:val="00F354BA"/>
    <w:rsid w:val="00F360AB"/>
    <w:rsid w:val="00F36706"/>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1BA4"/>
    <w:rsid w:val="00F533B5"/>
    <w:rsid w:val="00F5766A"/>
    <w:rsid w:val="00F579F5"/>
    <w:rsid w:val="00F60F7E"/>
    <w:rsid w:val="00F618C9"/>
    <w:rsid w:val="00F625DD"/>
    <w:rsid w:val="00F62A93"/>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25A9"/>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6A607"/>
  <w15:docId w15:val="{70464436-E4F0-49DB-830D-349A70A0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F5 List Paragraph"/>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A05C2B3E-F4AE-4A5B-9842-8F5C364F80D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9485</Words>
  <Characters>5408</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2026. gada 29. jūnija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2026. gada 29. jūnija sanāksmē izskatāmajiem jautājumiem</dc:title>
  <dc:subject/>
  <dc:creator>Nauris.Kozulins@lm.gov.lv</dc:creator>
  <cp:keywords/>
  <dc:description>tālr. 20683922, e-pasts Nauris.Kozulins@lm.gov.lv</dc:description>
  <cp:lastModifiedBy>Nauris Kozuliņš</cp:lastModifiedBy>
  <cp:revision>3</cp:revision>
  <dcterms:created xsi:type="dcterms:W3CDTF">2026-07-06T08:01:00Z</dcterms:created>
  <dcterms:modified xsi:type="dcterms:W3CDTF">2026-07-06T08:02:00Z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