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F516F" w14:textId="3A99716C" w:rsidR="00EB7564" w:rsidRPr="00EB75B3" w:rsidRDefault="00387EF6" w:rsidP="00007EE1">
      <w:pPr>
        <w:jc w:val="right"/>
        <w:rPr>
          <w:rFonts w:ascii="Segoe UI" w:hAnsi="Segoe UI" w:cs="Segoe UI"/>
        </w:rPr>
      </w:pPr>
      <w:r w:rsidRPr="00EB75B3">
        <w:rPr>
          <w:rFonts w:ascii="Segoe UI" w:hAnsi="Segoe UI" w:cs="Segoe UI"/>
        </w:rPr>
        <w:t>2</w:t>
      </w:r>
      <w:r w:rsidR="00007EE1" w:rsidRPr="00EB75B3">
        <w:rPr>
          <w:rFonts w:ascii="Segoe UI" w:hAnsi="Segoe UI" w:cs="Segoe UI"/>
        </w:rPr>
        <w:t>.pielikums</w:t>
      </w:r>
    </w:p>
    <w:p w14:paraId="26931B0C" w14:textId="4A241074" w:rsidR="00007EE1" w:rsidRPr="00E91804" w:rsidRDefault="00007EE1" w:rsidP="00007EE1">
      <w:pPr>
        <w:jc w:val="center"/>
        <w:rPr>
          <w:rFonts w:ascii="Segoe UI" w:hAnsi="Segoe UI" w:cs="Segoe UI"/>
          <w:b/>
          <w:bCs/>
          <w:color w:val="A50021"/>
          <w:sz w:val="36"/>
          <w:szCs w:val="36"/>
        </w:rPr>
      </w:pPr>
      <w:r w:rsidRPr="00E91804">
        <w:rPr>
          <w:rFonts w:ascii="Segoe UI" w:hAnsi="Segoe UI" w:cs="Segoe UI"/>
          <w:b/>
          <w:bCs/>
          <w:color w:val="A50021"/>
          <w:sz w:val="36"/>
          <w:szCs w:val="36"/>
        </w:rPr>
        <w:t>Detalizēta HP VINPI rādītāju analīze</w:t>
      </w:r>
    </w:p>
    <w:p w14:paraId="39224C3C" w14:textId="1CAA51C8" w:rsidR="0034694D" w:rsidRPr="002534FE" w:rsidRDefault="0034694D" w:rsidP="00A873A5">
      <w:pPr>
        <w:spacing w:before="120" w:after="120" w:line="240" w:lineRule="auto"/>
        <w:jc w:val="both"/>
        <w:rPr>
          <w:rFonts w:ascii="Segoe UI" w:eastAsia="Times New Roman" w:hAnsi="Segoe UI" w:cs="Segoe UI"/>
          <w:sz w:val="21"/>
          <w:szCs w:val="21"/>
          <w:lang w:eastAsia="lv-LV"/>
        </w:rPr>
      </w:pPr>
      <w:r w:rsidRPr="002534FE">
        <w:rPr>
          <w:rFonts w:ascii="Segoe UI" w:eastAsia="Times New Roman" w:hAnsi="Segoe UI" w:cs="Segoe UI"/>
          <w:sz w:val="21"/>
          <w:szCs w:val="21"/>
          <w:lang w:eastAsia="lv-LV"/>
        </w:rPr>
        <w:t xml:space="preserve">Horizontālā principa “Vienlīdzība, iekļaušana, </w:t>
      </w:r>
      <w:proofErr w:type="spellStart"/>
      <w:r w:rsidRPr="002534FE">
        <w:rPr>
          <w:rFonts w:ascii="Segoe UI" w:eastAsia="Times New Roman" w:hAnsi="Segoe UI" w:cs="Segoe UI"/>
          <w:sz w:val="21"/>
          <w:szCs w:val="21"/>
          <w:lang w:eastAsia="lv-LV"/>
        </w:rPr>
        <w:t>nediskriminācija</w:t>
      </w:r>
      <w:proofErr w:type="spellEnd"/>
      <w:r w:rsidRPr="002534FE">
        <w:rPr>
          <w:rFonts w:ascii="Segoe UI" w:eastAsia="Times New Roman" w:hAnsi="Segoe UI" w:cs="Segoe UI"/>
          <w:sz w:val="21"/>
          <w:szCs w:val="21"/>
          <w:lang w:eastAsia="lv-LV"/>
        </w:rPr>
        <w:t xml:space="preserve"> un </w:t>
      </w:r>
      <w:proofErr w:type="spellStart"/>
      <w:r w:rsidRPr="002534FE">
        <w:rPr>
          <w:rFonts w:ascii="Segoe UI" w:eastAsia="Times New Roman" w:hAnsi="Segoe UI" w:cs="Segoe UI"/>
          <w:sz w:val="21"/>
          <w:szCs w:val="21"/>
          <w:lang w:eastAsia="lv-LV"/>
        </w:rPr>
        <w:t>pamattiesību</w:t>
      </w:r>
      <w:proofErr w:type="spellEnd"/>
      <w:r w:rsidRPr="002534FE">
        <w:rPr>
          <w:rFonts w:ascii="Segoe UI" w:eastAsia="Times New Roman" w:hAnsi="Segoe UI" w:cs="Segoe UI"/>
          <w:sz w:val="21"/>
          <w:szCs w:val="21"/>
          <w:lang w:eastAsia="lv-LV"/>
        </w:rPr>
        <w:t xml:space="preserve"> ievērošana” (HP VINPI) </w:t>
      </w:r>
      <w:r w:rsidR="008B0445" w:rsidRPr="002534FE">
        <w:rPr>
          <w:rFonts w:ascii="Segoe UI" w:eastAsia="Times New Roman" w:hAnsi="Segoe UI" w:cs="Segoe UI"/>
          <w:sz w:val="21"/>
          <w:szCs w:val="21"/>
          <w:lang w:eastAsia="lv-LV"/>
        </w:rPr>
        <w:t>rādītāji ir definēti HP vadlīn</w:t>
      </w:r>
      <w:r w:rsidR="00AE686E" w:rsidRPr="002534FE">
        <w:rPr>
          <w:rFonts w:ascii="Segoe UI" w:eastAsia="Times New Roman" w:hAnsi="Segoe UI" w:cs="Segoe UI"/>
          <w:sz w:val="21"/>
          <w:szCs w:val="21"/>
          <w:lang w:eastAsia="lv-LV"/>
        </w:rPr>
        <w:t>i</w:t>
      </w:r>
      <w:r w:rsidR="008B0445" w:rsidRPr="002534FE">
        <w:rPr>
          <w:rFonts w:ascii="Segoe UI" w:eastAsia="Times New Roman" w:hAnsi="Segoe UI" w:cs="Segoe UI"/>
          <w:sz w:val="21"/>
          <w:szCs w:val="21"/>
          <w:lang w:eastAsia="lv-LV"/>
        </w:rPr>
        <w:t>ju 4.pielikumā.</w:t>
      </w:r>
      <w:r w:rsidR="008B0445" w:rsidRPr="002534FE">
        <w:rPr>
          <w:rStyle w:val="Vresatsauce"/>
          <w:rFonts w:ascii="Segoe UI" w:eastAsia="Times New Roman" w:hAnsi="Segoe UI" w:cs="Segoe UI"/>
          <w:sz w:val="21"/>
          <w:szCs w:val="21"/>
          <w:lang w:eastAsia="lv-LV"/>
        </w:rPr>
        <w:footnoteReference w:id="1"/>
      </w:r>
      <w:r w:rsidR="008B0445" w:rsidRPr="002534FE">
        <w:rPr>
          <w:rFonts w:ascii="Segoe UI" w:eastAsia="Times New Roman" w:hAnsi="Segoe UI" w:cs="Segoe UI"/>
          <w:sz w:val="21"/>
          <w:szCs w:val="21"/>
          <w:lang w:eastAsia="lv-LV"/>
        </w:rPr>
        <w:t xml:space="preserve"> HP </w:t>
      </w:r>
      <w:r w:rsidRPr="002534FE">
        <w:rPr>
          <w:rFonts w:ascii="Segoe UI" w:eastAsia="Times New Roman" w:hAnsi="Segoe UI" w:cs="Segoe UI"/>
          <w:sz w:val="21"/>
          <w:szCs w:val="21"/>
          <w:lang w:eastAsia="lv-LV"/>
        </w:rPr>
        <w:t xml:space="preserve">rādītāju analīzes mērķis ir novērtēt horizontālā principa integrāciju ES fondu projektos, analizējot HP rādītāju piemērošanu, sasniegtās vērtības, interpretācijas iespējas un ieguldījumu vienlīdzīgu iespēju, iekļaušanas, </w:t>
      </w:r>
      <w:proofErr w:type="spellStart"/>
      <w:r w:rsidRPr="002534FE">
        <w:rPr>
          <w:rFonts w:ascii="Segoe UI" w:eastAsia="Times New Roman" w:hAnsi="Segoe UI" w:cs="Segoe UI"/>
          <w:sz w:val="21"/>
          <w:szCs w:val="21"/>
          <w:lang w:eastAsia="lv-LV"/>
        </w:rPr>
        <w:t>nediskriminācijas</w:t>
      </w:r>
      <w:proofErr w:type="spellEnd"/>
      <w:r w:rsidRPr="002534FE">
        <w:rPr>
          <w:rFonts w:ascii="Segoe UI" w:eastAsia="Times New Roman" w:hAnsi="Segoe UI" w:cs="Segoe UI"/>
          <w:sz w:val="21"/>
          <w:szCs w:val="21"/>
          <w:lang w:eastAsia="lv-LV"/>
        </w:rPr>
        <w:t xml:space="preserve"> un </w:t>
      </w:r>
      <w:proofErr w:type="spellStart"/>
      <w:r w:rsidRPr="002534FE">
        <w:rPr>
          <w:rFonts w:ascii="Segoe UI" w:eastAsia="Times New Roman" w:hAnsi="Segoe UI" w:cs="Segoe UI"/>
          <w:sz w:val="21"/>
          <w:szCs w:val="21"/>
          <w:lang w:eastAsia="lv-LV"/>
        </w:rPr>
        <w:t>piekļūstamības</w:t>
      </w:r>
      <w:proofErr w:type="spellEnd"/>
      <w:r w:rsidRPr="002534FE">
        <w:rPr>
          <w:rFonts w:ascii="Segoe UI" w:eastAsia="Times New Roman" w:hAnsi="Segoe UI" w:cs="Segoe UI"/>
          <w:sz w:val="21"/>
          <w:szCs w:val="21"/>
          <w:lang w:eastAsia="lv-LV"/>
        </w:rPr>
        <w:t xml:space="preserve"> veicināšanā. Analīze aptver ESF+, ERAF, Kohēzijas fonda un Taisnīgas pārkārtošanās fonda projektos izmantotos HP rādītājus.</w:t>
      </w:r>
    </w:p>
    <w:p w14:paraId="73D35FC7" w14:textId="77777777" w:rsidR="0034694D" w:rsidRPr="002534FE" w:rsidRDefault="0034694D" w:rsidP="00A873A5">
      <w:pPr>
        <w:spacing w:before="120" w:after="120" w:line="240" w:lineRule="auto"/>
        <w:jc w:val="both"/>
        <w:rPr>
          <w:rFonts w:ascii="Segoe UI" w:eastAsia="Times New Roman" w:hAnsi="Segoe UI" w:cs="Segoe UI"/>
          <w:sz w:val="21"/>
          <w:szCs w:val="21"/>
          <w:lang w:eastAsia="lv-LV"/>
        </w:rPr>
      </w:pPr>
      <w:r w:rsidRPr="002534FE">
        <w:rPr>
          <w:rFonts w:ascii="Segoe UI" w:eastAsia="Times New Roman" w:hAnsi="Segoe UI" w:cs="Segoe UI"/>
          <w:sz w:val="21"/>
          <w:szCs w:val="21"/>
          <w:lang w:eastAsia="lv-LV"/>
        </w:rPr>
        <w:t xml:space="preserve">Tā kā lielākā daļa HP rādītāju ir kvantitatīvi, to </w:t>
      </w:r>
      <w:proofErr w:type="spellStart"/>
      <w:r w:rsidRPr="002534FE">
        <w:rPr>
          <w:rFonts w:ascii="Segoe UI" w:eastAsia="Times New Roman" w:hAnsi="Segoe UI" w:cs="Segoe UI"/>
          <w:sz w:val="21"/>
          <w:szCs w:val="21"/>
          <w:lang w:eastAsia="lv-LV"/>
        </w:rPr>
        <w:t>izvērtējums</w:t>
      </w:r>
      <w:proofErr w:type="spellEnd"/>
      <w:r w:rsidRPr="002534FE">
        <w:rPr>
          <w:rFonts w:ascii="Segoe UI" w:eastAsia="Times New Roman" w:hAnsi="Segoe UI" w:cs="Segoe UI"/>
          <w:sz w:val="21"/>
          <w:szCs w:val="21"/>
          <w:lang w:eastAsia="lv-LV"/>
        </w:rPr>
        <w:t xml:space="preserve"> papildināts ar kvalitatīvu projektu satura analīzi, identificējot galvenās tendences, labo praksi, metodiskos ierobežojumus un rādītāju sistēmas pilnveides iespējas.</w:t>
      </w:r>
    </w:p>
    <w:p w14:paraId="0F0E4829" w14:textId="77777777" w:rsidR="0034694D" w:rsidRPr="002534FE" w:rsidRDefault="0034694D" w:rsidP="00C952F4">
      <w:pPr>
        <w:spacing w:after="0" w:line="240" w:lineRule="auto"/>
        <w:rPr>
          <w:rFonts w:ascii="Segoe UI" w:eastAsia="Times New Roman" w:hAnsi="Segoe UI" w:cs="Segoe UI"/>
          <w:sz w:val="21"/>
          <w:szCs w:val="21"/>
          <w:lang w:eastAsia="lv-LV"/>
        </w:rPr>
      </w:pPr>
      <w:r w:rsidRPr="002534FE">
        <w:rPr>
          <w:rFonts w:ascii="Segoe UI" w:eastAsia="Times New Roman" w:hAnsi="Segoe UI" w:cs="Segoe UI"/>
          <w:sz w:val="21"/>
          <w:szCs w:val="21"/>
          <w:lang w:eastAsia="lv-LV"/>
        </w:rPr>
        <w:t>Pielikums strukturēts trīs daļās:</w:t>
      </w:r>
    </w:p>
    <w:p w14:paraId="31F311E8" w14:textId="77777777" w:rsidR="0034694D" w:rsidRPr="002534FE" w:rsidRDefault="0034694D" w:rsidP="00B038AC">
      <w:pPr>
        <w:numPr>
          <w:ilvl w:val="0"/>
          <w:numId w:val="51"/>
        </w:numPr>
        <w:spacing w:after="0" w:line="240" w:lineRule="auto"/>
        <w:rPr>
          <w:rFonts w:ascii="Segoe UI" w:eastAsia="Times New Roman" w:hAnsi="Segoe UI" w:cs="Segoe UI"/>
          <w:sz w:val="21"/>
          <w:szCs w:val="21"/>
          <w:lang w:eastAsia="lv-LV"/>
        </w:rPr>
      </w:pPr>
      <w:r w:rsidRPr="002534FE">
        <w:rPr>
          <w:rFonts w:ascii="Segoe UI" w:eastAsia="Times New Roman" w:hAnsi="Segoe UI" w:cs="Segoe UI"/>
          <w:sz w:val="21"/>
          <w:szCs w:val="21"/>
          <w:lang w:eastAsia="lv-LV"/>
        </w:rPr>
        <w:t>HP rādītāju analīze ESF+ projektos;</w:t>
      </w:r>
    </w:p>
    <w:p w14:paraId="5502AFEC" w14:textId="77777777" w:rsidR="0034694D" w:rsidRPr="002534FE" w:rsidRDefault="0034694D" w:rsidP="00B038AC">
      <w:pPr>
        <w:numPr>
          <w:ilvl w:val="0"/>
          <w:numId w:val="51"/>
        </w:numPr>
        <w:spacing w:after="0" w:line="240" w:lineRule="auto"/>
        <w:rPr>
          <w:rFonts w:ascii="Segoe UI" w:eastAsia="Times New Roman" w:hAnsi="Segoe UI" w:cs="Segoe UI"/>
          <w:sz w:val="21"/>
          <w:szCs w:val="21"/>
          <w:lang w:eastAsia="lv-LV"/>
        </w:rPr>
      </w:pPr>
      <w:r w:rsidRPr="002534FE">
        <w:rPr>
          <w:rFonts w:ascii="Segoe UI" w:eastAsia="Times New Roman" w:hAnsi="Segoe UI" w:cs="Segoe UI"/>
          <w:sz w:val="21"/>
          <w:szCs w:val="21"/>
          <w:lang w:eastAsia="lv-LV"/>
        </w:rPr>
        <w:t>HP rādītāju analīze ERAF, KF un TPF projektos;</w:t>
      </w:r>
    </w:p>
    <w:p w14:paraId="6323C4E1" w14:textId="77777777" w:rsidR="0034694D" w:rsidRPr="002534FE" w:rsidRDefault="0034694D" w:rsidP="00B038AC">
      <w:pPr>
        <w:numPr>
          <w:ilvl w:val="0"/>
          <w:numId w:val="51"/>
        </w:numPr>
        <w:spacing w:after="0" w:line="240" w:lineRule="auto"/>
        <w:rPr>
          <w:rFonts w:ascii="Segoe UI" w:eastAsia="Times New Roman" w:hAnsi="Segoe UI" w:cs="Segoe UI"/>
          <w:sz w:val="21"/>
          <w:szCs w:val="21"/>
          <w:lang w:eastAsia="lv-LV"/>
        </w:rPr>
      </w:pPr>
      <w:r w:rsidRPr="002534FE">
        <w:rPr>
          <w:rFonts w:ascii="Segoe UI" w:eastAsia="Times New Roman" w:hAnsi="Segoe UI" w:cs="Segoe UI"/>
          <w:sz w:val="21"/>
          <w:szCs w:val="21"/>
          <w:lang w:eastAsia="lv-LV"/>
        </w:rPr>
        <w:t>Atziņas un priekšlikumi HP rādītāju sistēmas pilnveidošanai.</w:t>
      </w:r>
    </w:p>
    <w:p w14:paraId="4979761E" w14:textId="5194BE55" w:rsidR="001E4466" w:rsidRPr="00E91804" w:rsidRDefault="000A0CF1" w:rsidP="002534FE">
      <w:pPr>
        <w:pStyle w:val="Sarakstarindkopa"/>
        <w:numPr>
          <w:ilvl w:val="0"/>
          <w:numId w:val="56"/>
        </w:numPr>
        <w:spacing w:before="120" w:after="120" w:line="240" w:lineRule="auto"/>
        <w:jc w:val="center"/>
        <w:rPr>
          <w:rFonts w:ascii="Segoe UI" w:hAnsi="Segoe UI" w:cs="Segoe UI"/>
          <w:b/>
          <w:bCs/>
          <w:color w:val="A50021"/>
          <w:sz w:val="36"/>
          <w:szCs w:val="36"/>
        </w:rPr>
      </w:pPr>
      <w:bookmarkStart w:id="0" w:name="_Hlk240542367"/>
      <w:r w:rsidRPr="00E91804">
        <w:rPr>
          <w:rFonts w:ascii="Segoe UI" w:hAnsi="Segoe UI" w:cs="Segoe UI"/>
          <w:b/>
          <w:bCs/>
          <w:color w:val="A50021"/>
          <w:sz w:val="36"/>
          <w:szCs w:val="36"/>
        </w:rPr>
        <w:t xml:space="preserve">Horizontālā principa rādītāju analīze </w:t>
      </w:r>
      <w:bookmarkEnd w:id="0"/>
      <w:r w:rsidRPr="00E91804">
        <w:rPr>
          <w:rFonts w:ascii="Segoe UI" w:hAnsi="Segoe UI" w:cs="Segoe UI"/>
          <w:b/>
          <w:bCs/>
          <w:color w:val="A50021"/>
          <w:sz w:val="36"/>
          <w:szCs w:val="36"/>
        </w:rPr>
        <w:t>ESF+ projektos</w:t>
      </w:r>
      <w:r w:rsidR="00ED399B" w:rsidRPr="00E91804">
        <w:rPr>
          <w:rFonts w:ascii="Segoe UI" w:hAnsi="Segoe UI" w:cs="Segoe UI"/>
          <w:b/>
          <w:bCs/>
          <w:color w:val="A50021"/>
          <w:sz w:val="36"/>
          <w:szCs w:val="36"/>
        </w:rPr>
        <w:t xml:space="preserve"> </w:t>
      </w:r>
    </w:p>
    <w:p w14:paraId="30DC4F28" w14:textId="609268AF" w:rsidR="00CA30ED" w:rsidRDefault="001E4466" w:rsidP="002534FE">
      <w:pPr>
        <w:pStyle w:val="Sarakstarindkopa"/>
        <w:spacing w:after="0" w:line="240" w:lineRule="auto"/>
        <w:ind w:left="760"/>
        <w:jc w:val="center"/>
        <w:rPr>
          <w:rFonts w:ascii="Segoe UI" w:hAnsi="Segoe UI" w:cs="Segoe UI"/>
          <w:sz w:val="22"/>
          <w:szCs w:val="22"/>
        </w:rPr>
      </w:pPr>
      <w:r w:rsidRPr="002534FE">
        <w:rPr>
          <w:rFonts w:ascii="Segoe UI" w:hAnsi="Segoe UI" w:cs="Segoe UI"/>
          <w:sz w:val="22"/>
          <w:szCs w:val="22"/>
        </w:rPr>
        <w:t>(n = 218 projekti, rādītāji VINPI_01–VINPI_09)</w:t>
      </w:r>
    </w:p>
    <w:p w14:paraId="018209B0" w14:textId="7951C1B2" w:rsidR="00A31C94" w:rsidRDefault="00A31C94" w:rsidP="003C04CC">
      <w:pPr>
        <w:pStyle w:val="CharCharCharChar"/>
        <w:spacing w:before="120" w:after="120" w:line="240" w:lineRule="auto"/>
        <w:rPr>
          <w:rFonts w:ascii="Segoe UI" w:eastAsia="Times New Roman" w:hAnsi="Segoe UI" w:cs="Segoe UI"/>
          <w:b/>
          <w:bCs/>
          <w:sz w:val="21"/>
          <w:szCs w:val="21"/>
          <w:lang w:eastAsia="lv-LV"/>
        </w:rPr>
      </w:pPr>
      <w:r w:rsidRPr="00CA30ED">
        <w:rPr>
          <w:rFonts w:ascii="Segoe UI" w:hAnsi="Segoe UI" w:cs="Segoe UI"/>
          <w:vertAlign w:val="baseline"/>
        </w:rPr>
        <w:t xml:space="preserve">ESF+ projektos horizontālā principa īstenošana tiek uzraudzīta ar </w:t>
      </w:r>
      <w:r w:rsidR="00951B9F">
        <w:rPr>
          <w:rFonts w:ascii="Segoe UI" w:hAnsi="Segoe UI" w:cs="Segoe UI"/>
          <w:vertAlign w:val="baseline"/>
        </w:rPr>
        <w:t xml:space="preserve">13 </w:t>
      </w:r>
      <w:r w:rsidRPr="00CA30ED">
        <w:rPr>
          <w:rFonts w:ascii="Segoe UI" w:hAnsi="Segoe UI" w:cs="Segoe UI"/>
          <w:vertAlign w:val="baseline"/>
        </w:rPr>
        <w:t xml:space="preserve">rādītājiem (VINPI_01–VINPI_09), kas aptver dzimumu līdztiesības, </w:t>
      </w:r>
      <w:proofErr w:type="spellStart"/>
      <w:r w:rsidRPr="00CA30ED">
        <w:rPr>
          <w:rFonts w:ascii="Segoe UI" w:hAnsi="Segoe UI" w:cs="Segoe UI"/>
          <w:vertAlign w:val="baseline"/>
        </w:rPr>
        <w:t>nediskriminācijas</w:t>
      </w:r>
      <w:proofErr w:type="spellEnd"/>
      <w:r w:rsidRPr="00CA30ED">
        <w:rPr>
          <w:rFonts w:ascii="Segoe UI" w:hAnsi="Segoe UI" w:cs="Segoe UI"/>
          <w:vertAlign w:val="baseline"/>
        </w:rPr>
        <w:t xml:space="preserve">, sociālās iekļaušanas, </w:t>
      </w:r>
      <w:proofErr w:type="spellStart"/>
      <w:r w:rsidRPr="00CA30ED">
        <w:rPr>
          <w:rFonts w:ascii="Segoe UI" w:hAnsi="Segoe UI" w:cs="Segoe UI"/>
          <w:vertAlign w:val="baseline"/>
        </w:rPr>
        <w:t>piekļūstamības</w:t>
      </w:r>
      <w:proofErr w:type="spellEnd"/>
      <w:r w:rsidRPr="00CA30ED">
        <w:rPr>
          <w:rFonts w:ascii="Segoe UI" w:hAnsi="Segoe UI" w:cs="Segoe UI"/>
          <w:vertAlign w:val="baseline"/>
        </w:rPr>
        <w:t xml:space="preserve"> un citu vienlīdzīgu iespēju aspektu integrēšanu projektu īstenošanā.</w:t>
      </w:r>
      <w:r>
        <w:rPr>
          <w:rFonts w:ascii="Segoe UI" w:hAnsi="Segoe UI" w:cs="Segoe UI"/>
          <w:vertAlign w:val="baseline"/>
        </w:rPr>
        <w:t xml:space="preserve"> </w:t>
      </w:r>
      <w:r w:rsidRPr="0034694D">
        <w:rPr>
          <w:rFonts w:ascii="Segoe UI" w:hAnsi="Segoe UI" w:cs="Segoe UI"/>
          <w:vertAlign w:val="baseline"/>
        </w:rPr>
        <w:t xml:space="preserve"> </w:t>
      </w:r>
    </w:p>
    <w:tbl>
      <w:tblPr>
        <w:tblW w:w="9918" w:type="dxa"/>
        <w:tblLook w:val="04A0" w:firstRow="1" w:lastRow="0" w:firstColumn="1" w:lastColumn="0" w:noHBand="0" w:noVBand="1"/>
      </w:tblPr>
      <w:tblGrid>
        <w:gridCol w:w="1186"/>
        <w:gridCol w:w="8732"/>
      </w:tblGrid>
      <w:tr w:rsidR="001E4466" w:rsidRPr="005102EB" w14:paraId="4EB01450" w14:textId="77777777" w:rsidTr="005D68D9">
        <w:trPr>
          <w:trHeight w:val="401"/>
        </w:trPr>
        <w:tc>
          <w:tcPr>
            <w:tcW w:w="1093" w:type="dxa"/>
            <w:tcBorders>
              <w:top w:val="single" w:sz="4" w:space="0" w:color="auto"/>
              <w:left w:val="single" w:sz="4" w:space="0" w:color="auto"/>
              <w:bottom w:val="single" w:sz="4" w:space="0" w:color="auto"/>
              <w:right w:val="single" w:sz="4" w:space="0" w:color="auto"/>
            </w:tcBorders>
            <w:shd w:val="clear" w:color="auto" w:fill="9A0000"/>
            <w:noWrap/>
            <w:hideMark/>
          </w:tcPr>
          <w:p w14:paraId="5BB5CC01" w14:textId="77777777" w:rsidR="001E4466" w:rsidRPr="00372D09" w:rsidRDefault="001E4466" w:rsidP="002534FE">
            <w:pPr>
              <w:spacing w:before="120" w:after="12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VINPI_01</w:t>
            </w:r>
          </w:p>
        </w:tc>
        <w:tc>
          <w:tcPr>
            <w:tcW w:w="8825" w:type="dxa"/>
            <w:tcBorders>
              <w:top w:val="single" w:sz="4" w:space="0" w:color="auto"/>
              <w:left w:val="nil"/>
              <w:bottom w:val="single" w:sz="4" w:space="0" w:color="auto"/>
              <w:right w:val="single" w:sz="4" w:space="0" w:color="auto"/>
            </w:tcBorders>
            <w:shd w:val="clear" w:color="auto" w:fill="auto"/>
            <w:hideMark/>
          </w:tcPr>
          <w:p w14:paraId="68603A79" w14:textId="77777777" w:rsidR="001E4466" w:rsidRPr="002534FE" w:rsidRDefault="001E4466" w:rsidP="002534FE">
            <w:pPr>
              <w:spacing w:before="120" w:after="120" w:line="240" w:lineRule="auto"/>
              <w:jc w:val="both"/>
              <w:rPr>
                <w:rFonts w:ascii="Segoe UI" w:eastAsia="Times New Roman" w:hAnsi="Segoe UI" w:cs="Segoe UI"/>
                <w:b/>
                <w:bCs/>
                <w:sz w:val="18"/>
                <w:szCs w:val="18"/>
                <w:lang w:eastAsia="lv-LV"/>
              </w:rPr>
            </w:pPr>
            <w:r w:rsidRPr="002534FE">
              <w:rPr>
                <w:rFonts w:ascii="Segoe UI" w:eastAsia="Times New Roman" w:hAnsi="Segoe UI" w:cs="Segoe UI"/>
                <w:b/>
                <w:bCs/>
                <w:sz w:val="18"/>
                <w:szCs w:val="18"/>
                <w:lang w:eastAsia="lv-LV"/>
              </w:rPr>
              <w:t>Konsultatīva rakstura pasākumu</w:t>
            </w:r>
            <w:r w:rsidRPr="002534FE">
              <w:rPr>
                <w:rFonts w:ascii="Segoe UI" w:eastAsia="Times New Roman" w:hAnsi="Segoe UI" w:cs="Segoe UI"/>
                <w:sz w:val="18"/>
                <w:szCs w:val="18"/>
                <w:lang w:eastAsia="lv-LV"/>
              </w:rPr>
              <w:t xml:space="preserve"> ar ekspertiem </w:t>
            </w:r>
            <w:proofErr w:type="spellStart"/>
            <w:r w:rsidRPr="002534FE">
              <w:rPr>
                <w:rFonts w:ascii="Segoe UI" w:eastAsia="Times New Roman" w:hAnsi="Segoe UI" w:cs="Segoe UI"/>
                <w:sz w:val="18"/>
                <w:szCs w:val="18"/>
                <w:lang w:eastAsia="lv-LV"/>
              </w:rPr>
              <w:t>nediskriminācijas</w:t>
            </w:r>
            <w:proofErr w:type="spellEnd"/>
            <w:r w:rsidRPr="002534FE">
              <w:rPr>
                <w:rFonts w:ascii="Segoe UI" w:eastAsia="Times New Roman" w:hAnsi="Segoe UI" w:cs="Segoe UI"/>
                <w:sz w:val="18"/>
                <w:szCs w:val="18"/>
                <w:lang w:eastAsia="lv-LV"/>
              </w:rPr>
              <w:t xml:space="preserve"> jomā, tostarp par  tiesiskajiem un praktiskajiem aspektiem, </w:t>
            </w:r>
            <w:r w:rsidRPr="002534FE">
              <w:rPr>
                <w:rFonts w:ascii="Segoe UI" w:eastAsia="Times New Roman" w:hAnsi="Segoe UI" w:cs="Segoe UI"/>
                <w:b/>
                <w:bCs/>
                <w:sz w:val="18"/>
                <w:szCs w:val="18"/>
                <w:lang w:eastAsia="lv-LV"/>
              </w:rPr>
              <w:t>skaits</w:t>
            </w:r>
          </w:p>
        </w:tc>
      </w:tr>
      <w:tr w:rsidR="001E4466" w:rsidRPr="005102EB" w14:paraId="78782239" w14:textId="77777777" w:rsidTr="005D68D9">
        <w:trPr>
          <w:trHeight w:val="521"/>
        </w:trPr>
        <w:tc>
          <w:tcPr>
            <w:tcW w:w="1093" w:type="dxa"/>
            <w:tcBorders>
              <w:top w:val="nil"/>
              <w:left w:val="single" w:sz="4" w:space="0" w:color="auto"/>
              <w:bottom w:val="single" w:sz="4" w:space="0" w:color="auto"/>
              <w:right w:val="single" w:sz="4" w:space="0" w:color="auto"/>
            </w:tcBorders>
            <w:shd w:val="clear" w:color="auto" w:fill="9A0000"/>
            <w:noWrap/>
            <w:hideMark/>
          </w:tcPr>
          <w:p w14:paraId="54083187"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VINPI_02.1</w:t>
            </w:r>
          </w:p>
        </w:tc>
        <w:tc>
          <w:tcPr>
            <w:tcW w:w="8825" w:type="dxa"/>
            <w:tcBorders>
              <w:top w:val="nil"/>
              <w:left w:val="nil"/>
              <w:bottom w:val="single" w:sz="4" w:space="0" w:color="auto"/>
              <w:right w:val="single" w:sz="4" w:space="0" w:color="auto"/>
            </w:tcBorders>
            <w:shd w:val="clear" w:color="auto" w:fill="auto"/>
            <w:hideMark/>
          </w:tcPr>
          <w:p w14:paraId="5960FA88"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sz w:val="18"/>
                <w:szCs w:val="18"/>
                <w:lang w:eastAsia="lv-LV"/>
              </w:rPr>
              <w:t xml:space="preserve">Pasākumu un izstrādāto materiālu, </w:t>
            </w:r>
            <w:r w:rsidRPr="002534FE">
              <w:rPr>
                <w:rFonts w:ascii="Segoe UI" w:eastAsia="Times New Roman" w:hAnsi="Segoe UI" w:cs="Segoe UI"/>
                <w:b/>
                <w:bCs/>
                <w:sz w:val="18"/>
                <w:szCs w:val="18"/>
                <w:lang w:eastAsia="lv-LV"/>
              </w:rPr>
              <w:t xml:space="preserve"> </w:t>
            </w:r>
            <w:r w:rsidRPr="002534FE">
              <w:rPr>
                <w:rFonts w:ascii="Segoe UI" w:eastAsia="Times New Roman" w:hAnsi="Segoe UI" w:cs="Segoe UI"/>
                <w:sz w:val="18"/>
                <w:szCs w:val="18"/>
                <w:lang w:eastAsia="lv-LV"/>
              </w:rPr>
              <w:t>kuru</w:t>
            </w:r>
            <w:r w:rsidRPr="002534FE">
              <w:rPr>
                <w:rFonts w:ascii="Segoe UI" w:eastAsia="Times New Roman" w:hAnsi="Segoe UI" w:cs="Segoe UI"/>
                <w:b/>
                <w:bCs/>
                <w:sz w:val="18"/>
                <w:szCs w:val="18"/>
                <w:lang w:eastAsia="lv-LV"/>
              </w:rPr>
              <w:t xml:space="preserve"> saturā integrēti </w:t>
            </w:r>
            <w:proofErr w:type="spellStart"/>
            <w:r w:rsidRPr="002534FE">
              <w:rPr>
                <w:rFonts w:ascii="Segoe UI" w:eastAsia="Times New Roman" w:hAnsi="Segoe UI" w:cs="Segoe UI"/>
                <w:b/>
                <w:bCs/>
                <w:sz w:val="18"/>
                <w:szCs w:val="18"/>
                <w:lang w:eastAsia="lv-LV"/>
              </w:rPr>
              <w:t>nediskriminācijas</w:t>
            </w:r>
            <w:proofErr w:type="spellEnd"/>
            <w:r w:rsidRPr="002534FE">
              <w:rPr>
                <w:rFonts w:ascii="Segoe UI" w:eastAsia="Times New Roman" w:hAnsi="Segoe UI" w:cs="Segoe UI"/>
                <w:b/>
                <w:bCs/>
                <w:sz w:val="18"/>
                <w:szCs w:val="18"/>
                <w:lang w:eastAsia="lv-LV"/>
              </w:rPr>
              <w:t xml:space="preserve"> jautājumi</w:t>
            </w:r>
            <w:r w:rsidRPr="002534FE">
              <w:rPr>
                <w:rFonts w:ascii="Segoe UI" w:eastAsia="Times New Roman" w:hAnsi="Segoe UI" w:cs="Segoe UI"/>
                <w:sz w:val="18"/>
                <w:szCs w:val="18"/>
                <w:lang w:eastAsia="lv-LV"/>
              </w:rPr>
              <w:t xml:space="preserve">,  tostarp par tiesiskajiem un praktiskajiem aspektiem, </w:t>
            </w:r>
            <w:r w:rsidRPr="002534FE">
              <w:rPr>
                <w:rFonts w:ascii="Segoe UI" w:eastAsia="Times New Roman" w:hAnsi="Segoe UI" w:cs="Segoe UI"/>
                <w:b/>
                <w:bCs/>
                <w:sz w:val="18"/>
                <w:szCs w:val="18"/>
                <w:lang w:eastAsia="lv-LV"/>
              </w:rPr>
              <w:t>skaits</w:t>
            </w:r>
          </w:p>
        </w:tc>
      </w:tr>
      <w:tr w:rsidR="001E4466" w:rsidRPr="005102EB" w14:paraId="75492E58" w14:textId="77777777" w:rsidTr="005D68D9">
        <w:trPr>
          <w:trHeight w:val="415"/>
        </w:trPr>
        <w:tc>
          <w:tcPr>
            <w:tcW w:w="1093" w:type="dxa"/>
            <w:tcBorders>
              <w:top w:val="nil"/>
              <w:left w:val="single" w:sz="4" w:space="0" w:color="auto"/>
              <w:bottom w:val="single" w:sz="4" w:space="0" w:color="auto"/>
              <w:right w:val="single" w:sz="4" w:space="0" w:color="auto"/>
            </w:tcBorders>
            <w:shd w:val="clear" w:color="auto" w:fill="9A0000"/>
            <w:noWrap/>
            <w:hideMark/>
          </w:tcPr>
          <w:p w14:paraId="33C5D759"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VINPI_02.2.</w:t>
            </w:r>
          </w:p>
        </w:tc>
        <w:tc>
          <w:tcPr>
            <w:tcW w:w="8825" w:type="dxa"/>
            <w:tcBorders>
              <w:top w:val="nil"/>
              <w:left w:val="nil"/>
              <w:bottom w:val="single" w:sz="4" w:space="0" w:color="auto"/>
              <w:right w:val="single" w:sz="4" w:space="0" w:color="auto"/>
            </w:tcBorders>
            <w:shd w:val="clear" w:color="auto" w:fill="auto"/>
            <w:hideMark/>
          </w:tcPr>
          <w:p w14:paraId="47E347E0"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sz w:val="18"/>
                <w:szCs w:val="18"/>
                <w:lang w:eastAsia="lv-LV"/>
              </w:rPr>
              <w:t xml:space="preserve">Pasākumu, kuros  </w:t>
            </w:r>
            <w:r w:rsidRPr="002534FE">
              <w:rPr>
                <w:rFonts w:ascii="Segoe UI" w:eastAsia="Times New Roman" w:hAnsi="Segoe UI" w:cs="Segoe UI"/>
                <w:b/>
                <w:bCs/>
                <w:sz w:val="18"/>
                <w:szCs w:val="18"/>
                <w:lang w:eastAsia="lv-LV"/>
              </w:rPr>
              <w:t xml:space="preserve">nodrošināta vides un satura </w:t>
            </w:r>
            <w:proofErr w:type="spellStart"/>
            <w:r w:rsidRPr="002534FE">
              <w:rPr>
                <w:rFonts w:ascii="Segoe UI" w:eastAsia="Times New Roman" w:hAnsi="Segoe UI" w:cs="Segoe UI"/>
                <w:b/>
                <w:bCs/>
                <w:sz w:val="18"/>
                <w:szCs w:val="18"/>
                <w:lang w:eastAsia="lv-LV"/>
              </w:rPr>
              <w:t>piekļūstamība</w:t>
            </w:r>
            <w:proofErr w:type="spellEnd"/>
            <w:r w:rsidRPr="002534FE">
              <w:rPr>
                <w:rFonts w:ascii="Segoe UI" w:eastAsia="Times New Roman" w:hAnsi="Segoe UI" w:cs="Segoe UI"/>
                <w:sz w:val="18"/>
                <w:szCs w:val="18"/>
                <w:lang w:eastAsia="lv-LV"/>
              </w:rPr>
              <w:t xml:space="preserve"> personām ar dažāda veida funkcionēšanas ierobežojumiem, </w:t>
            </w:r>
            <w:r w:rsidRPr="002534FE">
              <w:rPr>
                <w:rFonts w:ascii="Segoe UI" w:eastAsia="Times New Roman" w:hAnsi="Segoe UI" w:cs="Segoe UI"/>
                <w:b/>
                <w:bCs/>
                <w:sz w:val="18"/>
                <w:szCs w:val="18"/>
                <w:lang w:eastAsia="lv-LV"/>
              </w:rPr>
              <w:t>skaits</w:t>
            </w:r>
          </w:p>
        </w:tc>
      </w:tr>
      <w:tr w:rsidR="001E4466" w:rsidRPr="005102EB" w14:paraId="3C013D41" w14:textId="77777777" w:rsidTr="005D68D9">
        <w:trPr>
          <w:trHeight w:val="535"/>
        </w:trPr>
        <w:tc>
          <w:tcPr>
            <w:tcW w:w="1093" w:type="dxa"/>
            <w:tcBorders>
              <w:top w:val="nil"/>
              <w:left w:val="single" w:sz="4" w:space="0" w:color="auto"/>
              <w:bottom w:val="single" w:sz="4" w:space="0" w:color="auto"/>
              <w:right w:val="single" w:sz="4" w:space="0" w:color="auto"/>
            </w:tcBorders>
            <w:shd w:val="clear" w:color="auto" w:fill="9A0000"/>
            <w:noWrap/>
            <w:hideMark/>
          </w:tcPr>
          <w:p w14:paraId="1383DB3C"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VINPI_03</w:t>
            </w:r>
          </w:p>
        </w:tc>
        <w:tc>
          <w:tcPr>
            <w:tcW w:w="8825" w:type="dxa"/>
            <w:tcBorders>
              <w:top w:val="nil"/>
              <w:left w:val="nil"/>
              <w:bottom w:val="single" w:sz="4" w:space="0" w:color="auto"/>
              <w:right w:val="single" w:sz="4" w:space="0" w:color="auto"/>
            </w:tcBorders>
            <w:shd w:val="clear" w:color="auto" w:fill="auto"/>
            <w:hideMark/>
          </w:tcPr>
          <w:p w14:paraId="447E4A9D" w14:textId="77777777" w:rsidR="001E4466" w:rsidRPr="002534FE" w:rsidRDefault="001E4466" w:rsidP="001E4466">
            <w:pPr>
              <w:spacing w:after="0" w:line="240" w:lineRule="auto"/>
              <w:jc w:val="both"/>
              <w:rPr>
                <w:rFonts w:ascii="Segoe UI" w:eastAsia="Times New Roman" w:hAnsi="Segoe UI" w:cs="Segoe UI"/>
                <w:b/>
                <w:bCs/>
                <w:sz w:val="18"/>
                <w:szCs w:val="18"/>
                <w:lang w:eastAsia="lv-LV"/>
              </w:rPr>
            </w:pPr>
            <w:r w:rsidRPr="002534FE">
              <w:rPr>
                <w:rFonts w:ascii="Segoe UI" w:eastAsia="Times New Roman" w:hAnsi="Segoe UI" w:cs="Segoe UI"/>
                <w:b/>
                <w:bCs/>
                <w:sz w:val="18"/>
                <w:szCs w:val="18"/>
                <w:lang w:eastAsia="lv-LV"/>
              </w:rPr>
              <w:t xml:space="preserve">Personu, kuras ir piedalījušās pasākumos, </w:t>
            </w:r>
            <w:r w:rsidRPr="002534FE">
              <w:rPr>
                <w:rFonts w:ascii="Segoe UI" w:eastAsia="Times New Roman" w:hAnsi="Segoe UI" w:cs="Segoe UI"/>
                <w:sz w:val="18"/>
                <w:szCs w:val="18"/>
                <w:lang w:eastAsia="lv-LV"/>
              </w:rPr>
              <w:t xml:space="preserve">kuru saturā ir integrēti </w:t>
            </w:r>
            <w:proofErr w:type="spellStart"/>
            <w:r w:rsidRPr="002534FE">
              <w:rPr>
                <w:rFonts w:ascii="Segoe UI" w:eastAsia="Times New Roman" w:hAnsi="Segoe UI" w:cs="Segoe UI"/>
                <w:sz w:val="18"/>
                <w:szCs w:val="18"/>
                <w:lang w:eastAsia="lv-LV"/>
              </w:rPr>
              <w:t>nediskriminācijas</w:t>
            </w:r>
            <w:proofErr w:type="spellEnd"/>
            <w:r w:rsidRPr="002534FE">
              <w:rPr>
                <w:rFonts w:ascii="Segoe UI" w:eastAsia="Times New Roman" w:hAnsi="Segoe UI" w:cs="Segoe UI"/>
                <w:sz w:val="18"/>
                <w:szCs w:val="18"/>
                <w:lang w:eastAsia="lv-LV"/>
              </w:rPr>
              <w:t xml:space="preserve"> jautājumi, tostarp par  tiesiskajiem un praktiskajiem aspektiem,</w:t>
            </w:r>
            <w:r w:rsidRPr="002534FE">
              <w:rPr>
                <w:rFonts w:ascii="Segoe UI" w:eastAsia="Times New Roman" w:hAnsi="Segoe UI" w:cs="Segoe UI"/>
                <w:b/>
                <w:bCs/>
                <w:sz w:val="18"/>
                <w:szCs w:val="18"/>
                <w:lang w:eastAsia="lv-LV"/>
              </w:rPr>
              <w:t xml:space="preserve"> skaits  </w:t>
            </w:r>
          </w:p>
        </w:tc>
      </w:tr>
      <w:tr w:rsidR="001E4466" w:rsidRPr="005102EB" w14:paraId="25B70AC5" w14:textId="77777777" w:rsidTr="005D68D9">
        <w:trPr>
          <w:trHeight w:val="450"/>
        </w:trPr>
        <w:tc>
          <w:tcPr>
            <w:tcW w:w="1093" w:type="dxa"/>
            <w:tcBorders>
              <w:top w:val="nil"/>
              <w:left w:val="single" w:sz="4" w:space="0" w:color="auto"/>
              <w:bottom w:val="single" w:sz="4" w:space="0" w:color="auto"/>
              <w:right w:val="single" w:sz="4" w:space="0" w:color="auto"/>
            </w:tcBorders>
            <w:shd w:val="clear" w:color="auto" w:fill="9A0000"/>
            <w:noWrap/>
            <w:hideMark/>
          </w:tcPr>
          <w:p w14:paraId="1697C6C0"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VINPI_04</w:t>
            </w:r>
          </w:p>
        </w:tc>
        <w:tc>
          <w:tcPr>
            <w:tcW w:w="8825" w:type="dxa"/>
            <w:tcBorders>
              <w:top w:val="nil"/>
              <w:left w:val="nil"/>
              <w:bottom w:val="single" w:sz="4" w:space="0" w:color="auto"/>
              <w:right w:val="single" w:sz="4" w:space="0" w:color="auto"/>
            </w:tcBorders>
            <w:shd w:val="clear" w:color="auto" w:fill="auto"/>
            <w:hideMark/>
          </w:tcPr>
          <w:p w14:paraId="57B068F3" w14:textId="77777777" w:rsidR="001E4466" w:rsidRPr="002534FE" w:rsidRDefault="001E4466" w:rsidP="001E4466">
            <w:pPr>
              <w:spacing w:after="0" w:line="240" w:lineRule="auto"/>
              <w:jc w:val="both"/>
              <w:rPr>
                <w:rFonts w:ascii="Segoe UI" w:eastAsia="Times New Roman" w:hAnsi="Segoe UI" w:cs="Segoe UI"/>
                <w:b/>
                <w:bCs/>
                <w:sz w:val="18"/>
                <w:szCs w:val="18"/>
                <w:lang w:eastAsia="lv-LV"/>
              </w:rPr>
            </w:pPr>
            <w:r w:rsidRPr="002534FE">
              <w:rPr>
                <w:rFonts w:ascii="Segoe UI" w:eastAsia="Times New Roman" w:hAnsi="Segoe UI" w:cs="Segoe UI"/>
                <w:b/>
                <w:bCs/>
                <w:sz w:val="18"/>
                <w:szCs w:val="18"/>
                <w:lang w:eastAsia="lv-LV"/>
              </w:rPr>
              <w:t>Specifisku atbalstu saņēmušo</w:t>
            </w:r>
            <w:r w:rsidRPr="002534FE">
              <w:rPr>
                <w:rFonts w:ascii="Segoe UI" w:eastAsia="Times New Roman" w:hAnsi="Segoe UI" w:cs="Segoe UI"/>
                <w:sz w:val="18"/>
                <w:szCs w:val="18"/>
                <w:lang w:eastAsia="lv-LV"/>
              </w:rPr>
              <w:t xml:space="preserve"> sociālās atstumtības un diskriminācijas riskam pakļauto </w:t>
            </w:r>
            <w:r w:rsidRPr="002534FE">
              <w:rPr>
                <w:rFonts w:ascii="Segoe UI" w:eastAsia="Times New Roman" w:hAnsi="Segoe UI" w:cs="Segoe UI"/>
                <w:b/>
                <w:bCs/>
                <w:sz w:val="18"/>
                <w:szCs w:val="18"/>
                <w:lang w:eastAsia="lv-LV"/>
              </w:rPr>
              <w:t>personu skaits</w:t>
            </w:r>
          </w:p>
        </w:tc>
      </w:tr>
      <w:tr w:rsidR="001E4466" w:rsidRPr="005102EB" w14:paraId="3D94449D" w14:textId="77777777" w:rsidTr="005D68D9">
        <w:trPr>
          <w:trHeight w:val="419"/>
        </w:trPr>
        <w:tc>
          <w:tcPr>
            <w:tcW w:w="1093" w:type="dxa"/>
            <w:tcBorders>
              <w:top w:val="nil"/>
              <w:left w:val="single" w:sz="4" w:space="0" w:color="auto"/>
              <w:bottom w:val="single" w:sz="4" w:space="0" w:color="auto"/>
              <w:right w:val="single" w:sz="4" w:space="0" w:color="auto"/>
            </w:tcBorders>
            <w:shd w:val="clear" w:color="auto" w:fill="9A0000"/>
            <w:noWrap/>
            <w:hideMark/>
          </w:tcPr>
          <w:p w14:paraId="7A24EEE5"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VINPI_05</w:t>
            </w:r>
          </w:p>
        </w:tc>
        <w:tc>
          <w:tcPr>
            <w:tcW w:w="8825" w:type="dxa"/>
            <w:tcBorders>
              <w:top w:val="nil"/>
              <w:left w:val="nil"/>
              <w:bottom w:val="single" w:sz="4" w:space="0" w:color="auto"/>
              <w:right w:val="single" w:sz="4" w:space="0" w:color="auto"/>
            </w:tcBorders>
            <w:shd w:val="clear" w:color="auto" w:fill="auto"/>
            <w:hideMark/>
          </w:tcPr>
          <w:p w14:paraId="75EDC465"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sz w:val="18"/>
                <w:szCs w:val="18"/>
                <w:lang w:eastAsia="lv-LV"/>
              </w:rPr>
              <w:t xml:space="preserve">Vispārējās izglītības iestādēs </w:t>
            </w:r>
            <w:r w:rsidRPr="002534FE">
              <w:rPr>
                <w:rFonts w:ascii="Segoe UI" w:eastAsia="Times New Roman" w:hAnsi="Segoe UI" w:cs="Segoe UI"/>
                <w:b/>
                <w:bCs/>
                <w:sz w:val="18"/>
                <w:szCs w:val="18"/>
                <w:lang w:eastAsia="lv-LV"/>
              </w:rPr>
              <w:t>integrēto izglītojamo ar speciālām vajadzībām skaits</w:t>
            </w:r>
          </w:p>
        </w:tc>
      </w:tr>
      <w:tr w:rsidR="001E4466" w:rsidRPr="005102EB" w14:paraId="123ECEA4" w14:textId="77777777" w:rsidTr="005D68D9">
        <w:trPr>
          <w:trHeight w:val="411"/>
        </w:trPr>
        <w:tc>
          <w:tcPr>
            <w:tcW w:w="1093" w:type="dxa"/>
            <w:tcBorders>
              <w:top w:val="nil"/>
              <w:left w:val="single" w:sz="4" w:space="0" w:color="auto"/>
              <w:bottom w:val="single" w:sz="4" w:space="0" w:color="auto"/>
              <w:right w:val="single" w:sz="4" w:space="0" w:color="auto"/>
            </w:tcBorders>
            <w:shd w:val="clear" w:color="auto" w:fill="9A0000"/>
            <w:noWrap/>
            <w:hideMark/>
          </w:tcPr>
          <w:p w14:paraId="7C19007E"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VINPI_06.1</w:t>
            </w:r>
          </w:p>
        </w:tc>
        <w:tc>
          <w:tcPr>
            <w:tcW w:w="8825" w:type="dxa"/>
            <w:tcBorders>
              <w:top w:val="nil"/>
              <w:left w:val="nil"/>
              <w:bottom w:val="single" w:sz="4" w:space="0" w:color="auto"/>
              <w:right w:val="single" w:sz="4" w:space="0" w:color="auto"/>
            </w:tcBorders>
            <w:shd w:val="clear" w:color="auto" w:fill="auto"/>
            <w:hideMark/>
          </w:tcPr>
          <w:p w14:paraId="6634CA39"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b/>
                <w:bCs/>
                <w:sz w:val="18"/>
                <w:szCs w:val="18"/>
                <w:lang w:eastAsia="lv-LV"/>
              </w:rPr>
              <w:t>Personu ar invaliditāti skaits</w:t>
            </w:r>
            <w:r w:rsidRPr="002534FE">
              <w:rPr>
                <w:rFonts w:ascii="Segoe UI" w:eastAsia="Times New Roman" w:hAnsi="Segoe UI" w:cs="Segoe UI"/>
                <w:sz w:val="18"/>
                <w:szCs w:val="18"/>
                <w:lang w:eastAsia="lv-LV"/>
              </w:rPr>
              <w:t xml:space="preserve"> atbalsta saņēmēju vidū </w:t>
            </w:r>
          </w:p>
        </w:tc>
      </w:tr>
      <w:tr w:rsidR="001E4466" w:rsidRPr="005102EB" w14:paraId="561A523B" w14:textId="77777777" w:rsidTr="005D68D9">
        <w:trPr>
          <w:trHeight w:val="416"/>
        </w:trPr>
        <w:tc>
          <w:tcPr>
            <w:tcW w:w="1093" w:type="dxa"/>
            <w:tcBorders>
              <w:top w:val="nil"/>
              <w:left w:val="single" w:sz="4" w:space="0" w:color="auto"/>
              <w:bottom w:val="single" w:sz="4" w:space="0" w:color="auto"/>
              <w:right w:val="single" w:sz="4" w:space="0" w:color="auto"/>
            </w:tcBorders>
            <w:shd w:val="clear" w:color="auto" w:fill="9A0000"/>
            <w:noWrap/>
            <w:hideMark/>
          </w:tcPr>
          <w:p w14:paraId="0E8A2C91"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VINPI_06.2</w:t>
            </w:r>
          </w:p>
        </w:tc>
        <w:tc>
          <w:tcPr>
            <w:tcW w:w="8825" w:type="dxa"/>
            <w:tcBorders>
              <w:top w:val="nil"/>
              <w:left w:val="nil"/>
              <w:bottom w:val="single" w:sz="4" w:space="0" w:color="auto"/>
              <w:right w:val="single" w:sz="4" w:space="0" w:color="auto"/>
            </w:tcBorders>
            <w:shd w:val="clear" w:color="000000" w:fill="FFFFFF"/>
            <w:hideMark/>
          </w:tcPr>
          <w:p w14:paraId="65DC78FC" w14:textId="69F47428" w:rsidR="001E4466" w:rsidRPr="002534FE" w:rsidRDefault="00A65981" w:rsidP="001E4466">
            <w:pPr>
              <w:spacing w:after="0" w:line="240" w:lineRule="auto"/>
              <w:jc w:val="both"/>
              <w:rPr>
                <w:rFonts w:ascii="Segoe UI" w:eastAsia="Times New Roman" w:hAnsi="Segoe UI" w:cs="Segoe UI"/>
                <w:sz w:val="18"/>
                <w:szCs w:val="18"/>
                <w:lang w:eastAsia="lv-LV"/>
              </w:rPr>
            </w:pPr>
            <w:r>
              <w:rPr>
                <w:rFonts w:ascii="Segoe UI" w:eastAsia="Times New Roman" w:hAnsi="Segoe UI" w:cs="Segoe UI"/>
                <w:b/>
                <w:bCs/>
                <w:sz w:val="18"/>
                <w:szCs w:val="18"/>
                <w:lang w:eastAsia="lv-LV"/>
              </w:rPr>
              <w:t>P</w:t>
            </w:r>
            <w:r w:rsidR="001E4466" w:rsidRPr="002534FE">
              <w:rPr>
                <w:rFonts w:ascii="Segoe UI" w:eastAsia="Times New Roman" w:hAnsi="Segoe UI" w:cs="Segoe UI"/>
                <w:b/>
                <w:bCs/>
                <w:sz w:val="18"/>
                <w:szCs w:val="18"/>
                <w:lang w:eastAsia="lv-LV"/>
              </w:rPr>
              <w:t>ersonu vecumā virs 50 gadiem skaits</w:t>
            </w:r>
            <w:r w:rsidR="001E4466" w:rsidRPr="002534FE">
              <w:rPr>
                <w:rFonts w:ascii="Segoe UI" w:eastAsia="Times New Roman" w:hAnsi="Segoe UI" w:cs="Segoe UI"/>
                <w:sz w:val="18"/>
                <w:szCs w:val="18"/>
                <w:lang w:eastAsia="lv-LV"/>
              </w:rPr>
              <w:t xml:space="preserve"> atbalsta saņēmēju vidū</w:t>
            </w:r>
          </w:p>
        </w:tc>
      </w:tr>
      <w:tr w:rsidR="001E4466" w:rsidRPr="005102EB" w14:paraId="18C33C9A" w14:textId="77777777" w:rsidTr="005D68D9">
        <w:trPr>
          <w:trHeight w:val="409"/>
        </w:trPr>
        <w:tc>
          <w:tcPr>
            <w:tcW w:w="1093" w:type="dxa"/>
            <w:tcBorders>
              <w:top w:val="nil"/>
              <w:left w:val="single" w:sz="4" w:space="0" w:color="auto"/>
              <w:bottom w:val="single" w:sz="4" w:space="0" w:color="auto"/>
              <w:right w:val="single" w:sz="4" w:space="0" w:color="auto"/>
            </w:tcBorders>
            <w:shd w:val="clear" w:color="auto" w:fill="9A0000"/>
            <w:noWrap/>
            <w:hideMark/>
          </w:tcPr>
          <w:p w14:paraId="4AD196D9"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VINPI_06.3</w:t>
            </w:r>
          </w:p>
        </w:tc>
        <w:tc>
          <w:tcPr>
            <w:tcW w:w="8825" w:type="dxa"/>
            <w:tcBorders>
              <w:top w:val="nil"/>
              <w:left w:val="nil"/>
              <w:bottom w:val="single" w:sz="4" w:space="0" w:color="auto"/>
              <w:right w:val="single" w:sz="4" w:space="0" w:color="auto"/>
            </w:tcBorders>
            <w:shd w:val="clear" w:color="000000" w:fill="FFFFFF"/>
            <w:hideMark/>
          </w:tcPr>
          <w:p w14:paraId="6594CE82"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b/>
                <w:bCs/>
                <w:sz w:val="18"/>
                <w:szCs w:val="18"/>
                <w:lang w:eastAsia="lv-LV"/>
              </w:rPr>
              <w:t>Sieviešu skaits</w:t>
            </w:r>
            <w:r w:rsidRPr="002534FE">
              <w:rPr>
                <w:rFonts w:ascii="Segoe UI" w:eastAsia="Times New Roman" w:hAnsi="Segoe UI" w:cs="Segoe UI"/>
                <w:sz w:val="18"/>
                <w:szCs w:val="18"/>
                <w:lang w:eastAsia="lv-LV"/>
              </w:rPr>
              <w:t xml:space="preserve"> atbalsta saņēmēju vidū </w:t>
            </w:r>
          </w:p>
        </w:tc>
      </w:tr>
      <w:tr w:rsidR="001E4466" w:rsidRPr="005102EB" w14:paraId="1A66AA62" w14:textId="77777777" w:rsidTr="005D68D9">
        <w:trPr>
          <w:trHeight w:val="415"/>
        </w:trPr>
        <w:tc>
          <w:tcPr>
            <w:tcW w:w="1093" w:type="dxa"/>
            <w:tcBorders>
              <w:top w:val="nil"/>
              <w:left w:val="single" w:sz="4" w:space="0" w:color="auto"/>
              <w:bottom w:val="single" w:sz="4" w:space="0" w:color="auto"/>
              <w:right w:val="single" w:sz="4" w:space="0" w:color="auto"/>
            </w:tcBorders>
            <w:shd w:val="clear" w:color="auto" w:fill="9A0000"/>
            <w:noWrap/>
            <w:hideMark/>
          </w:tcPr>
          <w:p w14:paraId="14F89E97"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VINPI_06.4</w:t>
            </w:r>
          </w:p>
        </w:tc>
        <w:tc>
          <w:tcPr>
            <w:tcW w:w="8825" w:type="dxa"/>
            <w:tcBorders>
              <w:top w:val="nil"/>
              <w:left w:val="nil"/>
              <w:bottom w:val="single" w:sz="4" w:space="0" w:color="auto"/>
              <w:right w:val="single" w:sz="4" w:space="0" w:color="auto"/>
            </w:tcBorders>
            <w:shd w:val="clear" w:color="auto" w:fill="auto"/>
            <w:hideMark/>
          </w:tcPr>
          <w:p w14:paraId="20E8B4A4"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b/>
                <w:bCs/>
                <w:sz w:val="18"/>
                <w:szCs w:val="18"/>
                <w:lang w:eastAsia="lv-LV"/>
              </w:rPr>
              <w:t>Etnisko minoritāšu pārstāvju s</w:t>
            </w:r>
            <w:r w:rsidRPr="002534FE">
              <w:rPr>
                <w:rFonts w:ascii="Segoe UI" w:eastAsia="Times New Roman" w:hAnsi="Segoe UI" w:cs="Segoe UI"/>
                <w:sz w:val="18"/>
                <w:szCs w:val="18"/>
                <w:lang w:eastAsia="lv-LV"/>
              </w:rPr>
              <w:t xml:space="preserve">kaits atbalsta saņēmēju vidū </w:t>
            </w:r>
          </w:p>
        </w:tc>
      </w:tr>
      <w:tr w:rsidR="001E4466" w:rsidRPr="005102EB" w14:paraId="16ACB10D" w14:textId="77777777" w:rsidTr="005D68D9">
        <w:trPr>
          <w:trHeight w:val="421"/>
        </w:trPr>
        <w:tc>
          <w:tcPr>
            <w:tcW w:w="1093" w:type="dxa"/>
            <w:tcBorders>
              <w:top w:val="nil"/>
              <w:left w:val="single" w:sz="4" w:space="0" w:color="auto"/>
              <w:bottom w:val="single" w:sz="4" w:space="0" w:color="auto"/>
              <w:right w:val="single" w:sz="4" w:space="0" w:color="auto"/>
            </w:tcBorders>
            <w:shd w:val="clear" w:color="auto" w:fill="9A0000"/>
            <w:noWrap/>
            <w:hideMark/>
          </w:tcPr>
          <w:p w14:paraId="6FA32AEB"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VINPI_07</w:t>
            </w:r>
          </w:p>
        </w:tc>
        <w:tc>
          <w:tcPr>
            <w:tcW w:w="8825" w:type="dxa"/>
            <w:tcBorders>
              <w:top w:val="nil"/>
              <w:left w:val="nil"/>
              <w:bottom w:val="single" w:sz="4" w:space="0" w:color="auto"/>
              <w:right w:val="single" w:sz="4" w:space="0" w:color="auto"/>
            </w:tcBorders>
            <w:shd w:val="clear" w:color="auto" w:fill="auto"/>
            <w:hideMark/>
          </w:tcPr>
          <w:p w14:paraId="61B277D9"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b/>
                <w:bCs/>
                <w:sz w:val="18"/>
                <w:szCs w:val="18"/>
                <w:lang w:eastAsia="lv-LV"/>
              </w:rPr>
              <w:t>Bērnu uzraudzības pakalpojumu saņēmušo</w:t>
            </w:r>
            <w:r w:rsidRPr="002534FE">
              <w:rPr>
                <w:rFonts w:ascii="Segoe UI" w:eastAsia="Times New Roman" w:hAnsi="Segoe UI" w:cs="Segoe UI"/>
                <w:sz w:val="18"/>
                <w:szCs w:val="18"/>
                <w:lang w:eastAsia="lv-LV"/>
              </w:rPr>
              <w:t xml:space="preserve"> projekta darbību dalībnieku skaits</w:t>
            </w:r>
          </w:p>
        </w:tc>
      </w:tr>
      <w:tr w:rsidR="001E4466" w:rsidRPr="005102EB" w14:paraId="5D605B4C" w14:textId="77777777" w:rsidTr="005D68D9">
        <w:trPr>
          <w:trHeight w:val="555"/>
        </w:trPr>
        <w:tc>
          <w:tcPr>
            <w:tcW w:w="1093" w:type="dxa"/>
            <w:tcBorders>
              <w:top w:val="nil"/>
              <w:left w:val="single" w:sz="4" w:space="0" w:color="auto"/>
              <w:bottom w:val="single" w:sz="4" w:space="0" w:color="auto"/>
              <w:right w:val="single" w:sz="4" w:space="0" w:color="auto"/>
            </w:tcBorders>
            <w:shd w:val="clear" w:color="auto" w:fill="9A0000"/>
            <w:noWrap/>
            <w:hideMark/>
          </w:tcPr>
          <w:p w14:paraId="7A1104CE"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VINPI_08</w:t>
            </w:r>
          </w:p>
        </w:tc>
        <w:tc>
          <w:tcPr>
            <w:tcW w:w="8825" w:type="dxa"/>
            <w:tcBorders>
              <w:top w:val="nil"/>
              <w:left w:val="nil"/>
              <w:bottom w:val="single" w:sz="4" w:space="0" w:color="auto"/>
              <w:right w:val="single" w:sz="4" w:space="0" w:color="auto"/>
            </w:tcBorders>
            <w:shd w:val="clear" w:color="auto" w:fill="auto"/>
            <w:hideMark/>
          </w:tcPr>
          <w:p w14:paraId="79F23ECE" w14:textId="77777777" w:rsidR="001E4466" w:rsidRPr="002534FE" w:rsidRDefault="001E4466" w:rsidP="001E4466">
            <w:pPr>
              <w:spacing w:after="0" w:line="240" w:lineRule="auto"/>
              <w:jc w:val="both"/>
              <w:rPr>
                <w:rFonts w:ascii="Segoe UI" w:eastAsia="Times New Roman" w:hAnsi="Segoe UI" w:cs="Segoe UI"/>
                <w:sz w:val="18"/>
                <w:szCs w:val="18"/>
                <w:lang w:eastAsia="lv-LV"/>
              </w:rPr>
            </w:pPr>
            <w:r w:rsidRPr="002534FE">
              <w:rPr>
                <w:rFonts w:ascii="Segoe UI" w:eastAsia="Times New Roman" w:hAnsi="Segoe UI" w:cs="Segoe UI"/>
                <w:sz w:val="18"/>
                <w:szCs w:val="18"/>
                <w:lang w:eastAsia="lv-LV"/>
              </w:rPr>
              <w:t xml:space="preserve">Specifiskus atbalsta pakalpojumus </w:t>
            </w:r>
            <w:r w:rsidRPr="002534FE">
              <w:rPr>
                <w:rFonts w:ascii="Segoe UI" w:eastAsia="Times New Roman" w:hAnsi="Segoe UI" w:cs="Segoe UI"/>
                <w:b/>
                <w:bCs/>
                <w:sz w:val="18"/>
                <w:szCs w:val="18"/>
                <w:lang w:eastAsia="lv-LV"/>
              </w:rPr>
              <w:t xml:space="preserve">integrācijai izglītības un darba vidē saņēmušo personu ar invaliditāti un funkcionēšanas ierobežojumiem skaits  </w:t>
            </w:r>
          </w:p>
        </w:tc>
      </w:tr>
      <w:tr w:rsidR="001E4466" w:rsidRPr="005102EB" w14:paraId="78C2B453" w14:textId="77777777" w:rsidTr="005D68D9">
        <w:trPr>
          <w:trHeight w:val="620"/>
        </w:trPr>
        <w:tc>
          <w:tcPr>
            <w:tcW w:w="1093" w:type="dxa"/>
            <w:tcBorders>
              <w:top w:val="nil"/>
              <w:left w:val="single" w:sz="4" w:space="0" w:color="auto"/>
              <w:bottom w:val="single" w:sz="4" w:space="0" w:color="auto"/>
              <w:right w:val="single" w:sz="4" w:space="0" w:color="auto"/>
            </w:tcBorders>
            <w:shd w:val="clear" w:color="auto" w:fill="9A0000"/>
            <w:noWrap/>
            <w:hideMark/>
          </w:tcPr>
          <w:p w14:paraId="549B5331" w14:textId="77777777" w:rsidR="001E4466" w:rsidRPr="00372D09" w:rsidRDefault="001E4466" w:rsidP="001E4466">
            <w:pPr>
              <w:spacing w:after="0" w:line="240" w:lineRule="auto"/>
              <w:jc w:val="center"/>
              <w:rPr>
                <w:rFonts w:ascii="Segoe UI" w:eastAsia="Times New Roman" w:hAnsi="Segoe UI" w:cs="Segoe UI"/>
                <w:b/>
                <w:bCs/>
                <w:color w:val="FFFFFF" w:themeColor="background1"/>
                <w:sz w:val="18"/>
                <w:szCs w:val="18"/>
                <w:lang w:eastAsia="lv-LV"/>
              </w:rPr>
            </w:pPr>
            <w:r w:rsidRPr="00372D09">
              <w:rPr>
                <w:rFonts w:ascii="Segoe UI" w:eastAsia="Times New Roman" w:hAnsi="Segoe UI" w:cs="Segoe UI"/>
                <w:b/>
                <w:bCs/>
                <w:color w:val="FFFFFF" w:themeColor="background1"/>
                <w:sz w:val="18"/>
                <w:szCs w:val="18"/>
                <w:lang w:eastAsia="lv-LV"/>
              </w:rPr>
              <w:t>VINPI_09</w:t>
            </w:r>
          </w:p>
        </w:tc>
        <w:tc>
          <w:tcPr>
            <w:tcW w:w="8825" w:type="dxa"/>
            <w:tcBorders>
              <w:top w:val="nil"/>
              <w:left w:val="nil"/>
              <w:bottom w:val="single" w:sz="4" w:space="0" w:color="auto"/>
              <w:right w:val="single" w:sz="4" w:space="0" w:color="auto"/>
            </w:tcBorders>
            <w:shd w:val="clear" w:color="auto" w:fill="auto"/>
            <w:hideMark/>
          </w:tcPr>
          <w:p w14:paraId="65D35DCF" w14:textId="77777777" w:rsidR="001E4466" w:rsidRPr="002534FE" w:rsidRDefault="001E4466" w:rsidP="001E4466">
            <w:pPr>
              <w:spacing w:after="0" w:line="240" w:lineRule="auto"/>
              <w:jc w:val="both"/>
              <w:rPr>
                <w:rFonts w:ascii="Segoe UI" w:eastAsia="Times New Roman" w:hAnsi="Segoe UI" w:cs="Segoe UI"/>
                <w:b/>
                <w:bCs/>
                <w:sz w:val="18"/>
                <w:szCs w:val="18"/>
                <w:lang w:eastAsia="lv-LV"/>
              </w:rPr>
            </w:pPr>
            <w:r w:rsidRPr="002534FE">
              <w:rPr>
                <w:rFonts w:ascii="Segoe UI" w:eastAsia="Times New Roman" w:hAnsi="Segoe UI" w:cs="Segoe UI"/>
                <w:sz w:val="18"/>
                <w:szCs w:val="18"/>
                <w:lang w:eastAsia="lv-LV"/>
              </w:rPr>
              <w:t xml:space="preserve">Digitālo materiālu, kuros ir </w:t>
            </w:r>
            <w:r w:rsidRPr="002534FE">
              <w:rPr>
                <w:rFonts w:ascii="Segoe UI" w:eastAsia="Times New Roman" w:hAnsi="Segoe UI" w:cs="Segoe UI"/>
                <w:b/>
                <w:bCs/>
                <w:sz w:val="18"/>
                <w:szCs w:val="18"/>
                <w:lang w:eastAsia="lv-LV"/>
              </w:rPr>
              <w:t>veikta informācijas pielāgošana</w:t>
            </w:r>
            <w:r w:rsidRPr="002534FE">
              <w:rPr>
                <w:rFonts w:ascii="Segoe UI" w:eastAsia="Times New Roman" w:hAnsi="Segoe UI" w:cs="Segoe UI"/>
                <w:sz w:val="18"/>
                <w:szCs w:val="18"/>
                <w:lang w:eastAsia="lv-LV"/>
              </w:rPr>
              <w:t xml:space="preserve"> personām ar dažādiem funkcionēšanas ierobežojumiem, skaits</w:t>
            </w:r>
          </w:p>
        </w:tc>
      </w:tr>
    </w:tbl>
    <w:p w14:paraId="089F796C" w14:textId="77777777" w:rsidR="00C952F4" w:rsidRDefault="005E6E9F" w:rsidP="00C952F4">
      <w:pPr>
        <w:rPr>
          <w:rFonts w:ascii="Segoe UI" w:eastAsia="Times New Roman" w:hAnsi="Segoe UI" w:cs="Segoe UI"/>
          <w:b/>
          <w:bCs/>
          <w:sz w:val="21"/>
          <w:szCs w:val="21"/>
          <w:lang w:eastAsia="lv-LV"/>
        </w:rPr>
      </w:pPr>
      <w:r w:rsidRPr="002534FE">
        <w:rPr>
          <w:rFonts w:ascii="Segoe UI" w:eastAsia="Times New Roman" w:hAnsi="Segoe UI" w:cs="Segoe UI"/>
          <w:sz w:val="21"/>
          <w:szCs w:val="21"/>
          <w:lang w:eastAsia="lv-LV"/>
        </w:rPr>
        <w:lastRenderedPageBreak/>
        <w:t>1. attēls.</w:t>
      </w:r>
      <w:r w:rsidRPr="005E6E9F">
        <w:rPr>
          <w:rFonts w:ascii="Segoe UI" w:eastAsia="Times New Roman" w:hAnsi="Segoe UI" w:cs="Segoe UI"/>
          <w:b/>
          <w:bCs/>
          <w:sz w:val="21"/>
          <w:szCs w:val="21"/>
          <w:lang w:eastAsia="lv-LV"/>
        </w:rPr>
        <w:t xml:space="preserve"> ESF+ projektu skaits, kuros noteikti horizontālā principa rādītāji VINPI_01–VINPI_09 (n = 218 projekti)</w:t>
      </w:r>
    </w:p>
    <w:p w14:paraId="03CCB713" w14:textId="30F6DEB1" w:rsidR="009D2D83" w:rsidRDefault="00FC194E" w:rsidP="00C952F4">
      <w:pPr>
        <w:jc w:val="center"/>
        <w:rPr>
          <w:rFonts w:ascii="Segoe UI" w:hAnsi="Segoe UI" w:cs="Segoe UI"/>
          <w:b/>
          <w:bCs/>
          <w:color w:val="C00000"/>
          <w:sz w:val="28"/>
          <w:szCs w:val="28"/>
        </w:rPr>
      </w:pPr>
      <w:r>
        <w:rPr>
          <w:noProof/>
        </w:rPr>
        <mc:AlternateContent>
          <mc:Choice Requires="wps">
            <w:drawing>
              <wp:anchor distT="0" distB="0" distL="114300" distR="114300" simplePos="0" relativeHeight="251661312" behindDoc="0" locked="0" layoutInCell="1" allowOverlap="1" wp14:anchorId="6EAFACCC" wp14:editId="087B706B">
                <wp:simplePos x="0" y="0"/>
                <wp:positionH relativeFrom="column">
                  <wp:posOffset>73661</wp:posOffset>
                </wp:positionH>
                <wp:positionV relativeFrom="paragraph">
                  <wp:posOffset>3210560</wp:posOffset>
                </wp:positionV>
                <wp:extent cx="6292850" cy="45719"/>
                <wp:effectExtent l="57150" t="19050" r="50800" b="69215"/>
                <wp:wrapNone/>
                <wp:docPr id="2" name="Rectangle 1"/>
                <wp:cNvGraphicFramePr/>
                <a:graphic xmlns:a="http://schemas.openxmlformats.org/drawingml/2006/main">
                  <a:graphicData uri="http://schemas.microsoft.com/office/word/2010/wordprocessingShape">
                    <wps:wsp>
                      <wps:cNvSpPr/>
                      <wps:spPr>
                        <a:xfrm>
                          <a:off x="0" y="0"/>
                          <a:ext cx="6292850"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216C2969" id="Rectangle 1" o:spid="_x0000_s1026" style="position:absolute;margin-left:5.8pt;margin-top:252.8pt;width:495.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" fillcolor="#7a1631" stroked="f">
                <v:shadow on="t" color="black" opacity="22937f" origin=",.5" offset="0,.63889mm"/>
              </v:rect>
            </w:pict>
          </mc:Fallback>
        </mc:AlternateContent>
      </w:r>
      <w:r>
        <w:rPr>
          <w:noProof/>
        </w:rPr>
        <w:drawing>
          <wp:inline distT="0" distB="0" distL="0" distR="0" wp14:anchorId="2BD889CF" wp14:editId="240C71FA">
            <wp:extent cx="6210935" cy="3493770"/>
            <wp:effectExtent l="0" t="0" r="0" b="0"/>
            <wp:docPr id="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6210935" cy="3493770"/>
                    </a:xfrm>
                    <a:prstGeom prst="rect">
                      <a:avLst/>
                    </a:prstGeom>
                  </pic:spPr>
                </pic:pic>
              </a:graphicData>
            </a:graphic>
          </wp:inline>
        </w:drawing>
      </w:r>
    </w:p>
    <w:p w14:paraId="7847BCBC" w14:textId="3A005BD9" w:rsidR="00351563" w:rsidRDefault="00C056D9" w:rsidP="00A40E9F">
      <w:pPr>
        <w:spacing w:before="120" w:after="120" w:line="240" w:lineRule="auto"/>
        <w:jc w:val="both"/>
        <w:rPr>
          <w:rFonts w:ascii="Segoe UI" w:hAnsi="Segoe UI" w:cs="Segoe UI"/>
          <w:b/>
          <w:bCs/>
          <w:color w:val="C00000"/>
          <w:sz w:val="28"/>
          <w:szCs w:val="28"/>
        </w:rPr>
      </w:pPr>
      <w:r>
        <w:rPr>
          <w:rFonts w:ascii="Segoe UI" w:eastAsia="Times New Roman" w:hAnsi="Segoe UI" w:cs="Segoe UI"/>
          <w:sz w:val="21"/>
          <w:szCs w:val="21"/>
          <w:lang w:eastAsia="lv-LV"/>
        </w:rPr>
        <w:t>1.</w:t>
      </w:r>
      <w:r w:rsidR="00436EAE">
        <w:rPr>
          <w:rFonts w:ascii="Segoe UI" w:eastAsia="Times New Roman" w:hAnsi="Segoe UI" w:cs="Segoe UI"/>
          <w:sz w:val="21"/>
          <w:szCs w:val="21"/>
          <w:lang w:eastAsia="lv-LV"/>
        </w:rPr>
        <w:t xml:space="preserve">attēlā </w:t>
      </w:r>
      <w:r>
        <w:rPr>
          <w:rFonts w:ascii="Segoe UI" w:eastAsia="Times New Roman" w:hAnsi="Segoe UI" w:cs="Segoe UI"/>
          <w:sz w:val="21"/>
          <w:szCs w:val="21"/>
          <w:lang w:eastAsia="lv-LV"/>
        </w:rPr>
        <w:t xml:space="preserve">detalizēti </w:t>
      </w:r>
      <w:r w:rsidRPr="00C056D9">
        <w:rPr>
          <w:rFonts w:ascii="Segoe UI" w:eastAsia="Times New Roman" w:hAnsi="Segoe UI" w:cs="Segoe UI"/>
          <w:sz w:val="21"/>
          <w:szCs w:val="21"/>
          <w:lang w:eastAsia="lv-LV"/>
        </w:rPr>
        <w:t xml:space="preserve">analizēti deviņi ESF+ horizontālā principa rādītāji (VINPI_01–VINPI_09), </w:t>
      </w:r>
      <w:r w:rsidR="00FA1960">
        <w:rPr>
          <w:rFonts w:ascii="Segoe UI" w:eastAsia="Times New Roman" w:hAnsi="Segoe UI" w:cs="Segoe UI"/>
          <w:sz w:val="21"/>
          <w:szCs w:val="21"/>
          <w:lang w:eastAsia="lv-LV"/>
        </w:rPr>
        <w:t xml:space="preserve">sniedzot aprakstu par rādītāja būtību, </w:t>
      </w:r>
      <w:r w:rsidRPr="00C056D9">
        <w:rPr>
          <w:rFonts w:ascii="Segoe UI" w:eastAsia="Times New Roman" w:hAnsi="Segoe UI" w:cs="Segoe UI"/>
          <w:sz w:val="21"/>
          <w:szCs w:val="21"/>
          <w:lang w:eastAsia="lv-LV"/>
        </w:rPr>
        <w:t>novērtējot to izmantošanu 218 projektos</w:t>
      </w:r>
      <w:r w:rsidR="005102EB">
        <w:rPr>
          <w:rFonts w:ascii="Segoe UI" w:eastAsia="Times New Roman" w:hAnsi="Segoe UI" w:cs="Segoe UI"/>
          <w:sz w:val="21"/>
          <w:szCs w:val="21"/>
          <w:lang w:eastAsia="lv-LV"/>
        </w:rPr>
        <w:t>. Analizētas rādītāja</w:t>
      </w:r>
      <w:r w:rsidRPr="00C056D9">
        <w:rPr>
          <w:rFonts w:ascii="Segoe UI" w:eastAsia="Times New Roman" w:hAnsi="Segoe UI" w:cs="Segoe UI"/>
          <w:sz w:val="21"/>
          <w:szCs w:val="21"/>
          <w:lang w:eastAsia="lv-LV"/>
        </w:rPr>
        <w:t xml:space="preserve"> sasniegtās vērtības, </w:t>
      </w:r>
      <w:r w:rsidR="008D2F7C">
        <w:rPr>
          <w:rFonts w:ascii="Segoe UI" w:eastAsia="Times New Roman" w:hAnsi="Segoe UI" w:cs="Segoe UI"/>
          <w:sz w:val="21"/>
          <w:szCs w:val="21"/>
          <w:lang w:eastAsia="lv-LV"/>
        </w:rPr>
        <w:t>rādītāja</w:t>
      </w:r>
      <w:r w:rsidRPr="00C056D9">
        <w:rPr>
          <w:rFonts w:ascii="Segoe UI" w:eastAsia="Times New Roman" w:hAnsi="Segoe UI" w:cs="Segoe UI"/>
          <w:sz w:val="21"/>
          <w:szCs w:val="21"/>
          <w:lang w:eastAsia="lv-LV"/>
        </w:rPr>
        <w:t xml:space="preserve"> dzimumu</w:t>
      </w:r>
      <w:r w:rsidR="008D2F7C">
        <w:rPr>
          <w:rFonts w:ascii="Segoe UI" w:eastAsia="Times New Roman" w:hAnsi="Segoe UI" w:cs="Segoe UI"/>
          <w:sz w:val="21"/>
          <w:szCs w:val="21"/>
          <w:lang w:eastAsia="lv-LV"/>
        </w:rPr>
        <w:t xml:space="preserve">, </w:t>
      </w:r>
      <w:r w:rsidR="00FA1960">
        <w:rPr>
          <w:rFonts w:ascii="Segoe UI" w:eastAsia="Times New Roman" w:hAnsi="Segoe UI" w:cs="Segoe UI"/>
          <w:sz w:val="21"/>
          <w:szCs w:val="21"/>
          <w:lang w:eastAsia="lv-LV"/>
        </w:rPr>
        <w:t>invaliditātes</w:t>
      </w:r>
      <w:r w:rsidR="008D2F7C">
        <w:rPr>
          <w:rFonts w:ascii="Segoe UI" w:eastAsia="Times New Roman" w:hAnsi="Segoe UI" w:cs="Segoe UI"/>
          <w:sz w:val="21"/>
          <w:szCs w:val="21"/>
          <w:lang w:eastAsia="lv-LV"/>
        </w:rPr>
        <w:t>, attiecināmos gadījumos arī vecuma</w:t>
      </w:r>
      <w:r w:rsidRPr="00C056D9">
        <w:rPr>
          <w:rFonts w:ascii="Segoe UI" w:eastAsia="Times New Roman" w:hAnsi="Segoe UI" w:cs="Segoe UI"/>
          <w:sz w:val="21"/>
          <w:szCs w:val="21"/>
          <w:lang w:eastAsia="lv-LV"/>
        </w:rPr>
        <w:t xml:space="preserve"> </w:t>
      </w:r>
      <w:r w:rsidR="008D2F7C">
        <w:rPr>
          <w:rFonts w:ascii="Segoe UI" w:eastAsia="Times New Roman" w:hAnsi="Segoe UI" w:cs="Segoe UI"/>
          <w:sz w:val="21"/>
          <w:szCs w:val="21"/>
          <w:lang w:eastAsia="lv-LV"/>
        </w:rPr>
        <w:t>un etniskās piederības dimensij</w:t>
      </w:r>
      <w:r w:rsidR="003C04CC">
        <w:rPr>
          <w:rFonts w:ascii="Segoe UI" w:eastAsia="Times New Roman" w:hAnsi="Segoe UI" w:cs="Segoe UI"/>
          <w:sz w:val="21"/>
          <w:szCs w:val="21"/>
          <w:lang w:eastAsia="lv-LV"/>
        </w:rPr>
        <w:t>as</w:t>
      </w:r>
      <w:r w:rsidRPr="00C056D9">
        <w:rPr>
          <w:rFonts w:ascii="Segoe UI" w:eastAsia="Times New Roman" w:hAnsi="Segoe UI" w:cs="Segoe UI"/>
          <w:sz w:val="21"/>
          <w:szCs w:val="21"/>
          <w:lang w:eastAsia="lv-LV"/>
        </w:rPr>
        <w:t xml:space="preserve">, kā arī identificējot rādītāju interpretācijas un uzskaites ierobežojumus. Analīze balstīta uz projektu dokumentāciju un </w:t>
      </w:r>
      <w:r w:rsidR="003C04CC">
        <w:rPr>
          <w:rFonts w:ascii="Segoe UI" w:eastAsia="Times New Roman" w:hAnsi="Segoe UI" w:cs="Segoe UI"/>
          <w:sz w:val="21"/>
          <w:szCs w:val="21"/>
          <w:lang w:eastAsia="lv-LV"/>
        </w:rPr>
        <w:t xml:space="preserve">projektu ietvaros īstenoto </w:t>
      </w:r>
      <w:r w:rsidRPr="00C056D9">
        <w:rPr>
          <w:rFonts w:ascii="Segoe UI" w:eastAsia="Times New Roman" w:hAnsi="Segoe UI" w:cs="Segoe UI"/>
          <w:sz w:val="21"/>
          <w:szCs w:val="21"/>
          <w:lang w:eastAsia="lv-LV"/>
        </w:rPr>
        <w:t xml:space="preserve">HP specifisko darbību </w:t>
      </w:r>
      <w:proofErr w:type="spellStart"/>
      <w:r w:rsidRPr="00C056D9">
        <w:rPr>
          <w:rFonts w:ascii="Segoe UI" w:eastAsia="Times New Roman" w:hAnsi="Segoe UI" w:cs="Segoe UI"/>
          <w:sz w:val="21"/>
          <w:szCs w:val="21"/>
          <w:lang w:eastAsia="lv-LV"/>
        </w:rPr>
        <w:t>izvērtējumu</w:t>
      </w:r>
      <w:proofErr w:type="spellEnd"/>
      <w:r w:rsidRPr="00C056D9">
        <w:rPr>
          <w:rFonts w:ascii="Segoe UI" w:eastAsia="Times New Roman" w:hAnsi="Segoe UI" w:cs="Segoe UI"/>
          <w:sz w:val="21"/>
          <w:szCs w:val="21"/>
          <w:lang w:eastAsia="lv-LV"/>
        </w:rPr>
        <w:t xml:space="preserve">, īpašu uzmanību pievēršot rādītāju faktiskajam saturam, sasniegto rezultātu reprezentativitātei un spējai raksturot Programmas ieguldījumu horizontālā principa “Vienlīdzība, iekļaušana, </w:t>
      </w:r>
      <w:proofErr w:type="spellStart"/>
      <w:r w:rsidRPr="00C056D9">
        <w:rPr>
          <w:rFonts w:ascii="Segoe UI" w:eastAsia="Times New Roman" w:hAnsi="Segoe UI" w:cs="Segoe UI"/>
          <w:sz w:val="21"/>
          <w:szCs w:val="21"/>
          <w:lang w:eastAsia="lv-LV"/>
        </w:rPr>
        <w:t>nediskriminācija</w:t>
      </w:r>
      <w:proofErr w:type="spellEnd"/>
      <w:r w:rsidRPr="00C056D9">
        <w:rPr>
          <w:rFonts w:ascii="Segoe UI" w:eastAsia="Times New Roman" w:hAnsi="Segoe UI" w:cs="Segoe UI"/>
          <w:sz w:val="21"/>
          <w:szCs w:val="21"/>
          <w:lang w:eastAsia="lv-LV"/>
        </w:rPr>
        <w:t xml:space="preserve"> un </w:t>
      </w:r>
      <w:proofErr w:type="spellStart"/>
      <w:r w:rsidRPr="00C056D9">
        <w:rPr>
          <w:rFonts w:ascii="Segoe UI" w:eastAsia="Times New Roman" w:hAnsi="Segoe UI" w:cs="Segoe UI"/>
          <w:sz w:val="21"/>
          <w:szCs w:val="21"/>
          <w:lang w:eastAsia="lv-LV"/>
        </w:rPr>
        <w:t>pamattiesību</w:t>
      </w:r>
      <w:proofErr w:type="spellEnd"/>
      <w:r w:rsidRPr="00C056D9">
        <w:rPr>
          <w:rFonts w:ascii="Segoe UI" w:eastAsia="Times New Roman" w:hAnsi="Segoe UI" w:cs="Segoe UI"/>
          <w:sz w:val="21"/>
          <w:szCs w:val="21"/>
          <w:lang w:eastAsia="lv-LV"/>
        </w:rPr>
        <w:t xml:space="preserve"> ievērošana” īstenošanā.</w:t>
      </w:r>
    </w:p>
    <w:p w14:paraId="0D4605AA" w14:textId="5E892993" w:rsidR="00717309" w:rsidRPr="004778C2" w:rsidRDefault="004778C2" w:rsidP="00A40E9F">
      <w:pPr>
        <w:spacing w:before="120" w:after="120" w:line="240" w:lineRule="auto"/>
        <w:jc w:val="center"/>
        <w:rPr>
          <w:rFonts w:ascii="Segoe UI" w:hAnsi="Segoe UI" w:cs="Segoe UI"/>
          <w:b/>
          <w:bCs/>
        </w:rPr>
      </w:pPr>
      <w:r w:rsidRPr="009C1557">
        <w:rPr>
          <w:rFonts w:ascii="Segoe UI" w:hAnsi="Segoe UI" w:cs="Segoe UI"/>
        </w:rPr>
        <w:t>1.tabula.</w:t>
      </w:r>
      <w:r w:rsidRPr="004778C2">
        <w:rPr>
          <w:rFonts w:ascii="Segoe UI" w:hAnsi="Segoe UI" w:cs="Segoe UI"/>
          <w:b/>
          <w:bCs/>
        </w:rPr>
        <w:t xml:space="preserve"> ESF+ projektu horizontālā principa rādītāju (VINPI_01–VINPI_09) analītiskais </w:t>
      </w:r>
      <w:proofErr w:type="spellStart"/>
      <w:r w:rsidRPr="004778C2">
        <w:rPr>
          <w:rFonts w:ascii="Segoe UI" w:hAnsi="Segoe UI" w:cs="Segoe UI"/>
          <w:b/>
          <w:bCs/>
        </w:rPr>
        <w:t>izvērtējums</w:t>
      </w:r>
      <w:proofErr w:type="spellEnd"/>
    </w:p>
    <w:tbl>
      <w:tblPr>
        <w:tblStyle w:val="Reatabula"/>
        <w:tblW w:w="9918" w:type="dxa"/>
        <w:tblLook w:val="04A0" w:firstRow="1" w:lastRow="0" w:firstColumn="1" w:lastColumn="0" w:noHBand="0" w:noVBand="1"/>
      </w:tblPr>
      <w:tblGrid>
        <w:gridCol w:w="1838"/>
        <w:gridCol w:w="8080"/>
      </w:tblGrid>
      <w:tr w:rsidR="00A030B9" w:rsidRPr="0048684D" w14:paraId="3EA370AB" w14:textId="77777777" w:rsidTr="005D68D9">
        <w:tc>
          <w:tcPr>
            <w:tcW w:w="9918" w:type="dxa"/>
            <w:gridSpan w:val="2"/>
            <w:shd w:val="clear" w:color="auto" w:fill="9A0000"/>
          </w:tcPr>
          <w:p w14:paraId="5767A7F6" w14:textId="0E658B21" w:rsidR="005A021C" w:rsidRPr="00241AAC" w:rsidRDefault="005A021C" w:rsidP="00A030B9">
            <w:pPr>
              <w:pStyle w:val="Pamatteksts3"/>
              <w:spacing w:before="120" w:after="120"/>
              <w:rPr>
                <w:rFonts w:ascii="Segoe UI" w:hAnsi="Segoe UI" w:cs="Segoe UI"/>
                <w:b w:val="0"/>
                <w:bCs w:val="0"/>
                <w:color w:val="auto"/>
                <w:sz w:val="21"/>
                <w:szCs w:val="21"/>
              </w:rPr>
            </w:pPr>
            <w:r w:rsidRPr="00241AAC">
              <w:rPr>
                <w:rFonts w:ascii="Segoe UI" w:hAnsi="Segoe UI" w:cs="Segoe UI"/>
                <w:color w:val="auto"/>
                <w:sz w:val="21"/>
                <w:szCs w:val="21"/>
              </w:rPr>
              <w:t xml:space="preserve">VINPI_01 “Konsultatīva rakstura pasākumu ar ekspertiem </w:t>
            </w:r>
            <w:proofErr w:type="spellStart"/>
            <w:r w:rsidRPr="00241AAC">
              <w:rPr>
                <w:rFonts w:ascii="Segoe UI" w:hAnsi="Segoe UI" w:cs="Segoe UI"/>
                <w:color w:val="auto"/>
                <w:sz w:val="21"/>
                <w:szCs w:val="21"/>
              </w:rPr>
              <w:t>nediskriminācijas</w:t>
            </w:r>
            <w:proofErr w:type="spellEnd"/>
            <w:r w:rsidRPr="00241AAC">
              <w:rPr>
                <w:rFonts w:ascii="Segoe UI" w:hAnsi="Segoe UI" w:cs="Segoe UI"/>
                <w:color w:val="auto"/>
                <w:sz w:val="21"/>
                <w:szCs w:val="21"/>
              </w:rPr>
              <w:t xml:space="preserve"> jomā, tostarp par  tiesiskajiem un praktiskajiem aspektiem, skaits”</w:t>
            </w:r>
          </w:p>
        </w:tc>
      </w:tr>
      <w:tr w:rsidR="005A021C" w:rsidRPr="0048684D" w14:paraId="1E4F05C6" w14:textId="77777777" w:rsidTr="00717309">
        <w:tc>
          <w:tcPr>
            <w:tcW w:w="1838" w:type="dxa"/>
          </w:tcPr>
          <w:p w14:paraId="1F2623F8" w14:textId="2566EC3F" w:rsidR="005A021C" w:rsidRPr="00241AAC" w:rsidRDefault="005A021C" w:rsidP="00007EE1">
            <w:pPr>
              <w:rPr>
                <w:rFonts w:ascii="Segoe UI" w:hAnsi="Segoe UI" w:cs="Segoe UI"/>
                <w:b/>
                <w:bCs/>
                <w:color w:val="C00000"/>
                <w:sz w:val="21"/>
                <w:szCs w:val="21"/>
              </w:rPr>
            </w:pPr>
            <w:r w:rsidRPr="00241AAC">
              <w:rPr>
                <w:rFonts w:ascii="Segoe UI" w:hAnsi="Segoe UI" w:cs="Segoe UI"/>
                <w:b/>
                <w:bCs/>
                <w:sz w:val="21"/>
                <w:szCs w:val="21"/>
              </w:rPr>
              <w:t>1. Rādītāja būtība</w:t>
            </w:r>
          </w:p>
        </w:tc>
        <w:tc>
          <w:tcPr>
            <w:tcW w:w="8080" w:type="dxa"/>
          </w:tcPr>
          <w:p w14:paraId="12194690" w14:textId="56845997" w:rsidR="005A021C" w:rsidRPr="00241AAC" w:rsidRDefault="00FA1960" w:rsidP="005A021C">
            <w:pPr>
              <w:jc w:val="both"/>
              <w:rPr>
                <w:rFonts w:ascii="Segoe UI" w:hAnsi="Segoe UI" w:cs="Segoe UI"/>
                <w:sz w:val="21"/>
                <w:szCs w:val="21"/>
              </w:rPr>
            </w:pPr>
            <w:r w:rsidRPr="00241AAC">
              <w:rPr>
                <w:rFonts w:ascii="Segoe UI" w:hAnsi="Segoe UI" w:cs="Segoe UI"/>
                <w:sz w:val="21"/>
                <w:szCs w:val="21"/>
              </w:rPr>
              <w:t>M</w:t>
            </w:r>
            <w:r w:rsidR="005A021C" w:rsidRPr="00241AAC">
              <w:rPr>
                <w:rFonts w:ascii="Segoe UI" w:hAnsi="Segoe UI" w:cs="Segoe UI"/>
                <w:sz w:val="21"/>
                <w:szCs w:val="21"/>
              </w:rPr>
              <w:t>ērīt profesionālu atbalstu, kas palīdz mazināt diskriminācijas riskus, nodrošina vienlīdzīgu piekļuvi pakalpojumiem un stiprina horizontālā principa īstenošanu projektos.</w:t>
            </w:r>
          </w:p>
          <w:p w14:paraId="153E9E63" w14:textId="77777777" w:rsidR="005A021C" w:rsidRPr="00241AAC" w:rsidRDefault="005A021C" w:rsidP="00007EE1">
            <w:pPr>
              <w:rPr>
                <w:rFonts w:ascii="Segoe UI" w:hAnsi="Segoe UI" w:cs="Segoe UI"/>
                <w:b/>
                <w:bCs/>
                <w:color w:val="C00000"/>
                <w:sz w:val="21"/>
                <w:szCs w:val="21"/>
              </w:rPr>
            </w:pPr>
          </w:p>
        </w:tc>
      </w:tr>
      <w:tr w:rsidR="005A021C" w:rsidRPr="0048684D" w14:paraId="15C08D3C" w14:textId="77777777" w:rsidTr="00717309">
        <w:tc>
          <w:tcPr>
            <w:tcW w:w="1838" w:type="dxa"/>
          </w:tcPr>
          <w:p w14:paraId="7D560E3B" w14:textId="77777777" w:rsidR="00322747" w:rsidRPr="00241AAC" w:rsidRDefault="00322747" w:rsidP="00322747">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589D2D2F" w14:textId="77777777" w:rsidR="005A021C" w:rsidRPr="00241AAC" w:rsidRDefault="005A021C" w:rsidP="00007EE1">
            <w:pPr>
              <w:rPr>
                <w:rFonts w:ascii="Segoe UI" w:hAnsi="Segoe UI" w:cs="Segoe UI"/>
                <w:b/>
                <w:bCs/>
                <w:color w:val="C00000"/>
                <w:sz w:val="21"/>
                <w:szCs w:val="21"/>
              </w:rPr>
            </w:pPr>
          </w:p>
        </w:tc>
        <w:tc>
          <w:tcPr>
            <w:tcW w:w="8080" w:type="dxa"/>
          </w:tcPr>
          <w:p w14:paraId="62C1EED4" w14:textId="77777777" w:rsidR="00322747" w:rsidRPr="00241AAC" w:rsidRDefault="00322747" w:rsidP="00FC0506">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60 projektos (28% no 218 ESF+ projektiem, SAMP</w:t>
            </w:r>
            <w:r w:rsidRPr="00241AAC">
              <w:rPr>
                <w:rFonts w:ascii="Segoe UI" w:hAnsi="Segoe UI" w:cs="Segoe UI"/>
                <w:sz w:val="21"/>
                <w:szCs w:val="21"/>
                <w:vertAlign w:val="superscript"/>
              </w:rPr>
              <w:footnoteReference w:id="2"/>
            </w:r>
            <w:r w:rsidRPr="00241AAC">
              <w:rPr>
                <w:rFonts w:ascii="Segoe UI" w:hAnsi="Segoe UI" w:cs="Segoe UI"/>
                <w:sz w:val="21"/>
                <w:szCs w:val="21"/>
              </w:rPr>
              <w:t>).</w:t>
            </w:r>
          </w:p>
          <w:p w14:paraId="44F426D6" w14:textId="77777777" w:rsidR="00322747" w:rsidRPr="00241AAC" w:rsidRDefault="00322747" w:rsidP="00FC0506">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13 187 konsultācijas/pasākumi.</w:t>
            </w:r>
          </w:p>
          <w:p w14:paraId="6582C831" w14:textId="77777777" w:rsidR="00322747" w:rsidRPr="00241AAC" w:rsidRDefault="00322747" w:rsidP="00FC0506">
            <w:pPr>
              <w:jc w:val="both"/>
              <w:rPr>
                <w:rFonts w:ascii="Segoe UI" w:hAnsi="Segoe UI" w:cs="Segoe UI"/>
                <w:sz w:val="21"/>
                <w:szCs w:val="21"/>
              </w:rPr>
            </w:pPr>
            <w:r w:rsidRPr="00241AAC">
              <w:rPr>
                <w:rFonts w:ascii="Segoe UI" w:hAnsi="Segoe UI" w:cs="Segoe UI"/>
                <w:b/>
                <w:bCs/>
                <w:sz w:val="21"/>
                <w:szCs w:val="21"/>
              </w:rPr>
              <w:t>Metodiska piezīme:</w:t>
            </w:r>
            <w:r w:rsidRPr="00241AAC">
              <w:rPr>
                <w:rFonts w:ascii="Segoe UI" w:hAnsi="Segoe UI" w:cs="Segoe UI"/>
                <w:sz w:val="21"/>
                <w:szCs w:val="21"/>
              </w:rPr>
              <w:t xml:space="preserve"> lielāko daļu rezultāta nodrošina viens projekts — 4.3.4.8/1/23/I/001 “Sociālo darbinieku un sociālo </w:t>
            </w:r>
            <w:proofErr w:type="spellStart"/>
            <w:r w:rsidRPr="00241AAC">
              <w:rPr>
                <w:rFonts w:ascii="Segoe UI" w:hAnsi="Segoe UI" w:cs="Segoe UI"/>
                <w:sz w:val="21"/>
                <w:szCs w:val="21"/>
              </w:rPr>
              <w:t>mentoru</w:t>
            </w:r>
            <w:proofErr w:type="spellEnd"/>
            <w:r w:rsidRPr="00241AAC">
              <w:rPr>
                <w:rFonts w:ascii="Segoe UI" w:hAnsi="Segoe UI" w:cs="Segoe UI"/>
                <w:sz w:val="21"/>
                <w:szCs w:val="21"/>
              </w:rPr>
              <w:t xml:space="preserve"> atbalsts patvēruma meklētājiem un starptautiskās aizsardzības saņēmējiem”, kam sasniegtā vērtība ir 12 </w:t>
            </w:r>
            <w:r w:rsidRPr="00241AAC">
              <w:rPr>
                <w:rFonts w:ascii="Segoe UI" w:hAnsi="Segoe UI" w:cs="Segoe UI"/>
                <w:sz w:val="21"/>
                <w:szCs w:val="21"/>
              </w:rPr>
              <w:lastRenderedPageBreak/>
              <w:t>857, t.i., gandrīz visi rādītāja dati. Tas norāda uz būtisku nevienmērību rādītāja izmantošanā.</w:t>
            </w:r>
          </w:p>
          <w:p w14:paraId="20DB3D04" w14:textId="77777777" w:rsidR="005A021C" w:rsidRPr="00241AAC" w:rsidRDefault="005A021C" w:rsidP="00007EE1">
            <w:pPr>
              <w:rPr>
                <w:rFonts w:ascii="Segoe UI" w:hAnsi="Segoe UI" w:cs="Segoe UI"/>
                <w:b/>
                <w:bCs/>
                <w:color w:val="C00000"/>
                <w:sz w:val="21"/>
                <w:szCs w:val="21"/>
              </w:rPr>
            </w:pPr>
          </w:p>
        </w:tc>
      </w:tr>
      <w:tr w:rsidR="005A021C" w:rsidRPr="0048684D" w14:paraId="7BF0E84E" w14:textId="77777777" w:rsidTr="00717309">
        <w:tc>
          <w:tcPr>
            <w:tcW w:w="1838" w:type="dxa"/>
          </w:tcPr>
          <w:p w14:paraId="370AF4F3" w14:textId="77777777" w:rsidR="00322747" w:rsidRPr="00241AAC" w:rsidRDefault="00322747" w:rsidP="00322747">
            <w:pPr>
              <w:rPr>
                <w:rFonts w:ascii="Segoe UI" w:hAnsi="Segoe UI" w:cs="Segoe UI"/>
                <w:b/>
                <w:bCs/>
                <w:sz w:val="21"/>
                <w:szCs w:val="21"/>
              </w:rPr>
            </w:pPr>
            <w:r w:rsidRPr="00241AAC">
              <w:rPr>
                <w:rFonts w:ascii="Segoe UI" w:hAnsi="Segoe UI" w:cs="Segoe UI"/>
                <w:b/>
                <w:bCs/>
                <w:sz w:val="21"/>
                <w:szCs w:val="21"/>
              </w:rPr>
              <w:lastRenderedPageBreak/>
              <w:t>3. Rādītāja rezultātu interpretācijas riski</w:t>
            </w:r>
          </w:p>
          <w:p w14:paraId="16F6F4EA" w14:textId="77777777" w:rsidR="005A021C" w:rsidRPr="00241AAC" w:rsidRDefault="005A021C" w:rsidP="00007EE1">
            <w:pPr>
              <w:rPr>
                <w:rFonts w:ascii="Segoe UI" w:hAnsi="Segoe UI" w:cs="Segoe UI"/>
                <w:b/>
                <w:bCs/>
                <w:color w:val="C00000"/>
                <w:sz w:val="21"/>
                <w:szCs w:val="21"/>
              </w:rPr>
            </w:pPr>
          </w:p>
        </w:tc>
        <w:tc>
          <w:tcPr>
            <w:tcW w:w="8080" w:type="dxa"/>
          </w:tcPr>
          <w:p w14:paraId="299C9A0C" w14:textId="77777777" w:rsidR="00322747" w:rsidRPr="00241AAC" w:rsidRDefault="00322747" w:rsidP="00B038AC">
            <w:pPr>
              <w:numPr>
                <w:ilvl w:val="0"/>
                <w:numId w:val="21"/>
              </w:numPr>
              <w:jc w:val="both"/>
              <w:rPr>
                <w:rFonts w:ascii="Segoe UI" w:hAnsi="Segoe UI" w:cs="Segoe UI"/>
                <w:sz w:val="21"/>
                <w:szCs w:val="21"/>
              </w:rPr>
            </w:pPr>
            <w:r w:rsidRPr="00241AAC">
              <w:rPr>
                <w:rFonts w:ascii="Segoe UI" w:hAnsi="Segoe UI" w:cs="Segoe UI"/>
                <w:sz w:val="21"/>
                <w:szCs w:val="21"/>
              </w:rPr>
              <w:t>Nevienmērīgs pielietojums – rādītāja rezultāti galvenokārt balstās vienā projektā, kas apgrūtina kopējās situācijas interpretāciju.</w:t>
            </w:r>
          </w:p>
          <w:p w14:paraId="77CE8863" w14:textId="77777777" w:rsidR="00322747" w:rsidRPr="00241AAC" w:rsidRDefault="00322747" w:rsidP="00B038AC">
            <w:pPr>
              <w:numPr>
                <w:ilvl w:val="0"/>
                <w:numId w:val="21"/>
              </w:numPr>
              <w:jc w:val="both"/>
              <w:rPr>
                <w:rFonts w:ascii="Segoe UI" w:hAnsi="Segoe UI" w:cs="Segoe UI"/>
                <w:sz w:val="21"/>
                <w:szCs w:val="21"/>
              </w:rPr>
            </w:pPr>
            <w:r w:rsidRPr="00241AAC">
              <w:rPr>
                <w:rFonts w:ascii="Segoe UI" w:hAnsi="Segoe UI" w:cs="Segoe UI"/>
                <w:sz w:val="21"/>
                <w:szCs w:val="21"/>
              </w:rPr>
              <w:t xml:space="preserve">Atšķirīga ekspertu konsultāciju uzskaite – daži projekti uzskaita individuālās konsultācijas klientiem (piemēram, sociālā darbinieka konsultācijas), citi – kā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jomas ekspertu metodisku atbalstu projekta personālam.</w:t>
            </w:r>
          </w:p>
          <w:p w14:paraId="1B1E7EBD" w14:textId="77777777" w:rsidR="005A021C" w:rsidRPr="00241AAC" w:rsidRDefault="005A021C" w:rsidP="00007EE1">
            <w:pPr>
              <w:rPr>
                <w:rFonts w:ascii="Segoe UI" w:hAnsi="Segoe UI" w:cs="Segoe UI"/>
                <w:b/>
                <w:bCs/>
                <w:color w:val="C00000"/>
                <w:sz w:val="21"/>
                <w:szCs w:val="21"/>
              </w:rPr>
            </w:pPr>
          </w:p>
        </w:tc>
      </w:tr>
      <w:tr w:rsidR="005A021C" w:rsidRPr="0048684D" w14:paraId="1E511C45" w14:textId="77777777" w:rsidTr="00717309">
        <w:tc>
          <w:tcPr>
            <w:tcW w:w="1838" w:type="dxa"/>
          </w:tcPr>
          <w:p w14:paraId="711AFCC8" w14:textId="77777777" w:rsidR="00322747" w:rsidRPr="00241AAC" w:rsidRDefault="00322747" w:rsidP="00322747">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640CFBC2" w14:textId="77777777" w:rsidR="005A021C" w:rsidRPr="00241AAC" w:rsidRDefault="005A021C" w:rsidP="00007EE1">
            <w:pPr>
              <w:rPr>
                <w:rFonts w:ascii="Segoe UI" w:hAnsi="Segoe UI" w:cs="Segoe UI"/>
                <w:b/>
                <w:bCs/>
                <w:color w:val="C00000"/>
                <w:sz w:val="21"/>
                <w:szCs w:val="21"/>
              </w:rPr>
            </w:pPr>
          </w:p>
        </w:tc>
        <w:tc>
          <w:tcPr>
            <w:tcW w:w="8080" w:type="dxa"/>
          </w:tcPr>
          <w:p w14:paraId="5AB14EAE" w14:textId="6350BEFE" w:rsidR="00322747" w:rsidRPr="00241AAC" w:rsidRDefault="00322747" w:rsidP="00251417">
            <w:pPr>
              <w:numPr>
                <w:ilvl w:val="0"/>
                <w:numId w:val="22"/>
              </w:numPr>
              <w:jc w:val="both"/>
              <w:rPr>
                <w:rFonts w:ascii="Segoe UI" w:hAnsi="Segoe UI" w:cs="Segoe UI"/>
                <w:sz w:val="21"/>
                <w:szCs w:val="21"/>
              </w:rPr>
            </w:pPr>
            <w:r w:rsidRPr="00241AAC">
              <w:rPr>
                <w:rFonts w:ascii="Segoe UI" w:hAnsi="Segoe UI" w:cs="Segoe UI"/>
                <w:b/>
                <w:bCs/>
                <w:sz w:val="21"/>
                <w:szCs w:val="21"/>
              </w:rPr>
              <w:t xml:space="preserve">“Sociālo darbinieku un sociālo </w:t>
            </w:r>
            <w:proofErr w:type="spellStart"/>
            <w:r w:rsidRPr="00241AAC">
              <w:rPr>
                <w:rFonts w:ascii="Segoe UI" w:hAnsi="Segoe UI" w:cs="Segoe UI"/>
                <w:b/>
                <w:bCs/>
                <w:sz w:val="21"/>
                <w:szCs w:val="21"/>
              </w:rPr>
              <w:t>mentoru</w:t>
            </w:r>
            <w:proofErr w:type="spellEnd"/>
            <w:r w:rsidRPr="00241AAC">
              <w:rPr>
                <w:rFonts w:ascii="Segoe UI" w:hAnsi="Segoe UI" w:cs="Segoe UI"/>
                <w:b/>
                <w:bCs/>
                <w:sz w:val="21"/>
                <w:szCs w:val="21"/>
              </w:rPr>
              <w:t xml:space="preserve"> konsultācijas patvēruma meklētājiem un starptautiskās aizsardzības saņēmējiem”</w:t>
            </w:r>
            <w:r w:rsidRPr="00241AAC">
              <w:rPr>
                <w:rFonts w:ascii="Segoe UI" w:hAnsi="Segoe UI" w:cs="Segoe UI"/>
                <w:sz w:val="21"/>
                <w:szCs w:val="21"/>
              </w:rPr>
              <w:t xml:space="preserve"> (4.3.4.8/1/23/I/001)  (12 857 konsultācijas). Šajā projektā visas sociālo darbinieku sniegtās konsultācijas mērķa grupai uzskatītas par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ekspertu konsultācijām, jo sociāl</w:t>
            </w:r>
            <w:r w:rsidR="00251417" w:rsidRPr="00241AAC">
              <w:rPr>
                <w:rFonts w:ascii="Segoe UI" w:hAnsi="Segoe UI" w:cs="Segoe UI"/>
                <w:sz w:val="21"/>
                <w:szCs w:val="21"/>
              </w:rPr>
              <w:t>o</w:t>
            </w:r>
            <w:r w:rsidRPr="00241AAC">
              <w:rPr>
                <w:rFonts w:ascii="Segoe UI" w:hAnsi="Segoe UI" w:cs="Segoe UI"/>
                <w:sz w:val="21"/>
                <w:szCs w:val="21"/>
              </w:rPr>
              <w:t xml:space="preserve"> darbiniek</w:t>
            </w:r>
            <w:r w:rsidR="00251417" w:rsidRPr="00241AAC">
              <w:rPr>
                <w:rFonts w:ascii="Segoe UI" w:hAnsi="Segoe UI" w:cs="Segoe UI"/>
                <w:sz w:val="21"/>
                <w:szCs w:val="21"/>
              </w:rPr>
              <w:t>u</w:t>
            </w:r>
            <w:r w:rsidRPr="00241AAC">
              <w:rPr>
                <w:rFonts w:ascii="Segoe UI" w:hAnsi="Segoe UI" w:cs="Segoe UI"/>
                <w:sz w:val="21"/>
                <w:szCs w:val="21"/>
              </w:rPr>
              <w:t xml:space="preserve"> profesionālā darbība balstās uz cilvēktiesību, vienlīdzīgas attieksmes, sociālā taisnīguma un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principiem. </w:t>
            </w:r>
          </w:p>
          <w:p w14:paraId="5F24485F" w14:textId="77777777" w:rsidR="00322747" w:rsidRPr="00241AAC" w:rsidRDefault="00322747" w:rsidP="00B038AC">
            <w:pPr>
              <w:numPr>
                <w:ilvl w:val="0"/>
                <w:numId w:val="22"/>
              </w:numPr>
              <w:jc w:val="both"/>
              <w:rPr>
                <w:rFonts w:ascii="Segoe UI" w:hAnsi="Segoe UI" w:cs="Segoe UI"/>
                <w:sz w:val="21"/>
                <w:szCs w:val="21"/>
              </w:rPr>
            </w:pPr>
            <w:r w:rsidRPr="00241AAC">
              <w:rPr>
                <w:rFonts w:ascii="Segoe UI" w:hAnsi="Segoe UI" w:cs="Segoe UI"/>
                <w:b/>
                <w:bCs/>
                <w:sz w:val="21"/>
                <w:szCs w:val="21"/>
              </w:rPr>
              <w:t>“Atbalsta pasākumi diskriminācijas riskam pakļautajām personām vienlīdzīgu iespēju un tiesību realizēšanai dažādās jomās”</w:t>
            </w:r>
            <w:r w:rsidRPr="00241AAC">
              <w:rPr>
                <w:rFonts w:ascii="Segoe UI" w:hAnsi="Segoe UI" w:cs="Segoe UI"/>
                <w:sz w:val="21"/>
                <w:szCs w:val="21"/>
              </w:rPr>
              <w:t xml:space="preserve"> (4.3.4.2/1/24/A/012) (184 konsultācijas). Mērķa grupas pārstāvjiem tika nodrošinātas jurista konsultācijas, kuru ietvaros tika sniegts cilvēkam nepieciešamais individuālais atbalsts, lai nodrošinātu konkrēto personu </w:t>
            </w:r>
            <w:proofErr w:type="spellStart"/>
            <w:r w:rsidRPr="00241AAC">
              <w:rPr>
                <w:rFonts w:ascii="Segoe UI" w:hAnsi="Segoe UI" w:cs="Segoe UI"/>
                <w:sz w:val="21"/>
                <w:szCs w:val="21"/>
              </w:rPr>
              <w:t>nediskrimināciju</w:t>
            </w:r>
            <w:proofErr w:type="spellEnd"/>
            <w:r w:rsidRPr="00241AAC">
              <w:rPr>
                <w:rFonts w:ascii="Segoe UI" w:hAnsi="Segoe UI" w:cs="Segoe UI"/>
                <w:sz w:val="21"/>
                <w:szCs w:val="21"/>
              </w:rPr>
              <w:t xml:space="preserve"> un vienlīdzīgu iespēju veicināšanu un konkrētā cilvēka tiesību īstenošanu dzīves jomās, kurās cilvēks ir </w:t>
            </w:r>
            <w:proofErr w:type="spellStart"/>
            <w:r w:rsidRPr="00241AAC">
              <w:rPr>
                <w:rFonts w:ascii="Segoe UI" w:hAnsi="Segoe UI" w:cs="Segoe UI"/>
                <w:sz w:val="21"/>
                <w:szCs w:val="21"/>
              </w:rPr>
              <w:t>saskāries</w:t>
            </w:r>
            <w:proofErr w:type="spellEnd"/>
            <w:r w:rsidRPr="00241AAC">
              <w:rPr>
                <w:rFonts w:ascii="Segoe UI" w:hAnsi="Segoe UI" w:cs="Segoe UI"/>
                <w:sz w:val="21"/>
                <w:szCs w:val="21"/>
              </w:rPr>
              <w:t xml:space="preserve"> ar diskrimināciju un savu tiesību ierobežošanu.</w:t>
            </w:r>
          </w:p>
          <w:p w14:paraId="0DF93DAE" w14:textId="77777777" w:rsidR="00322747" w:rsidRPr="00241AAC" w:rsidRDefault="00322747" w:rsidP="00B038AC">
            <w:pPr>
              <w:numPr>
                <w:ilvl w:val="0"/>
                <w:numId w:val="22"/>
              </w:numPr>
              <w:jc w:val="both"/>
              <w:rPr>
                <w:rFonts w:ascii="Segoe UI" w:hAnsi="Segoe UI" w:cs="Segoe UI"/>
                <w:sz w:val="21"/>
                <w:szCs w:val="21"/>
              </w:rPr>
            </w:pPr>
            <w:r w:rsidRPr="00241AAC">
              <w:rPr>
                <w:rFonts w:ascii="Segoe UI" w:hAnsi="Segoe UI" w:cs="Segoe UI"/>
                <w:b/>
                <w:bCs/>
                <w:sz w:val="21"/>
                <w:szCs w:val="21"/>
              </w:rPr>
              <w:t xml:space="preserve">“Ar </w:t>
            </w:r>
            <w:proofErr w:type="spellStart"/>
            <w:r w:rsidRPr="00241AAC">
              <w:rPr>
                <w:rFonts w:ascii="Segoe UI" w:hAnsi="Segoe UI" w:cs="Segoe UI"/>
                <w:b/>
                <w:bCs/>
                <w:sz w:val="21"/>
                <w:szCs w:val="21"/>
              </w:rPr>
              <w:t>multifunkcionālām</w:t>
            </w:r>
            <w:proofErr w:type="spellEnd"/>
            <w:r w:rsidRPr="00241AAC">
              <w:rPr>
                <w:rFonts w:ascii="Segoe UI" w:hAnsi="Segoe UI" w:cs="Segoe UI"/>
                <w:b/>
                <w:bCs/>
                <w:sz w:val="21"/>
                <w:szCs w:val="21"/>
              </w:rPr>
              <w:t xml:space="preserve"> bērza tāss </w:t>
            </w:r>
            <w:proofErr w:type="spellStart"/>
            <w:r w:rsidRPr="00241AAC">
              <w:rPr>
                <w:rFonts w:ascii="Segoe UI" w:hAnsi="Segoe UI" w:cs="Segoe UI"/>
                <w:b/>
                <w:bCs/>
                <w:sz w:val="21"/>
                <w:szCs w:val="21"/>
              </w:rPr>
              <w:t>ekstraktvielu</w:t>
            </w:r>
            <w:proofErr w:type="spellEnd"/>
            <w:r w:rsidRPr="00241AAC">
              <w:rPr>
                <w:rFonts w:ascii="Segoe UI" w:hAnsi="Segoe UI" w:cs="Segoe UI"/>
                <w:b/>
                <w:bCs/>
                <w:sz w:val="21"/>
                <w:szCs w:val="21"/>
              </w:rPr>
              <w:t xml:space="preserve"> daļiņām stabilizētu, inovatīvu ķermeņa </w:t>
            </w:r>
            <w:proofErr w:type="spellStart"/>
            <w:r w:rsidRPr="00241AAC">
              <w:rPr>
                <w:rFonts w:ascii="Segoe UI" w:hAnsi="Segoe UI" w:cs="Segoe UI"/>
                <w:b/>
                <w:bCs/>
                <w:sz w:val="21"/>
                <w:szCs w:val="21"/>
              </w:rPr>
              <w:t>skaistumkopšanas</w:t>
            </w:r>
            <w:proofErr w:type="spellEnd"/>
            <w:r w:rsidRPr="00241AAC">
              <w:rPr>
                <w:rFonts w:ascii="Segoe UI" w:hAnsi="Segoe UI" w:cs="Segoe UI"/>
                <w:b/>
                <w:bCs/>
                <w:sz w:val="21"/>
                <w:szCs w:val="21"/>
              </w:rPr>
              <w:t xml:space="preserve"> produktu un unikālas kosmētikas izejvielas izstrāde”</w:t>
            </w:r>
            <w:r w:rsidRPr="00241AAC">
              <w:rPr>
                <w:rFonts w:ascii="Segoe UI" w:hAnsi="Segoe UI" w:cs="Segoe UI"/>
                <w:sz w:val="21"/>
                <w:szCs w:val="21"/>
              </w:rPr>
              <w:t xml:space="preserve"> (1.1.1.3/1/24/A/094). Projektā paredzēts īstenot dzimumu līdztiesības ekspertu konsultatīvu pasākumu semināra vai lekcijas veidā. Konsultācijai tiks piesaistīti nevalstisko organizāciju eksperti, kas specializējas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un līdztiesības jautājumos, sniedzot ieteikumus projekta izvērtēšanā no dzimumu perspektīvas. Šie pasākumi veicinās dalībnieku izpratni par dzimumu līdztiesību, sekmēs iekļaujošu projekta vidi un nodrošinās rādītāja VINPI_01 sasniegšanu.</w:t>
            </w:r>
          </w:p>
          <w:p w14:paraId="61233264" w14:textId="77777777" w:rsidR="005A021C" w:rsidRPr="00241AAC" w:rsidRDefault="005A021C" w:rsidP="001C69C3">
            <w:pPr>
              <w:ind w:left="720"/>
              <w:jc w:val="both"/>
              <w:rPr>
                <w:rFonts w:ascii="Segoe UI" w:hAnsi="Segoe UI" w:cs="Segoe UI"/>
                <w:b/>
                <w:bCs/>
                <w:color w:val="C00000"/>
                <w:sz w:val="21"/>
                <w:szCs w:val="21"/>
              </w:rPr>
            </w:pPr>
          </w:p>
        </w:tc>
      </w:tr>
      <w:tr w:rsidR="00322747" w:rsidRPr="0048684D" w14:paraId="5D15DC5A" w14:textId="77777777" w:rsidTr="00717309">
        <w:tc>
          <w:tcPr>
            <w:tcW w:w="1838" w:type="dxa"/>
          </w:tcPr>
          <w:p w14:paraId="35ED123C" w14:textId="77777777" w:rsidR="00322747" w:rsidRPr="00241AAC" w:rsidRDefault="00322747" w:rsidP="00322747">
            <w:pPr>
              <w:rPr>
                <w:rFonts w:ascii="Segoe UI" w:hAnsi="Segoe UI" w:cs="Segoe UI"/>
                <w:b/>
                <w:bCs/>
                <w:sz w:val="21"/>
                <w:szCs w:val="21"/>
              </w:rPr>
            </w:pPr>
            <w:r w:rsidRPr="00241AAC">
              <w:rPr>
                <w:rFonts w:ascii="Segoe UI" w:hAnsi="Segoe UI" w:cs="Segoe UI"/>
                <w:b/>
                <w:bCs/>
                <w:sz w:val="21"/>
                <w:szCs w:val="21"/>
              </w:rPr>
              <w:t>5. Dzimumu dimensijas analīze</w:t>
            </w:r>
          </w:p>
          <w:p w14:paraId="06786C2C" w14:textId="77777777" w:rsidR="00322747" w:rsidRPr="00241AAC" w:rsidRDefault="00322747" w:rsidP="00322747">
            <w:pPr>
              <w:rPr>
                <w:rFonts w:ascii="Segoe UI" w:hAnsi="Segoe UI" w:cs="Segoe UI"/>
                <w:b/>
                <w:bCs/>
                <w:sz w:val="21"/>
                <w:szCs w:val="21"/>
              </w:rPr>
            </w:pPr>
          </w:p>
        </w:tc>
        <w:tc>
          <w:tcPr>
            <w:tcW w:w="8080" w:type="dxa"/>
          </w:tcPr>
          <w:p w14:paraId="34407156" w14:textId="77777777" w:rsidR="00322747" w:rsidRPr="00241AAC" w:rsidRDefault="00322747" w:rsidP="00B038AC">
            <w:pPr>
              <w:numPr>
                <w:ilvl w:val="0"/>
                <w:numId w:val="22"/>
              </w:numPr>
              <w:spacing w:after="120"/>
              <w:jc w:val="both"/>
              <w:rPr>
                <w:rFonts w:ascii="Segoe UI" w:hAnsi="Segoe UI" w:cs="Segoe UI"/>
                <w:sz w:val="21"/>
                <w:szCs w:val="21"/>
              </w:rPr>
            </w:pPr>
            <w:r w:rsidRPr="00241AAC">
              <w:rPr>
                <w:rFonts w:ascii="Segoe UI" w:hAnsi="Segoe UI" w:cs="Segoe UI"/>
                <w:sz w:val="21"/>
                <w:szCs w:val="21"/>
              </w:rPr>
              <w:t xml:space="preserve">Lielāko daļu rādītāja vērtības veido sociālo darbinieku un sociālo </w:t>
            </w:r>
            <w:proofErr w:type="spellStart"/>
            <w:r w:rsidRPr="00241AAC">
              <w:rPr>
                <w:rFonts w:ascii="Segoe UI" w:hAnsi="Segoe UI" w:cs="Segoe UI"/>
                <w:sz w:val="21"/>
                <w:szCs w:val="21"/>
              </w:rPr>
              <w:t>mentoru</w:t>
            </w:r>
            <w:proofErr w:type="spellEnd"/>
            <w:r w:rsidRPr="00241AAC">
              <w:rPr>
                <w:rFonts w:ascii="Segoe UI" w:hAnsi="Segoe UI" w:cs="Segoe UI"/>
                <w:sz w:val="21"/>
                <w:szCs w:val="21"/>
              </w:rPr>
              <w:t xml:space="preserve"> konsultācijas patvēruma meklētājiem un starptautiskās aizsardzības saņēmējiem. Lai gan šāds atbalsts var mazināt arī ar dzimumu saistītas diskriminācijas riskus, pieejamie dati neļauj novērtēt ietekmi uz sievietēm un vīriešiem atsevišķi.</w:t>
            </w:r>
          </w:p>
          <w:p w14:paraId="54DA7DB8" w14:textId="64FA0E91" w:rsidR="00322747" w:rsidRPr="00241AAC" w:rsidRDefault="00322747" w:rsidP="00B038AC">
            <w:pPr>
              <w:numPr>
                <w:ilvl w:val="0"/>
                <w:numId w:val="22"/>
              </w:numPr>
              <w:spacing w:after="120"/>
              <w:jc w:val="both"/>
              <w:rPr>
                <w:rFonts w:ascii="Segoe UI" w:hAnsi="Segoe UI" w:cs="Segoe UI"/>
                <w:b/>
                <w:bCs/>
                <w:sz w:val="21"/>
                <w:szCs w:val="21"/>
              </w:rPr>
            </w:pPr>
            <w:r w:rsidRPr="00241AAC">
              <w:rPr>
                <w:rFonts w:ascii="Segoe UI" w:hAnsi="Segoe UI" w:cs="Segoe UI"/>
                <w:sz w:val="21"/>
                <w:szCs w:val="21"/>
              </w:rPr>
              <w:t>Tieša saikne ar dzimumu dimensiju ir atsevišķos projektos, kuros paredzētas dzimumu līdztiesības ekspertu konsultācijas projekt</w:t>
            </w:r>
            <w:r w:rsidR="00026790">
              <w:rPr>
                <w:rFonts w:ascii="Segoe UI" w:hAnsi="Segoe UI" w:cs="Segoe UI"/>
                <w:sz w:val="21"/>
                <w:szCs w:val="21"/>
              </w:rPr>
              <w:t xml:space="preserve">os, </w:t>
            </w:r>
            <w:r w:rsidR="00401979">
              <w:rPr>
                <w:rFonts w:ascii="Segoe UI" w:hAnsi="Segoe UI" w:cs="Segoe UI"/>
                <w:sz w:val="21"/>
                <w:szCs w:val="21"/>
              </w:rPr>
              <w:t>vai projektos, kuros konsultāciju saņēmēji  (</w:t>
            </w:r>
            <w:r w:rsidR="00026790">
              <w:rPr>
                <w:rFonts w:ascii="Segoe UI" w:hAnsi="Segoe UI" w:cs="Segoe UI"/>
                <w:sz w:val="21"/>
                <w:szCs w:val="21"/>
              </w:rPr>
              <w:t>mērķa grupa</w:t>
            </w:r>
            <w:r w:rsidR="00166135">
              <w:rPr>
                <w:rFonts w:ascii="Segoe UI" w:hAnsi="Segoe UI" w:cs="Segoe UI"/>
                <w:sz w:val="21"/>
                <w:szCs w:val="21"/>
              </w:rPr>
              <w:t>)</w:t>
            </w:r>
            <w:r w:rsidR="00026790">
              <w:rPr>
                <w:rFonts w:ascii="Segoe UI" w:hAnsi="Segoe UI" w:cs="Segoe UI"/>
                <w:sz w:val="21"/>
                <w:szCs w:val="21"/>
              </w:rPr>
              <w:t xml:space="preserve"> ir sievietes.</w:t>
            </w:r>
            <w:r w:rsidRPr="00241AAC">
              <w:rPr>
                <w:rFonts w:ascii="Segoe UI" w:hAnsi="Segoe UI" w:cs="Segoe UI"/>
                <w:sz w:val="21"/>
                <w:szCs w:val="21"/>
              </w:rPr>
              <w:t xml:space="preserve"> </w:t>
            </w:r>
          </w:p>
        </w:tc>
      </w:tr>
      <w:tr w:rsidR="00322747" w:rsidRPr="0048684D" w14:paraId="6AFE8EB0" w14:textId="77777777" w:rsidTr="00717309">
        <w:tc>
          <w:tcPr>
            <w:tcW w:w="1838" w:type="dxa"/>
          </w:tcPr>
          <w:p w14:paraId="781BA318" w14:textId="30C57731" w:rsidR="00B83FEE" w:rsidRPr="00241AAC" w:rsidRDefault="00B83FEE" w:rsidP="00B83FEE">
            <w:pPr>
              <w:rPr>
                <w:rFonts w:ascii="Segoe UI" w:hAnsi="Segoe UI" w:cs="Segoe UI"/>
                <w:b/>
                <w:bCs/>
                <w:sz w:val="21"/>
                <w:szCs w:val="21"/>
              </w:rPr>
            </w:pPr>
            <w:r w:rsidRPr="00241AAC">
              <w:rPr>
                <w:rFonts w:ascii="Segoe UI" w:hAnsi="Segoe UI" w:cs="Segoe UI"/>
                <w:b/>
                <w:bCs/>
                <w:sz w:val="21"/>
                <w:szCs w:val="21"/>
              </w:rPr>
              <w:t>6. Invaliditātes dimensijas analīze</w:t>
            </w:r>
          </w:p>
          <w:p w14:paraId="2F500211" w14:textId="77777777" w:rsidR="00322747" w:rsidRPr="00241AAC" w:rsidRDefault="00322747" w:rsidP="00322747">
            <w:pPr>
              <w:rPr>
                <w:rFonts w:ascii="Segoe UI" w:hAnsi="Segoe UI" w:cs="Segoe UI"/>
                <w:b/>
                <w:bCs/>
                <w:sz w:val="21"/>
                <w:szCs w:val="21"/>
              </w:rPr>
            </w:pPr>
          </w:p>
        </w:tc>
        <w:tc>
          <w:tcPr>
            <w:tcW w:w="8080" w:type="dxa"/>
          </w:tcPr>
          <w:p w14:paraId="2B6C0B69" w14:textId="4D4D8542" w:rsidR="00322747" w:rsidRPr="00241AAC" w:rsidRDefault="003134BF" w:rsidP="004335E4">
            <w:pPr>
              <w:spacing w:before="120" w:after="120"/>
              <w:jc w:val="both"/>
              <w:rPr>
                <w:rFonts w:ascii="Segoe UI" w:hAnsi="Segoe UI" w:cs="Segoe UI"/>
                <w:b/>
                <w:bCs/>
                <w:sz w:val="21"/>
                <w:szCs w:val="21"/>
              </w:rPr>
            </w:pPr>
            <w:r w:rsidRPr="00241AAC">
              <w:rPr>
                <w:rFonts w:ascii="Segoe UI" w:hAnsi="Segoe UI" w:cs="Segoe UI"/>
                <w:sz w:val="21"/>
                <w:szCs w:val="21"/>
              </w:rPr>
              <w:t>R</w:t>
            </w:r>
            <w:r w:rsidR="00B83FEE" w:rsidRPr="00241AAC">
              <w:rPr>
                <w:rFonts w:ascii="Segoe UI" w:hAnsi="Segoe UI" w:cs="Segoe UI"/>
                <w:sz w:val="21"/>
                <w:szCs w:val="21"/>
              </w:rPr>
              <w:t>ādītājs neuzkrāj informāciju par konsultāciju saņēmēju invaliditātes statusu vai konsultāciju saturu, tādēļ nav iespējams precīzi novērtēt tā ietekmi uz personu ar invaliditāti situācijas uzlabošanos. Līdz ar to rādītājs galvenokārt raksturo sniegtā ekspertu atbalsta apjomu, nevis sasniegtos rezultātus invaliditātes dimensijā.</w:t>
            </w:r>
          </w:p>
        </w:tc>
      </w:tr>
      <w:tr w:rsidR="00A030B9" w:rsidRPr="0048684D" w14:paraId="53FD1125" w14:textId="77777777" w:rsidTr="005D68D9">
        <w:tc>
          <w:tcPr>
            <w:tcW w:w="9918" w:type="dxa"/>
            <w:gridSpan w:val="2"/>
            <w:shd w:val="clear" w:color="auto" w:fill="9A0000"/>
          </w:tcPr>
          <w:p w14:paraId="26B6F5B6" w14:textId="7AFBF4CF" w:rsidR="00B83FEE" w:rsidRPr="00241AAC" w:rsidRDefault="00B83FEE" w:rsidP="00A030B9">
            <w:pPr>
              <w:pStyle w:val="Pamatteksts3"/>
              <w:spacing w:before="120" w:after="120"/>
              <w:rPr>
                <w:rFonts w:ascii="Segoe UI" w:hAnsi="Segoe UI" w:cs="Segoe UI"/>
                <w:b w:val="0"/>
                <w:bCs w:val="0"/>
                <w:color w:val="auto"/>
                <w:sz w:val="21"/>
                <w:szCs w:val="21"/>
              </w:rPr>
            </w:pPr>
            <w:r w:rsidRPr="00241AAC">
              <w:rPr>
                <w:rFonts w:ascii="Segoe UI" w:hAnsi="Segoe UI" w:cs="Segoe UI"/>
                <w:color w:val="auto"/>
                <w:sz w:val="21"/>
                <w:szCs w:val="21"/>
              </w:rPr>
              <w:t xml:space="preserve">VINPI_02.1 Pasākumu un izstrādāto materiālu,  kuru saturā integrēti </w:t>
            </w:r>
            <w:proofErr w:type="spellStart"/>
            <w:r w:rsidRPr="00241AAC">
              <w:rPr>
                <w:rFonts w:ascii="Segoe UI" w:hAnsi="Segoe UI" w:cs="Segoe UI"/>
                <w:color w:val="auto"/>
                <w:sz w:val="21"/>
                <w:szCs w:val="21"/>
              </w:rPr>
              <w:t>nediskriminācijas</w:t>
            </w:r>
            <w:proofErr w:type="spellEnd"/>
            <w:r w:rsidRPr="00241AAC">
              <w:rPr>
                <w:rFonts w:ascii="Segoe UI" w:hAnsi="Segoe UI" w:cs="Segoe UI"/>
                <w:color w:val="auto"/>
                <w:sz w:val="21"/>
                <w:szCs w:val="21"/>
              </w:rPr>
              <w:t xml:space="preserve"> jautājumi,  tostarp par tiesiskajiem un praktiskajiem aspektiem, skaits</w:t>
            </w:r>
          </w:p>
        </w:tc>
      </w:tr>
      <w:tr w:rsidR="00322747" w:rsidRPr="0048684D" w14:paraId="3473F5E1" w14:textId="77777777" w:rsidTr="00717309">
        <w:tc>
          <w:tcPr>
            <w:tcW w:w="1838" w:type="dxa"/>
          </w:tcPr>
          <w:p w14:paraId="72243E8F" w14:textId="780B264C" w:rsidR="00322747" w:rsidRPr="00241AAC" w:rsidRDefault="00B83FEE" w:rsidP="00322747">
            <w:pPr>
              <w:rPr>
                <w:rFonts w:ascii="Segoe UI" w:hAnsi="Segoe UI" w:cs="Segoe UI"/>
                <w:b/>
                <w:bCs/>
                <w:sz w:val="21"/>
                <w:szCs w:val="21"/>
              </w:rPr>
            </w:pPr>
            <w:r w:rsidRPr="00241AAC">
              <w:rPr>
                <w:rFonts w:ascii="Segoe UI" w:hAnsi="Segoe UI" w:cs="Segoe UI"/>
                <w:b/>
                <w:bCs/>
                <w:sz w:val="21"/>
                <w:szCs w:val="21"/>
              </w:rPr>
              <w:lastRenderedPageBreak/>
              <w:t>1. Rādītāja būtība:</w:t>
            </w:r>
          </w:p>
        </w:tc>
        <w:tc>
          <w:tcPr>
            <w:tcW w:w="8080" w:type="dxa"/>
          </w:tcPr>
          <w:p w14:paraId="56E99474" w14:textId="77777777" w:rsidR="00B83FEE" w:rsidRPr="00241AAC" w:rsidRDefault="00B83FEE" w:rsidP="00FC0506">
            <w:pPr>
              <w:jc w:val="both"/>
              <w:rPr>
                <w:rFonts w:ascii="Segoe UI" w:hAnsi="Segoe UI" w:cs="Segoe UI"/>
                <w:sz w:val="21"/>
                <w:szCs w:val="21"/>
              </w:rPr>
            </w:pPr>
            <w:r w:rsidRPr="00241AAC">
              <w:rPr>
                <w:rFonts w:ascii="Segoe UI" w:hAnsi="Segoe UI" w:cs="Segoe UI"/>
                <w:sz w:val="21"/>
                <w:szCs w:val="21"/>
              </w:rPr>
              <w:t xml:space="preserve">VINPI_02.1 mēra to pasākumu un materiālu skaitu, kuros </w:t>
            </w:r>
            <w:proofErr w:type="spellStart"/>
            <w:r w:rsidRPr="00241AAC">
              <w:rPr>
                <w:rFonts w:ascii="Segoe UI" w:hAnsi="Segoe UI" w:cs="Segoe UI"/>
                <w:b/>
                <w:bCs/>
                <w:sz w:val="21"/>
                <w:szCs w:val="21"/>
              </w:rPr>
              <w:t>nediskriminācijas</w:t>
            </w:r>
            <w:proofErr w:type="spellEnd"/>
            <w:r w:rsidRPr="00241AAC">
              <w:rPr>
                <w:rFonts w:ascii="Segoe UI" w:hAnsi="Segoe UI" w:cs="Segoe UI"/>
                <w:b/>
                <w:bCs/>
                <w:sz w:val="21"/>
                <w:szCs w:val="21"/>
              </w:rPr>
              <w:t xml:space="preserve"> jautājumi ir integrēti saturā</w:t>
            </w:r>
            <w:r w:rsidRPr="00241AAC">
              <w:rPr>
                <w:rFonts w:ascii="Segoe UI" w:hAnsi="Segoe UI" w:cs="Segoe UI"/>
                <w:sz w:val="21"/>
                <w:szCs w:val="21"/>
              </w:rPr>
              <w:t xml:space="preserve"> (ne tikai deklaratīvi). Rādītāja mērķis ir veicināt horizontālā principa saturisku ieviešanu, panākot, ka apmācību saturs, metodikas, informatīvie materiāli un pasākumu dizains ir iekļaujošs un stereotipus mazinošs.  </w:t>
            </w:r>
          </w:p>
          <w:p w14:paraId="7380EF94" w14:textId="77777777" w:rsidR="00322747" w:rsidRPr="00241AAC" w:rsidRDefault="00322747" w:rsidP="00FC0506">
            <w:pPr>
              <w:ind w:left="720"/>
              <w:jc w:val="both"/>
              <w:rPr>
                <w:rFonts w:ascii="Segoe UI" w:hAnsi="Segoe UI" w:cs="Segoe UI"/>
                <w:b/>
                <w:bCs/>
                <w:sz w:val="21"/>
                <w:szCs w:val="21"/>
              </w:rPr>
            </w:pPr>
          </w:p>
        </w:tc>
      </w:tr>
      <w:tr w:rsidR="00322747" w:rsidRPr="0048684D" w14:paraId="698C03C2" w14:textId="77777777" w:rsidTr="00717309">
        <w:tc>
          <w:tcPr>
            <w:tcW w:w="1838" w:type="dxa"/>
          </w:tcPr>
          <w:p w14:paraId="6FC30C53" w14:textId="7D3302FA" w:rsidR="00322747" w:rsidRPr="00241AAC" w:rsidRDefault="00B83FEE" w:rsidP="002346A0">
            <w:pPr>
              <w:rPr>
                <w:rFonts w:ascii="Segoe UI" w:hAnsi="Segoe UI" w:cs="Segoe UI"/>
                <w:b/>
                <w:bCs/>
                <w:sz w:val="21"/>
                <w:szCs w:val="21"/>
              </w:rPr>
            </w:pPr>
            <w:r w:rsidRPr="00241AAC">
              <w:rPr>
                <w:rFonts w:ascii="Segoe UI" w:hAnsi="Segoe UI" w:cs="Segoe UI"/>
                <w:b/>
                <w:bCs/>
                <w:sz w:val="21"/>
                <w:szCs w:val="21"/>
              </w:rPr>
              <w:t>2. Rādītāja izmantošana un sasniegtā vērtība</w:t>
            </w:r>
          </w:p>
        </w:tc>
        <w:tc>
          <w:tcPr>
            <w:tcW w:w="8080" w:type="dxa"/>
          </w:tcPr>
          <w:p w14:paraId="5F8E1031" w14:textId="77777777" w:rsidR="00814826" w:rsidRPr="00241AAC" w:rsidRDefault="00814826" w:rsidP="00FC0506">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64  projektos (29% no 218 ESF+ projektiem, SAMP</w:t>
            </w:r>
            <w:r w:rsidRPr="00241AAC">
              <w:rPr>
                <w:rFonts w:ascii="Segoe UI" w:hAnsi="Segoe UI" w:cs="Segoe UI"/>
                <w:sz w:val="21"/>
                <w:szCs w:val="21"/>
                <w:vertAlign w:val="superscript"/>
              </w:rPr>
              <w:footnoteReference w:id="3"/>
            </w:r>
            <w:r w:rsidRPr="00241AAC">
              <w:rPr>
                <w:rFonts w:ascii="Segoe UI" w:hAnsi="Segoe UI" w:cs="Segoe UI"/>
                <w:sz w:val="21"/>
                <w:szCs w:val="21"/>
              </w:rPr>
              <w:t xml:space="preserve">). </w:t>
            </w:r>
          </w:p>
          <w:p w14:paraId="68101A5D" w14:textId="77777777" w:rsidR="00814826" w:rsidRPr="00241AAC" w:rsidRDefault="00814826" w:rsidP="00FC0506">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74 pasākumi/izstrādāti materiāli .</w:t>
            </w:r>
          </w:p>
          <w:p w14:paraId="28BCAED6" w14:textId="77777777" w:rsidR="00322747" w:rsidRPr="00241AAC" w:rsidRDefault="00322747" w:rsidP="00FC0506">
            <w:pPr>
              <w:ind w:left="720"/>
              <w:jc w:val="both"/>
              <w:rPr>
                <w:rFonts w:ascii="Segoe UI" w:hAnsi="Segoe UI" w:cs="Segoe UI"/>
                <w:b/>
                <w:bCs/>
                <w:sz w:val="21"/>
                <w:szCs w:val="21"/>
              </w:rPr>
            </w:pPr>
          </w:p>
        </w:tc>
      </w:tr>
      <w:tr w:rsidR="00322747" w:rsidRPr="0048684D" w14:paraId="160A732F" w14:textId="77777777" w:rsidTr="00717309">
        <w:tc>
          <w:tcPr>
            <w:tcW w:w="1838" w:type="dxa"/>
          </w:tcPr>
          <w:p w14:paraId="6638F829" w14:textId="77777777" w:rsidR="00814826" w:rsidRPr="00241AAC" w:rsidRDefault="00814826" w:rsidP="00814826">
            <w:pPr>
              <w:rPr>
                <w:rFonts w:ascii="Segoe UI" w:hAnsi="Segoe UI" w:cs="Segoe UI"/>
                <w:b/>
                <w:bCs/>
                <w:sz w:val="21"/>
                <w:szCs w:val="21"/>
              </w:rPr>
            </w:pPr>
            <w:r w:rsidRPr="00241AAC">
              <w:rPr>
                <w:rFonts w:ascii="Segoe UI" w:hAnsi="Segoe UI" w:cs="Segoe UI"/>
                <w:b/>
                <w:bCs/>
                <w:sz w:val="21"/>
                <w:szCs w:val="21"/>
              </w:rPr>
              <w:t>3. Rādītāja rezultātu interpretācijas riski</w:t>
            </w:r>
          </w:p>
          <w:p w14:paraId="69509ACF" w14:textId="77777777" w:rsidR="00322747" w:rsidRPr="00241AAC" w:rsidRDefault="00322747" w:rsidP="00322747">
            <w:pPr>
              <w:rPr>
                <w:rFonts w:ascii="Segoe UI" w:hAnsi="Segoe UI" w:cs="Segoe UI"/>
                <w:b/>
                <w:bCs/>
                <w:sz w:val="21"/>
                <w:szCs w:val="21"/>
              </w:rPr>
            </w:pPr>
          </w:p>
        </w:tc>
        <w:tc>
          <w:tcPr>
            <w:tcW w:w="8080" w:type="dxa"/>
          </w:tcPr>
          <w:p w14:paraId="7DBE8E2C" w14:textId="712AC66A" w:rsidR="00814826" w:rsidRPr="00241AAC" w:rsidRDefault="00814826" w:rsidP="00B038AC">
            <w:pPr>
              <w:numPr>
                <w:ilvl w:val="0"/>
                <w:numId w:val="23"/>
              </w:numPr>
              <w:spacing w:before="120" w:after="120"/>
              <w:ind w:left="714" w:hanging="357"/>
              <w:jc w:val="both"/>
              <w:rPr>
                <w:rFonts w:ascii="Segoe UI" w:hAnsi="Segoe UI" w:cs="Segoe UI"/>
                <w:sz w:val="21"/>
                <w:szCs w:val="21"/>
              </w:rPr>
            </w:pPr>
            <w:r w:rsidRPr="00241AAC">
              <w:rPr>
                <w:rFonts w:ascii="Segoe UI" w:hAnsi="Segoe UI" w:cs="Segoe UI"/>
                <w:sz w:val="21"/>
                <w:szCs w:val="21"/>
              </w:rPr>
              <w:t xml:space="preserve">Pastāv risks, </w:t>
            </w:r>
            <w:r w:rsidR="00026790" w:rsidRPr="00026790">
              <w:rPr>
                <w:rFonts w:ascii="Segoe UI" w:hAnsi="Segoe UI" w:cs="Segoe UI"/>
                <w:sz w:val="21"/>
                <w:szCs w:val="21"/>
              </w:rPr>
              <w:t xml:space="preserve">ka projektu ietvaros </w:t>
            </w:r>
            <w:proofErr w:type="spellStart"/>
            <w:r w:rsidR="00026790" w:rsidRPr="00026790">
              <w:rPr>
                <w:rFonts w:ascii="Segoe UI" w:hAnsi="Segoe UI" w:cs="Segoe UI"/>
                <w:sz w:val="21"/>
                <w:szCs w:val="21"/>
              </w:rPr>
              <w:t>nediskriminācijas</w:t>
            </w:r>
            <w:proofErr w:type="spellEnd"/>
            <w:r w:rsidR="00026790" w:rsidRPr="00026790">
              <w:rPr>
                <w:rFonts w:ascii="Segoe UI" w:hAnsi="Segoe UI" w:cs="Segoe UI"/>
                <w:sz w:val="21"/>
                <w:szCs w:val="21"/>
              </w:rPr>
              <w:t xml:space="preserve"> prasību izpilde tiek saprasta kā diskriminācijas neesamība saturā, nevis kā apzināta </w:t>
            </w:r>
            <w:proofErr w:type="spellStart"/>
            <w:r w:rsidR="00026790" w:rsidRPr="00026790">
              <w:rPr>
                <w:rFonts w:ascii="Segoe UI" w:hAnsi="Segoe UI" w:cs="Segoe UI"/>
                <w:sz w:val="21"/>
                <w:szCs w:val="21"/>
              </w:rPr>
              <w:t>nediskriminācijas</w:t>
            </w:r>
            <w:proofErr w:type="spellEnd"/>
            <w:r w:rsidR="00026790" w:rsidRPr="00026790">
              <w:rPr>
                <w:rFonts w:ascii="Segoe UI" w:hAnsi="Segoe UI" w:cs="Segoe UI"/>
                <w:sz w:val="21"/>
                <w:szCs w:val="21"/>
              </w:rPr>
              <w:t xml:space="preserve"> dimensijas iekļaušana plānošanā, īstenošanā un rezultātu izvērtēšanā</w:t>
            </w:r>
            <w:r w:rsidR="00026790" w:rsidRPr="009D2827" w:rsidDel="00026790">
              <w:rPr>
                <w:rFonts w:ascii="Segoe UI" w:hAnsi="Segoe UI" w:cs="Segoe UI"/>
                <w:sz w:val="21"/>
                <w:szCs w:val="21"/>
              </w:rPr>
              <w:t xml:space="preserve"> </w:t>
            </w:r>
            <w:r w:rsidRPr="00241AAC">
              <w:rPr>
                <w:rFonts w:ascii="Segoe UI" w:hAnsi="Segoe UI" w:cs="Segoe UI"/>
                <w:sz w:val="21"/>
                <w:szCs w:val="21"/>
              </w:rPr>
              <w:t>(tāds risks identificēts arī 2014.-2020.gada perioda HP rādītāju analīzēs).</w:t>
            </w:r>
          </w:p>
          <w:p w14:paraId="353E58DF" w14:textId="041C6097" w:rsidR="00814826" w:rsidRPr="00241AAC" w:rsidRDefault="00814826" w:rsidP="00B038AC">
            <w:pPr>
              <w:numPr>
                <w:ilvl w:val="0"/>
                <w:numId w:val="23"/>
              </w:numPr>
              <w:spacing w:before="120" w:after="120"/>
              <w:ind w:left="714" w:hanging="357"/>
              <w:jc w:val="both"/>
              <w:rPr>
                <w:rFonts w:ascii="Segoe UI" w:hAnsi="Segoe UI" w:cs="Segoe UI"/>
                <w:sz w:val="21"/>
                <w:szCs w:val="21"/>
              </w:rPr>
            </w:pPr>
            <w:r w:rsidRPr="00241AAC">
              <w:rPr>
                <w:rFonts w:ascii="Segoe UI" w:hAnsi="Segoe UI" w:cs="Segoe UI"/>
                <w:sz w:val="21"/>
                <w:szCs w:val="21"/>
              </w:rPr>
              <w:t>Bez pierādījumiem (atzinumi, protokoli, rekomendācijas) rādītāja izpilde var būt grūti pārbaudāma un salīdzināma.</w:t>
            </w:r>
          </w:p>
          <w:p w14:paraId="544FD77B" w14:textId="44A478D9" w:rsidR="00322747" w:rsidRPr="00241AAC" w:rsidRDefault="009D2827" w:rsidP="00B038AC">
            <w:pPr>
              <w:pStyle w:val="Sarakstarindkopa"/>
              <w:numPr>
                <w:ilvl w:val="0"/>
                <w:numId w:val="23"/>
              </w:numPr>
              <w:spacing w:before="120" w:after="120"/>
              <w:ind w:left="714"/>
              <w:jc w:val="both"/>
              <w:rPr>
                <w:rFonts w:ascii="Segoe UI" w:hAnsi="Segoe UI" w:cs="Segoe UI"/>
                <w:b/>
                <w:bCs/>
                <w:sz w:val="21"/>
                <w:szCs w:val="21"/>
              </w:rPr>
            </w:pPr>
            <w:r w:rsidRPr="009D2827">
              <w:rPr>
                <w:rFonts w:ascii="Segoe UI" w:hAnsi="Segoe UI" w:cs="Segoe UI"/>
                <w:sz w:val="21"/>
                <w:szCs w:val="21"/>
              </w:rPr>
              <w:t xml:space="preserve">Ja projektu ietvaros </w:t>
            </w:r>
            <w:proofErr w:type="spellStart"/>
            <w:r w:rsidRPr="009D2827">
              <w:rPr>
                <w:rFonts w:ascii="Segoe UI" w:hAnsi="Segoe UI" w:cs="Segoe UI"/>
                <w:sz w:val="21"/>
                <w:szCs w:val="21"/>
              </w:rPr>
              <w:t>nediskriminācijas</w:t>
            </w:r>
            <w:proofErr w:type="spellEnd"/>
            <w:r w:rsidRPr="009D2827">
              <w:rPr>
                <w:rFonts w:ascii="Segoe UI" w:hAnsi="Segoe UI" w:cs="Segoe UI"/>
                <w:sz w:val="21"/>
                <w:szCs w:val="21"/>
              </w:rPr>
              <w:t xml:space="preserve"> principa integrācija tiek pamatota vienīgi ar diskriminējoša satura neesamību, pastāv risks, ka dzimumu dimensija netiek identificēta un līdz ar to var tikt neapzināti uzturēti vai reproducēti stereotipi</w:t>
            </w:r>
            <w:r w:rsidRPr="009D2827" w:rsidDel="009D2827">
              <w:rPr>
                <w:rFonts w:ascii="Segoe UI" w:hAnsi="Segoe UI" w:cs="Segoe UI"/>
                <w:sz w:val="21"/>
                <w:szCs w:val="21"/>
              </w:rPr>
              <w:t xml:space="preserve"> </w:t>
            </w:r>
            <w:r w:rsidR="00923919" w:rsidRPr="00241AAC">
              <w:rPr>
                <w:rFonts w:ascii="Segoe UI" w:hAnsi="Segoe UI" w:cs="Segoe UI"/>
                <w:sz w:val="21"/>
                <w:szCs w:val="21"/>
              </w:rPr>
              <w:t xml:space="preserve">(piem., valoda, vizuālie materiāli, lomu sadalījums). </w:t>
            </w:r>
          </w:p>
        </w:tc>
      </w:tr>
      <w:tr w:rsidR="00814826" w:rsidRPr="0048684D" w14:paraId="2DD25136" w14:textId="77777777" w:rsidTr="00717309">
        <w:tc>
          <w:tcPr>
            <w:tcW w:w="1838" w:type="dxa"/>
          </w:tcPr>
          <w:p w14:paraId="3DF5359F" w14:textId="77777777" w:rsidR="00814826" w:rsidRPr="00241AAC" w:rsidRDefault="00814826" w:rsidP="00814826">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33BB7A66" w14:textId="77777777" w:rsidR="00814826" w:rsidRPr="00241AAC" w:rsidRDefault="00814826" w:rsidP="00814826">
            <w:pPr>
              <w:rPr>
                <w:rFonts w:ascii="Segoe UI" w:hAnsi="Segoe UI" w:cs="Segoe UI"/>
                <w:b/>
                <w:bCs/>
                <w:sz w:val="21"/>
                <w:szCs w:val="21"/>
              </w:rPr>
            </w:pPr>
          </w:p>
        </w:tc>
        <w:tc>
          <w:tcPr>
            <w:tcW w:w="8080" w:type="dxa"/>
          </w:tcPr>
          <w:p w14:paraId="40F9F244" w14:textId="77777777" w:rsidR="007F73B7" w:rsidRPr="00241AAC" w:rsidRDefault="007F73B7" w:rsidP="00B038AC">
            <w:pPr>
              <w:numPr>
                <w:ilvl w:val="0"/>
                <w:numId w:val="24"/>
              </w:numPr>
              <w:spacing w:before="120" w:after="120"/>
              <w:jc w:val="both"/>
              <w:rPr>
                <w:rFonts w:ascii="Segoe UI" w:hAnsi="Segoe UI" w:cs="Segoe UI"/>
                <w:sz w:val="21"/>
                <w:szCs w:val="21"/>
              </w:rPr>
            </w:pPr>
            <w:r w:rsidRPr="00241AAC">
              <w:rPr>
                <w:rFonts w:ascii="Segoe UI" w:hAnsi="Segoe UI" w:cs="Segoe UI"/>
                <w:b/>
                <w:bCs/>
                <w:sz w:val="21"/>
                <w:szCs w:val="21"/>
              </w:rPr>
              <w:t>“Profesionālās kvalifikācijas pilnveide bērnu tiesību aizsardzības jautājumos”</w:t>
            </w:r>
            <w:r w:rsidRPr="00241AAC">
              <w:rPr>
                <w:rFonts w:ascii="Segoe UI" w:hAnsi="Segoe UI" w:cs="Segoe UI"/>
                <w:sz w:val="21"/>
                <w:szCs w:val="21"/>
              </w:rPr>
              <w:t xml:space="preserve"> (4.3.6.1/1/24/I/001), HP rādītāja vērtība – 17.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dzimumu līdztiesības un vienlīdzīgu iespēju jautājumi integrēti apmācību programmās, metodikās un komunikācijas materiālos, aptverot dažādas diskriminācijas dimensijas. Izpildi apliecina ekspertu atzinumi un apmācību programmas.</w:t>
            </w:r>
          </w:p>
          <w:p w14:paraId="79246746" w14:textId="77777777" w:rsidR="007F73B7" w:rsidRPr="00241AAC" w:rsidRDefault="007F73B7" w:rsidP="00B038AC">
            <w:pPr>
              <w:numPr>
                <w:ilvl w:val="0"/>
                <w:numId w:val="24"/>
              </w:numPr>
              <w:spacing w:before="120" w:after="120"/>
              <w:jc w:val="both"/>
              <w:rPr>
                <w:rFonts w:ascii="Segoe UI" w:hAnsi="Segoe UI" w:cs="Segoe UI"/>
                <w:sz w:val="21"/>
                <w:szCs w:val="21"/>
              </w:rPr>
            </w:pPr>
            <w:r w:rsidRPr="00241AAC">
              <w:rPr>
                <w:rFonts w:ascii="Segoe UI" w:hAnsi="Segoe UI" w:cs="Segoe UI"/>
                <w:b/>
                <w:bCs/>
                <w:sz w:val="21"/>
                <w:szCs w:val="21"/>
              </w:rPr>
              <w:t>“Profesionāla un mūsdienīga sociālā darba attīstība”</w:t>
            </w:r>
            <w:r w:rsidRPr="00241AAC">
              <w:rPr>
                <w:rFonts w:ascii="Segoe UI" w:hAnsi="Segoe UI" w:cs="Segoe UI"/>
                <w:sz w:val="21"/>
                <w:szCs w:val="21"/>
              </w:rPr>
              <w:t xml:space="preserve"> (4.3.5.4/1/24/I/001), HP rādītāja vērtība – 11. Sociālo darbinieku, vadītāju un aprūpētāju profesionālās pilnveides programmās integrēti dzimumu līdztiesības un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jautājumi, īpašu uzmanību pievēršot darbam ar dažādām sabiedrības grupām.</w:t>
            </w:r>
          </w:p>
          <w:p w14:paraId="4506AA2B" w14:textId="77777777" w:rsidR="007F73B7" w:rsidRPr="00241AAC" w:rsidRDefault="007F73B7" w:rsidP="00B038AC">
            <w:pPr>
              <w:numPr>
                <w:ilvl w:val="0"/>
                <w:numId w:val="24"/>
              </w:numPr>
              <w:spacing w:before="120" w:after="120"/>
              <w:jc w:val="both"/>
              <w:rPr>
                <w:rFonts w:ascii="Segoe UI" w:hAnsi="Segoe UI" w:cs="Segoe UI"/>
                <w:sz w:val="21"/>
                <w:szCs w:val="21"/>
              </w:rPr>
            </w:pPr>
            <w:r w:rsidRPr="00241AAC">
              <w:rPr>
                <w:rFonts w:ascii="Segoe UI" w:hAnsi="Segoe UI" w:cs="Segoe UI"/>
                <w:b/>
                <w:bCs/>
                <w:sz w:val="21"/>
                <w:szCs w:val="21"/>
              </w:rPr>
              <w:t>“Pilnveidot pacientu drošību un aprūpes kvalitāti”</w:t>
            </w:r>
            <w:r w:rsidRPr="00241AAC">
              <w:rPr>
                <w:rFonts w:ascii="Segoe UI" w:hAnsi="Segoe UI" w:cs="Segoe UI"/>
                <w:sz w:val="21"/>
                <w:szCs w:val="21"/>
              </w:rPr>
              <w:t xml:space="preserve"> (4.1.2.7/1/24/I/001), HP rādītāja vērtība – 5. Iepirkumos noteikta prasība nodrošināt, ka izstrādātie materiāli ievēro dzimumu līdztiesības, vienlīdzīgu iespēju un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principus.</w:t>
            </w:r>
          </w:p>
          <w:p w14:paraId="42AF91A6" w14:textId="77777777" w:rsidR="007F73B7" w:rsidRPr="00241AAC" w:rsidRDefault="007F73B7" w:rsidP="00B038AC">
            <w:pPr>
              <w:numPr>
                <w:ilvl w:val="0"/>
                <w:numId w:val="24"/>
              </w:numPr>
              <w:spacing w:before="120" w:after="120"/>
              <w:jc w:val="both"/>
              <w:rPr>
                <w:rFonts w:ascii="Segoe UI" w:hAnsi="Segoe UI" w:cs="Segoe UI"/>
                <w:sz w:val="21"/>
                <w:szCs w:val="21"/>
              </w:rPr>
            </w:pPr>
            <w:r w:rsidRPr="00241AAC">
              <w:rPr>
                <w:rFonts w:ascii="Segoe UI" w:hAnsi="Segoe UI" w:cs="Segoe UI"/>
                <w:b/>
                <w:bCs/>
                <w:sz w:val="21"/>
                <w:szCs w:val="21"/>
              </w:rPr>
              <w:t>“</w:t>
            </w:r>
            <w:proofErr w:type="spellStart"/>
            <w:r w:rsidRPr="00241AAC">
              <w:rPr>
                <w:rFonts w:ascii="Segoe UI" w:hAnsi="Segoe UI" w:cs="Segoe UI"/>
                <w:b/>
                <w:bCs/>
                <w:sz w:val="21"/>
                <w:szCs w:val="21"/>
              </w:rPr>
              <w:t>Asistīvās</w:t>
            </w:r>
            <w:proofErr w:type="spellEnd"/>
            <w:r w:rsidRPr="00241AAC">
              <w:rPr>
                <w:rFonts w:ascii="Segoe UI" w:hAnsi="Segoe UI" w:cs="Segoe UI"/>
                <w:b/>
                <w:bCs/>
                <w:sz w:val="21"/>
                <w:szCs w:val="21"/>
              </w:rPr>
              <w:t xml:space="preserve"> tehnoloģijas mācību atbalstam”</w:t>
            </w:r>
            <w:r w:rsidRPr="00241AAC">
              <w:rPr>
                <w:rFonts w:ascii="Segoe UI" w:hAnsi="Segoe UI" w:cs="Segoe UI"/>
                <w:sz w:val="21"/>
                <w:szCs w:val="21"/>
              </w:rPr>
              <w:t xml:space="preserve"> (4.2.1.2/1/25/I/001). Projektā paredzēta līdztiesības un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ekspertu iesaiste mācību materiālu izvērtēšanā un pilnveidē, novēršot stereotipus un stiprinot satura iekļaujošu kvalitāti.</w:t>
            </w:r>
          </w:p>
          <w:p w14:paraId="3CC9CB46" w14:textId="77777777" w:rsidR="007F73B7" w:rsidRPr="00241AAC" w:rsidRDefault="007F73B7" w:rsidP="00B038AC">
            <w:pPr>
              <w:numPr>
                <w:ilvl w:val="0"/>
                <w:numId w:val="24"/>
              </w:numPr>
              <w:spacing w:before="120" w:after="120"/>
              <w:jc w:val="both"/>
              <w:rPr>
                <w:rFonts w:ascii="Segoe UI" w:hAnsi="Segoe UI" w:cs="Segoe UI"/>
                <w:sz w:val="21"/>
                <w:szCs w:val="21"/>
              </w:rPr>
            </w:pPr>
            <w:r w:rsidRPr="00241AAC">
              <w:rPr>
                <w:rFonts w:ascii="Segoe UI" w:hAnsi="Segoe UI" w:cs="Segoe UI"/>
                <w:sz w:val="21"/>
                <w:szCs w:val="21"/>
              </w:rPr>
              <w:t>“</w:t>
            </w:r>
            <w:r w:rsidRPr="00241AAC">
              <w:rPr>
                <w:rFonts w:ascii="Segoe UI" w:hAnsi="Segoe UI" w:cs="Segoe UI"/>
                <w:b/>
                <w:bCs/>
                <w:sz w:val="21"/>
                <w:szCs w:val="21"/>
              </w:rPr>
              <w:t>LBTU Inovāciju granti studentiem”</w:t>
            </w:r>
            <w:r w:rsidRPr="00241AAC">
              <w:rPr>
                <w:rFonts w:ascii="Segoe UI" w:hAnsi="Segoe UI" w:cs="Segoe UI"/>
                <w:sz w:val="21"/>
                <w:szCs w:val="21"/>
              </w:rPr>
              <w:t xml:space="preserve"> (1.1.1.7/1/25/A/001).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un dažādības jautājumi tiks integrēti apmācībās un mācību materiālos, veicinot iekļaujošu komandu darbu un dažādu lietotāju vajadzībām atbilstošu risinājumu izstrādi.</w:t>
            </w:r>
          </w:p>
          <w:p w14:paraId="3A536EE6" w14:textId="13FC048B" w:rsidR="00814826" w:rsidRPr="00241AAC" w:rsidRDefault="007F73B7" w:rsidP="00B038AC">
            <w:pPr>
              <w:numPr>
                <w:ilvl w:val="0"/>
                <w:numId w:val="24"/>
              </w:numPr>
              <w:spacing w:before="120" w:after="120"/>
              <w:jc w:val="both"/>
              <w:rPr>
                <w:rFonts w:ascii="Segoe UI" w:hAnsi="Segoe UI" w:cs="Segoe UI"/>
                <w:sz w:val="21"/>
                <w:szCs w:val="21"/>
              </w:rPr>
            </w:pPr>
            <w:r w:rsidRPr="00241AAC">
              <w:rPr>
                <w:rFonts w:ascii="Segoe UI" w:hAnsi="Segoe UI" w:cs="Segoe UI"/>
                <w:b/>
                <w:bCs/>
                <w:sz w:val="21"/>
                <w:szCs w:val="21"/>
              </w:rPr>
              <w:lastRenderedPageBreak/>
              <w:t xml:space="preserve">“Atbalsts probācijas klientu </w:t>
            </w:r>
            <w:proofErr w:type="spellStart"/>
            <w:r w:rsidRPr="00241AAC">
              <w:rPr>
                <w:rFonts w:ascii="Segoe UI" w:hAnsi="Segoe UI" w:cs="Segoe UI"/>
                <w:b/>
                <w:bCs/>
                <w:sz w:val="21"/>
                <w:szCs w:val="21"/>
              </w:rPr>
              <w:t>resocializācijai</w:t>
            </w:r>
            <w:proofErr w:type="spellEnd"/>
            <w:r w:rsidRPr="00241AAC">
              <w:rPr>
                <w:rFonts w:ascii="Segoe UI" w:hAnsi="Segoe UI" w:cs="Segoe UI"/>
                <w:b/>
                <w:bCs/>
                <w:sz w:val="21"/>
                <w:szCs w:val="21"/>
              </w:rPr>
              <w:t>”</w:t>
            </w:r>
            <w:r w:rsidRPr="00241AAC">
              <w:rPr>
                <w:rFonts w:ascii="Segoe UI" w:hAnsi="Segoe UI" w:cs="Segoe UI"/>
                <w:sz w:val="21"/>
                <w:szCs w:val="21"/>
              </w:rPr>
              <w:t xml:space="preserve"> (4.3.4.6/1/23/I/001).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integrācija tiek nodrošināta, apmācot VPD darbiniekus darbam ar dažādām </w:t>
            </w:r>
            <w:proofErr w:type="spellStart"/>
            <w:r w:rsidRPr="00241AAC">
              <w:rPr>
                <w:rFonts w:ascii="Segoe UI" w:hAnsi="Segoe UI" w:cs="Segoe UI"/>
                <w:sz w:val="21"/>
                <w:szCs w:val="21"/>
              </w:rPr>
              <w:t>mērķgrupām</w:t>
            </w:r>
            <w:proofErr w:type="spellEnd"/>
            <w:r w:rsidRPr="00241AAC">
              <w:rPr>
                <w:rFonts w:ascii="Segoe UI" w:hAnsi="Segoe UI" w:cs="Segoe UI"/>
                <w:sz w:val="21"/>
                <w:szCs w:val="21"/>
              </w:rPr>
              <w:t>, tostarp sievietēm, personām ar psihiska rakstura traucējumiem un vecākiem klientiem, tā mazinot diskriminācijas riskus probācijas darbā.</w:t>
            </w:r>
          </w:p>
        </w:tc>
      </w:tr>
      <w:tr w:rsidR="00814826" w:rsidRPr="0048684D" w14:paraId="1B738A1B" w14:textId="77777777" w:rsidTr="00717309">
        <w:tc>
          <w:tcPr>
            <w:tcW w:w="1838" w:type="dxa"/>
          </w:tcPr>
          <w:p w14:paraId="3AD7A39E" w14:textId="77777777" w:rsidR="00814826" w:rsidRPr="00241AAC" w:rsidRDefault="00814826" w:rsidP="00814826">
            <w:pPr>
              <w:rPr>
                <w:rFonts w:ascii="Segoe UI" w:hAnsi="Segoe UI" w:cs="Segoe UI"/>
                <w:b/>
                <w:bCs/>
                <w:sz w:val="21"/>
                <w:szCs w:val="21"/>
              </w:rPr>
            </w:pPr>
            <w:r w:rsidRPr="00241AAC">
              <w:rPr>
                <w:rFonts w:ascii="Segoe UI" w:hAnsi="Segoe UI" w:cs="Segoe UI"/>
                <w:b/>
                <w:bCs/>
                <w:sz w:val="21"/>
                <w:szCs w:val="21"/>
              </w:rPr>
              <w:lastRenderedPageBreak/>
              <w:t>5. Dzimumu dimensijas analīze</w:t>
            </w:r>
          </w:p>
          <w:p w14:paraId="1888B32F" w14:textId="77777777" w:rsidR="00814826" w:rsidRPr="00241AAC" w:rsidRDefault="00814826" w:rsidP="00814826">
            <w:pPr>
              <w:rPr>
                <w:rFonts w:ascii="Segoe UI" w:hAnsi="Segoe UI" w:cs="Segoe UI"/>
                <w:b/>
                <w:bCs/>
                <w:sz w:val="21"/>
                <w:szCs w:val="21"/>
              </w:rPr>
            </w:pPr>
          </w:p>
        </w:tc>
        <w:tc>
          <w:tcPr>
            <w:tcW w:w="8080" w:type="dxa"/>
          </w:tcPr>
          <w:p w14:paraId="3F5959D1" w14:textId="77777777" w:rsidR="00814826" w:rsidRPr="00241AAC" w:rsidRDefault="00814826" w:rsidP="00B038AC">
            <w:pPr>
              <w:numPr>
                <w:ilvl w:val="0"/>
                <w:numId w:val="25"/>
              </w:numPr>
              <w:spacing w:before="120" w:after="120"/>
              <w:ind w:left="714" w:hanging="357"/>
              <w:jc w:val="both"/>
              <w:rPr>
                <w:rFonts w:ascii="Segoe UI" w:hAnsi="Segoe UI" w:cs="Segoe UI"/>
                <w:sz w:val="21"/>
                <w:szCs w:val="21"/>
              </w:rPr>
            </w:pPr>
            <w:r w:rsidRPr="00241AAC">
              <w:rPr>
                <w:rFonts w:ascii="Segoe UI" w:hAnsi="Segoe UI" w:cs="Segoe UI"/>
                <w:sz w:val="21"/>
                <w:szCs w:val="21"/>
              </w:rPr>
              <w:t>Rādītāja VINPI_02.1 potenciāls dzimumu līdztiesības aspektā ir augsts, jo tas ietekmē pašu pasākumu un izstrādāto materiālu saturu, kas tālāk veido atbilstošas prakses un attieksmes.</w:t>
            </w:r>
          </w:p>
          <w:p w14:paraId="61D7730D" w14:textId="77777777" w:rsidR="00814826" w:rsidRPr="00241AAC" w:rsidRDefault="00814826" w:rsidP="00B038AC">
            <w:pPr>
              <w:numPr>
                <w:ilvl w:val="0"/>
                <w:numId w:val="25"/>
              </w:numPr>
              <w:spacing w:before="120" w:after="120"/>
              <w:ind w:left="714" w:hanging="357"/>
              <w:jc w:val="both"/>
              <w:rPr>
                <w:rFonts w:ascii="Segoe UI" w:hAnsi="Segoe UI" w:cs="Segoe UI"/>
                <w:sz w:val="21"/>
                <w:szCs w:val="21"/>
              </w:rPr>
            </w:pPr>
            <w:r w:rsidRPr="00241AAC">
              <w:rPr>
                <w:rFonts w:ascii="Segoe UI" w:hAnsi="Segoe UI" w:cs="Segoe UI"/>
                <w:sz w:val="21"/>
                <w:szCs w:val="21"/>
              </w:rPr>
              <w:t>Ja apmācību/materiālu saturā tiek integrēta dzimumu perspektīva, tas var mazināt stereotipus, uzlabot pakalpojumu pieejamību un vienlīdzīgu attieksmi pret sievietēm un vīriešiem (un dažādām situācijām, t.sk. vecāku lomām, aprūpes pienākumiem).</w:t>
            </w:r>
          </w:p>
          <w:p w14:paraId="4F4EC1F4" w14:textId="262410B6" w:rsidR="00814826" w:rsidRPr="00241AAC" w:rsidRDefault="00814826" w:rsidP="00B038AC">
            <w:pPr>
              <w:numPr>
                <w:ilvl w:val="0"/>
                <w:numId w:val="25"/>
              </w:numPr>
              <w:spacing w:before="120" w:after="120"/>
              <w:ind w:left="714" w:hanging="357"/>
              <w:jc w:val="both"/>
              <w:rPr>
                <w:rFonts w:ascii="Segoe UI" w:hAnsi="Segoe UI" w:cs="Segoe UI"/>
                <w:sz w:val="21"/>
                <w:szCs w:val="21"/>
              </w:rPr>
            </w:pPr>
            <w:r w:rsidRPr="00241AAC">
              <w:rPr>
                <w:rFonts w:ascii="Segoe UI" w:hAnsi="Segoe UI" w:cs="Segoe UI"/>
                <w:sz w:val="21"/>
                <w:szCs w:val="21"/>
              </w:rPr>
              <w:t>Labā prakse, piemēram, dzimumu līdztiesības ekspertu iesaistīšana, konsultāciju protokoli u.c. pierādījumi tieši palielina iespēju, ka dzimumu dimensija tiek integrēta pēc būtības, nevis formāli.</w:t>
            </w:r>
          </w:p>
        </w:tc>
      </w:tr>
      <w:tr w:rsidR="00814826" w:rsidRPr="0048684D" w14:paraId="17ABEC72" w14:textId="77777777" w:rsidTr="00B93C3B">
        <w:trPr>
          <w:trHeight w:val="3387"/>
        </w:trPr>
        <w:tc>
          <w:tcPr>
            <w:tcW w:w="1838" w:type="dxa"/>
          </w:tcPr>
          <w:p w14:paraId="62C96080" w14:textId="5D41785E" w:rsidR="00814826" w:rsidRPr="00241AAC" w:rsidRDefault="00814826" w:rsidP="00B93C3B">
            <w:pPr>
              <w:rPr>
                <w:rFonts w:ascii="Segoe UI" w:hAnsi="Segoe UI" w:cs="Segoe UI"/>
                <w:b/>
                <w:bCs/>
                <w:sz w:val="21"/>
                <w:szCs w:val="21"/>
              </w:rPr>
            </w:pPr>
            <w:r w:rsidRPr="00241AAC">
              <w:rPr>
                <w:rFonts w:ascii="Segoe UI" w:hAnsi="Segoe UI" w:cs="Segoe UI"/>
                <w:b/>
                <w:bCs/>
                <w:sz w:val="21"/>
                <w:szCs w:val="21"/>
              </w:rPr>
              <w:t>6. Invaliditātes dimensijas analīze</w:t>
            </w:r>
          </w:p>
        </w:tc>
        <w:tc>
          <w:tcPr>
            <w:tcW w:w="8080" w:type="dxa"/>
          </w:tcPr>
          <w:p w14:paraId="2CFC54D5" w14:textId="2DAD28E9" w:rsidR="005F43DE" w:rsidRPr="0048684D" w:rsidRDefault="005F43DE" w:rsidP="00B038AC">
            <w:pPr>
              <w:pStyle w:val="Sarakstarindkopa"/>
              <w:numPr>
                <w:ilvl w:val="0"/>
                <w:numId w:val="25"/>
              </w:numPr>
              <w:spacing w:line="300" w:lineRule="atLeast"/>
              <w:jc w:val="both"/>
              <w:rPr>
                <w:rFonts w:ascii="Segoe UI" w:eastAsia="Times New Roman" w:hAnsi="Segoe UI" w:cs="Segoe UI"/>
                <w:sz w:val="21"/>
                <w:szCs w:val="21"/>
                <w:lang w:eastAsia="lv-LV"/>
              </w:rPr>
            </w:pPr>
            <w:r w:rsidRPr="009D2827">
              <w:rPr>
                <w:rFonts w:ascii="Segoe UI" w:eastAsia="Times New Roman" w:hAnsi="Segoe UI" w:cs="Segoe UI"/>
                <w:sz w:val="21"/>
                <w:szCs w:val="21"/>
                <w:lang w:eastAsia="lv-LV"/>
              </w:rPr>
              <w:t xml:space="preserve">Projektu apraksti liecina, ka invaliditātes dimensija tiek īstenota galvenokārt netieši, stiprinot speciālistu kompetenci darbā ar dažādām mērķa grupām, integrējot </w:t>
            </w:r>
            <w:proofErr w:type="spellStart"/>
            <w:r w:rsidRPr="009D2827">
              <w:rPr>
                <w:rFonts w:ascii="Segoe UI" w:eastAsia="Times New Roman" w:hAnsi="Segoe UI" w:cs="Segoe UI"/>
                <w:sz w:val="21"/>
                <w:szCs w:val="21"/>
                <w:lang w:eastAsia="lv-LV"/>
              </w:rPr>
              <w:t>nediskriminācijas</w:t>
            </w:r>
            <w:proofErr w:type="spellEnd"/>
            <w:r w:rsidRPr="009D2827">
              <w:rPr>
                <w:rFonts w:ascii="Segoe UI" w:eastAsia="Times New Roman" w:hAnsi="Segoe UI" w:cs="Segoe UI"/>
                <w:sz w:val="21"/>
                <w:szCs w:val="21"/>
                <w:lang w:eastAsia="lv-LV"/>
              </w:rPr>
              <w:t xml:space="preserve"> un vienlīdzīgu iespēju principus apmācību saturā, metodikās un pakalpojumu</w:t>
            </w:r>
            <w:r w:rsidRPr="0048684D">
              <w:rPr>
                <w:rFonts w:ascii="Segoe UI" w:eastAsia="Times New Roman" w:hAnsi="Segoe UI" w:cs="Segoe UI"/>
                <w:sz w:val="21"/>
                <w:szCs w:val="21"/>
                <w:lang w:eastAsia="lv-LV"/>
              </w:rPr>
              <w:t xml:space="preserve"> kvalitātes nodrošināšanā. </w:t>
            </w:r>
          </w:p>
          <w:p w14:paraId="701A7FEA" w14:textId="77777777" w:rsidR="005F43DE" w:rsidRPr="0048684D" w:rsidRDefault="005F43DE" w:rsidP="00B038AC">
            <w:pPr>
              <w:pStyle w:val="Sarakstarindkopa"/>
              <w:numPr>
                <w:ilvl w:val="0"/>
                <w:numId w:val="25"/>
              </w:numPr>
              <w:spacing w:line="300" w:lineRule="atLeast"/>
              <w:jc w:val="both"/>
              <w:rPr>
                <w:rFonts w:ascii="Segoe UI" w:eastAsia="Times New Roman" w:hAnsi="Segoe UI" w:cs="Segoe UI"/>
                <w:sz w:val="21"/>
                <w:szCs w:val="21"/>
                <w:lang w:eastAsia="lv-LV"/>
              </w:rPr>
            </w:pPr>
            <w:r w:rsidRPr="0048684D">
              <w:rPr>
                <w:rFonts w:ascii="Segoe UI" w:eastAsia="Times New Roman" w:hAnsi="Segoe UI" w:cs="Segoe UI"/>
                <w:sz w:val="21"/>
                <w:szCs w:val="21"/>
                <w:lang w:eastAsia="lv-LV"/>
              </w:rPr>
              <w:t xml:space="preserve">Atsevišķos projektos invaliditātes aspekts ir ietverts tieši, piemēram, attīstot </w:t>
            </w:r>
            <w:proofErr w:type="spellStart"/>
            <w:r w:rsidRPr="0048684D">
              <w:rPr>
                <w:rFonts w:ascii="Segoe UI" w:eastAsia="Times New Roman" w:hAnsi="Segoe UI" w:cs="Segoe UI"/>
                <w:sz w:val="21"/>
                <w:szCs w:val="21"/>
                <w:lang w:eastAsia="lv-LV"/>
              </w:rPr>
              <w:t>asistīvās</w:t>
            </w:r>
            <w:proofErr w:type="spellEnd"/>
            <w:r w:rsidRPr="0048684D">
              <w:rPr>
                <w:rFonts w:ascii="Segoe UI" w:eastAsia="Times New Roman" w:hAnsi="Segoe UI" w:cs="Segoe UI"/>
                <w:sz w:val="21"/>
                <w:szCs w:val="21"/>
                <w:lang w:eastAsia="lv-LV"/>
              </w:rPr>
              <w:t xml:space="preserve"> tehnoloģijas un pilnveidojot mācību materiālu </w:t>
            </w:r>
            <w:proofErr w:type="spellStart"/>
            <w:r w:rsidRPr="0048684D">
              <w:rPr>
                <w:rFonts w:ascii="Segoe UI" w:eastAsia="Times New Roman" w:hAnsi="Segoe UI" w:cs="Segoe UI"/>
                <w:sz w:val="21"/>
                <w:szCs w:val="21"/>
                <w:lang w:eastAsia="lv-LV"/>
              </w:rPr>
              <w:t>piekļūstamību</w:t>
            </w:r>
            <w:proofErr w:type="spellEnd"/>
            <w:r w:rsidRPr="0048684D">
              <w:rPr>
                <w:rFonts w:ascii="Segoe UI" w:eastAsia="Times New Roman" w:hAnsi="Segoe UI" w:cs="Segoe UI"/>
                <w:sz w:val="21"/>
                <w:szCs w:val="21"/>
                <w:lang w:eastAsia="lv-LV"/>
              </w:rPr>
              <w:t xml:space="preserve">, savukārt citos tas tiek aplūkots plašākā iekļaušanas un diskriminācijas risku mazināšanas kontekstā. </w:t>
            </w:r>
          </w:p>
          <w:p w14:paraId="6288081B" w14:textId="74BD07C0" w:rsidR="00814826" w:rsidRPr="00241AAC" w:rsidRDefault="005F43DE" w:rsidP="00241AAC">
            <w:pPr>
              <w:pStyle w:val="Sarakstarindkopa"/>
              <w:numPr>
                <w:ilvl w:val="0"/>
                <w:numId w:val="25"/>
              </w:numPr>
              <w:spacing w:line="300" w:lineRule="atLeast"/>
              <w:jc w:val="both"/>
              <w:rPr>
                <w:rFonts w:ascii="Segoe UI" w:hAnsi="Segoe UI" w:cs="Segoe UI"/>
                <w:sz w:val="21"/>
                <w:szCs w:val="21"/>
              </w:rPr>
            </w:pPr>
            <w:r w:rsidRPr="0048684D">
              <w:rPr>
                <w:rFonts w:ascii="Segoe UI" w:eastAsia="Times New Roman" w:hAnsi="Segoe UI" w:cs="Segoe UI"/>
                <w:sz w:val="21"/>
                <w:szCs w:val="21"/>
                <w:lang w:eastAsia="lv-LV"/>
              </w:rPr>
              <w:t>Kopumā projektu ieguldījums ir vērsts uz iekļaujošākas pieejas veidošanu publiskajos pakalpojumos, izglītībā un sociālajā darbā, tādējādi radot priekšnosacījumus personu ar invaliditāti vienlīdzīgai līdzdalībai sabiedrībā.</w:t>
            </w:r>
          </w:p>
        </w:tc>
      </w:tr>
      <w:tr w:rsidR="00D96479" w:rsidRPr="0048684D" w14:paraId="0D73F901" w14:textId="77777777" w:rsidTr="005D68D9">
        <w:tc>
          <w:tcPr>
            <w:tcW w:w="9918" w:type="dxa"/>
            <w:gridSpan w:val="2"/>
            <w:shd w:val="clear" w:color="auto" w:fill="9A0000"/>
          </w:tcPr>
          <w:p w14:paraId="443DAF1E" w14:textId="7648B55C" w:rsidR="00B9405D" w:rsidRPr="00241AAC" w:rsidRDefault="00B9405D" w:rsidP="00B93C3B">
            <w:pPr>
              <w:pStyle w:val="Pamatteksts3"/>
              <w:spacing w:before="120" w:after="120"/>
              <w:rPr>
                <w:rFonts w:ascii="Segoe UI" w:hAnsi="Segoe UI" w:cs="Segoe UI"/>
                <w:color w:val="auto"/>
                <w:sz w:val="21"/>
                <w:szCs w:val="21"/>
              </w:rPr>
            </w:pPr>
            <w:r w:rsidRPr="00241AAC">
              <w:rPr>
                <w:rFonts w:ascii="Segoe UI" w:hAnsi="Segoe UI" w:cs="Segoe UI"/>
                <w:color w:val="auto"/>
                <w:sz w:val="21"/>
                <w:szCs w:val="21"/>
              </w:rPr>
              <w:t xml:space="preserve">VINPI_02.2 Pasākumu, kuros  nodrošināta vides un satura </w:t>
            </w:r>
            <w:proofErr w:type="spellStart"/>
            <w:r w:rsidRPr="00241AAC">
              <w:rPr>
                <w:rFonts w:ascii="Segoe UI" w:hAnsi="Segoe UI" w:cs="Segoe UI"/>
                <w:color w:val="auto"/>
                <w:sz w:val="21"/>
                <w:szCs w:val="21"/>
              </w:rPr>
              <w:t>piekļūstamība</w:t>
            </w:r>
            <w:proofErr w:type="spellEnd"/>
            <w:r w:rsidRPr="00241AAC">
              <w:rPr>
                <w:rFonts w:ascii="Segoe UI" w:hAnsi="Segoe UI" w:cs="Segoe UI"/>
                <w:color w:val="auto"/>
                <w:sz w:val="21"/>
                <w:szCs w:val="21"/>
              </w:rPr>
              <w:t xml:space="preserve"> personām ar dažāda veida funkcionēšanas ierobežojumiem, skaits</w:t>
            </w:r>
          </w:p>
        </w:tc>
      </w:tr>
      <w:tr w:rsidR="00814826" w:rsidRPr="0048684D" w14:paraId="3125A7E3" w14:textId="77777777" w:rsidTr="00717309">
        <w:tc>
          <w:tcPr>
            <w:tcW w:w="1838" w:type="dxa"/>
          </w:tcPr>
          <w:p w14:paraId="0CA7619C" w14:textId="031B5853" w:rsidR="00814826" w:rsidRPr="00241AAC" w:rsidRDefault="00B9405D" w:rsidP="00814826">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0C584397" w14:textId="0E559AEF" w:rsidR="00814826" w:rsidRPr="00241AAC" w:rsidRDefault="009836A6" w:rsidP="00620937">
            <w:pPr>
              <w:pStyle w:val="CharCharCharChar"/>
              <w:spacing w:before="120" w:after="120" w:line="240" w:lineRule="auto"/>
              <w:textAlignment w:val="auto"/>
              <w:rPr>
                <w:rFonts w:ascii="Segoe UI" w:hAnsi="Segoe UI" w:cs="Segoe UI"/>
                <w:sz w:val="21"/>
                <w:szCs w:val="21"/>
                <w:vertAlign w:val="baseline"/>
              </w:rPr>
            </w:pPr>
            <w:r w:rsidRPr="00241AAC">
              <w:rPr>
                <w:rFonts w:ascii="Segoe UI" w:hAnsi="Segoe UI" w:cs="Segoe UI"/>
                <w:sz w:val="21"/>
                <w:szCs w:val="21"/>
                <w:vertAlign w:val="baseline"/>
              </w:rPr>
              <w:t>V</w:t>
            </w:r>
            <w:r w:rsidR="00B9405D" w:rsidRPr="00241AAC">
              <w:rPr>
                <w:rFonts w:ascii="Segoe UI" w:hAnsi="Segoe UI" w:cs="Segoe UI"/>
                <w:sz w:val="21"/>
                <w:szCs w:val="21"/>
                <w:vertAlign w:val="baseline"/>
              </w:rPr>
              <w:t xml:space="preserve">iens no centrālajiem HP instrumentiem, </w:t>
            </w:r>
            <w:r w:rsidRPr="00241AAC">
              <w:rPr>
                <w:rFonts w:ascii="Segoe UI" w:hAnsi="Segoe UI" w:cs="Segoe UI"/>
                <w:sz w:val="21"/>
                <w:szCs w:val="21"/>
                <w:vertAlign w:val="baseline"/>
              </w:rPr>
              <w:t>kas</w:t>
            </w:r>
            <w:r w:rsidR="00B9405D" w:rsidRPr="00241AAC">
              <w:rPr>
                <w:rFonts w:ascii="Segoe UI" w:hAnsi="Segoe UI" w:cs="Segoe UI"/>
                <w:sz w:val="21"/>
                <w:szCs w:val="21"/>
                <w:vertAlign w:val="baseline"/>
              </w:rPr>
              <w:t xml:space="preserve"> ļauj novērtēt, cik sistemātiski projektos tiek ieviesti iekļaujoši un piekļūstami risinājumi (fiziskā, digitālā un informatīvā </w:t>
            </w:r>
            <w:proofErr w:type="spellStart"/>
            <w:r w:rsidR="00B9405D" w:rsidRPr="00241AAC">
              <w:rPr>
                <w:rFonts w:ascii="Segoe UI" w:hAnsi="Segoe UI" w:cs="Segoe UI"/>
                <w:sz w:val="21"/>
                <w:szCs w:val="21"/>
                <w:vertAlign w:val="baseline"/>
              </w:rPr>
              <w:t>piekļūstamība</w:t>
            </w:r>
            <w:proofErr w:type="spellEnd"/>
            <w:r w:rsidR="00B9405D" w:rsidRPr="00241AAC">
              <w:rPr>
                <w:rFonts w:ascii="Segoe UI" w:hAnsi="Segoe UI" w:cs="Segoe UI"/>
                <w:sz w:val="21"/>
                <w:szCs w:val="21"/>
                <w:vertAlign w:val="baseline"/>
              </w:rPr>
              <w:t>).</w:t>
            </w:r>
          </w:p>
        </w:tc>
      </w:tr>
      <w:tr w:rsidR="007F158B" w:rsidRPr="0048684D" w14:paraId="67E5FE11" w14:textId="77777777" w:rsidTr="00717309">
        <w:tc>
          <w:tcPr>
            <w:tcW w:w="1838" w:type="dxa"/>
          </w:tcPr>
          <w:p w14:paraId="3FDAE046"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302D7A76" w14:textId="77777777" w:rsidR="007F158B" w:rsidRPr="00241AAC" w:rsidRDefault="007F158B" w:rsidP="007F158B">
            <w:pPr>
              <w:rPr>
                <w:rFonts w:ascii="Segoe UI" w:hAnsi="Segoe UI" w:cs="Segoe UI"/>
                <w:b/>
                <w:bCs/>
                <w:sz w:val="21"/>
                <w:szCs w:val="21"/>
              </w:rPr>
            </w:pPr>
          </w:p>
        </w:tc>
        <w:tc>
          <w:tcPr>
            <w:tcW w:w="8080" w:type="dxa"/>
          </w:tcPr>
          <w:p w14:paraId="6A85B080"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121 projektos</w:t>
            </w:r>
            <w:r w:rsidRPr="00241AAC">
              <w:rPr>
                <w:rFonts w:ascii="Segoe UI" w:hAnsi="Segoe UI" w:cs="Segoe UI"/>
                <w:b/>
                <w:bCs/>
                <w:sz w:val="21"/>
                <w:szCs w:val="21"/>
              </w:rPr>
              <w:t xml:space="preserve"> </w:t>
            </w:r>
            <w:r w:rsidRPr="00241AAC">
              <w:rPr>
                <w:rFonts w:ascii="Segoe UI" w:hAnsi="Segoe UI" w:cs="Segoe UI"/>
                <w:sz w:val="21"/>
                <w:szCs w:val="21"/>
              </w:rPr>
              <w:t>(SAMP</w:t>
            </w:r>
            <w:r w:rsidRPr="00241AAC">
              <w:rPr>
                <w:rFonts w:ascii="Segoe UI" w:hAnsi="Segoe UI" w:cs="Segoe UI"/>
                <w:sz w:val="21"/>
                <w:szCs w:val="21"/>
                <w:vertAlign w:val="superscript"/>
              </w:rPr>
              <w:footnoteReference w:id="4"/>
            </w:r>
            <w:r w:rsidRPr="00241AAC">
              <w:rPr>
                <w:rFonts w:ascii="Segoe UI" w:hAnsi="Segoe UI" w:cs="Segoe UI"/>
                <w:sz w:val="21"/>
                <w:szCs w:val="21"/>
              </w:rPr>
              <w:t>, 56% no 218 ESF+ projektiem).</w:t>
            </w:r>
          </w:p>
          <w:p w14:paraId="25D10288"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1435 pasākumi.</w:t>
            </w:r>
          </w:p>
          <w:p w14:paraId="5BBFCB45" w14:textId="6C42177A" w:rsidR="007F158B" w:rsidRPr="00241AAC" w:rsidRDefault="007F158B" w:rsidP="007F158B">
            <w:pPr>
              <w:spacing w:line="300" w:lineRule="atLeast"/>
              <w:jc w:val="both"/>
              <w:rPr>
                <w:rFonts w:ascii="Segoe UI" w:hAnsi="Segoe UI" w:cs="Segoe UI"/>
                <w:sz w:val="21"/>
                <w:szCs w:val="21"/>
              </w:rPr>
            </w:pPr>
            <w:r w:rsidRPr="00241AAC">
              <w:rPr>
                <w:rFonts w:ascii="Segoe UI" w:hAnsi="Segoe UI" w:cs="Segoe UI"/>
                <w:b/>
                <w:bCs/>
                <w:sz w:val="21"/>
                <w:szCs w:val="21"/>
              </w:rPr>
              <w:t>Metodiska piezīme:</w:t>
            </w:r>
            <w:r w:rsidRPr="00241AAC">
              <w:rPr>
                <w:rFonts w:ascii="Segoe UI" w:hAnsi="Segoe UI" w:cs="Segoe UI"/>
                <w:sz w:val="21"/>
                <w:szCs w:val="21"/>
              </w:rPr>
              <w:t xml:space="preserve"> </w:t>
            </w:r>
            <w:r w:rsidRPr="009D2827">
              <w:rPr>
                <w:rFonts w:ascii="Segoe UI" w:eastAsia="Times New Roman" w:hAnsi="Segoe UI" w:cs="Segoe UI"/>
                <w:sz w:val="21"/>
                <w:szCs w:val="21"/>
                <w:lang w:eastAsia="lv-LV"/>
              </w:rPr>
              <w:t xml:space="preserve">Rādītājs neaptver visus projektus, kuros tiek īstenotas darbības, kas veicina tā mērķa sasniegšanu. Atsevišķos projektos, kuros VINPI_02.2 rādītājs nav piesaistīts, ir paredzēti pasākumi vides un informācijas </w:t>
            </w:r>
            <w:proofErr w:type="spellStart"/>
            <w:r w:rsidRPr="009D2827">
              <w:rPr>
                <w:rFonts w:ascii="Segoe UI" w:eastAsia="Times New Roman" w:hAnsi="Segoe UI" w:cs="Segoe UI"/>
                <w:sz w:val="21"/>
                <w:szCs w:val="21"/>
                <w:lang w:eastAsia="lv-LV"/>
              </w:rPr>
              <w:t>piekļūstamības</w:t>
            </w:r>
            <w:proofErr w:type="spellEnd"/>
            <w:r w:rsidRPr="009D2827">
              <w:rPr>
                <w:rFonts w:ascii="Segoe UI" w:eastAsia="Times New Roman" w:hAnsi="Segoe UI" w:cs="Segoe UI"/>
                <w:sz w:val="21"/>
                <w:szCs w:val="21"/>
                <w:lang w:eastAsia="lv-LV"/>
              </w:rPr>
              <w:t xml:space="preserve"> nodrošināšanai, piemēram, dalībn</w:t>
            </w:r>
            <w:r w:rsidRPr="0048684D">
              <w:rPr>
                <w:rFonts w:ascii="Segoe UI" w:eastAsia="Times New Roman" w:hAnsi="Segoe UI" w:cs="Segoe UI"/>
                <w:sz w:val="21"/>
                <w:szCs w:val="21"/>
                <w:lang w:eastAsia="lv-LV"/>
              </w:rPr>
              <w:t xml:space="preserve">ieku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vajadzību apzināšana, tehnisko risinājumu nodrošināšana vai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prasību iekļaušana iepirkumu dokumentācijā. Tādēļ rādītājā uzkrātie dati pilnībā neatspoguļo visu Programmas ieguldījumu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veicināšanā </w:t>
            </w:r>
            <w:r w:rsidRPr="00241AAC">
              <w:rPr>
                <w:rFonts w:ascii="Segoe UI" w:hAnsi="Segoe UI" w:cs="Segoe UI"/>
                <w:sz w:val="21"/>
                <w:szCs w:val="21"/>
              </w:rPr>
              <w:t>(“Pašvaldību un plānošanas reģionu kapacitātes uzlabošana”( 5.1.1.2/1/23/I/001), “Jelgavas Bērnu atbalsta fonda pasākumi bērniem ar īpašām vajadzībām” (4.3.5.1/4/25/A/007) u.c.).</w:t>
            </w:r>
          </w:p>
        </w:tc>
      </w:tr>
      <w:tr w:rsidR="007F158B" w:rsidRPr="0048684D" w14:paraId="6D707640" w14:textId="77777777" w:rsidTr="00717309">
        <w:tc>
          <w:tcPr>
            <w:tcW w:w="1838" w:type="dxa"/>
          </w:tcPr>
          <w:p w14:paraId="475B9323" w14:textId="3A0FD7E4" w:rsidR="007F158B" w:rsidRPr="00241AAC" w:rsidRDefault="007F158B" w:rsidP="007F158B">
            <w:pPr>
              <w:spacing w:before="120" w:after="120"/>
              <w:rPr>
                <w:rFonts w:ascii="Segoe UI" w:hAnsi="Segoe UI" w:cs="Segoe UI"/>
                <w:b/>
                <w:bCs/>
                <w:sz w:val="21"/>
                <w:szCs w:val="21"/>
              </w:rPr>
            </w:pPr>
            <w:r w:rsidRPr="00241AAC">
              <w:rPr>
                <w:rFonts w:ascii="Segoe UI" w:hAnsi="Segoe UI" w:cs="Segoe UI"/>
                <w:b/>
                <w:bCs/>
                <w:sz w:val="21"/>
                <w:szCs w:val="21"/>
              </w:rPr>
              <w:lastRenderedPageBreak/>
              <w:t>3. Rādītāja rezultātu interpretācijas riski</w:t>
            </w:r>
          </w:p>
        </w:tc>
        <w:tc>
          <w:tcPr>
            <w:tcW w:w="8080" w:type="dxa"/>
          </w:tcPr>
          <w:p w14:paraId="60741A79" w14:textId="77777777" w:rsidR="007F158B" w:rsidRPr="00241AAC" w:rsidRDefault="007F158B" w:rsidP="00B038AC">
            <w:pPr>
              <w:numPr>
                <w:ilvl w:val="0"/>
                <w:numId w:val="26"/>
              </w:numPr>
              <w:spacing w:after="120"/>
              <w:ind w:left="714" w:hanging="357"/>
              <w:jc w:val="both"/>
              <w:rPr>
                <w:rFonts w:ascii="Segoe UI" w:hAnsi="Segoe UI" w:cs="Segoe UI"/>
                <w:sz w:val="21"/>
                <w:szCs w:val="21"/>
              </w:rPr>
            </w:pPr>
            <w:r w:rsidRPr="00241AAC">
              <w:rPr>
                <w:rFonts w:ascii="Segoe UI" w:hAnsi="Segoe UI" w:cs="Segoe UI"/>
                <w:sz w:val="21"/>
                <w:szCs w:val="21"/>
              </w:rPr>
              <w:t xml:space="preserve">Augsta rādītāja vērtība var atspoguļot biežu pasākumu norisi (kas ir pozitīvi), bet vienlaikus </w:t>
            </w:r>
            <w:proofErr w:type="spellStart"/>
            <w:r w:rsidRPr="00241AAC">
              <w:rPr>
                <w:rFonts w:ascii="Segoe UI" w:hAnsi="Segoe UI" w:cs="Segoe UI"/>
                <w:sz w:val="21"/>
                <w:szCs w:val="21"/>
              </w:rPr>
              <w:t>sarežģī</w:t>
            </w:r>
            <w:proofErr w:type="spellEnd"/>
            <w:r w:rsidRPr="00241AAC">
              <w:rPr>
                <w:rFonts w:ascii="Segoe UI" w:hAnsi="Segoe UI" w:cs="Segoe UI"/>
                <w:sz w:val="21"/>
                <w:szCs w:val="21"/>
              </w:rPr>
              <w:t xml:space="preserve"> salīdzināmību starp projektiem ar atšķirīgu pasākumu intensitāti.</w:t>
            </w:r>
          </w:p>
          <w:p w14:paraId="459EE47A" w14:textId="77777777" w:rsidR="007F158B" w:rsidRPr="00241AAC" w:rsidRDefault="007F158B" w:rsidP="00B038AC">
            <w:pPr>
              <w:numPr>
                <w:ilvl w:val="0"/>
                <w:numId w:val="26"/>
              </w:numPr>
              <w:spacing w:after="120"/>
              <w:ind w:left="714" w:hanging="357"/>
              <w:jc w:val="both"/>
              <w:rPr>
                <w:rFonts w:ascii="Segoe UI" w:hAnsi="Segoe UI" w:cs="Segoe UI"/>
                <w:sz w:val="21"/>
                <w:szCs w:val="21"/>
              </w:rPr>
            </w:pPr>
            <w:r w:rsidRPr="00241AAC">
              <w:rPr>
                <w:rFonts w:ascii="Segoe UI" w:hAnsi="Segoe UI" w:cs="Segoe UI"/>
                <w:sz w:val="21"/>
                <w:szCs w:val="21"/>
              </w:rPr>
              <w:t>Pierādāmība/</w:t>
            </w:r>
            <w:proofErr w:type="spellStart"/>
            <w:r w:rsidRPr="00241AAC">
              <w:rPr>
                <w:rFonts w:ascii="Segoe UI" w:hAnsi="Segoe UI" w:cs="Segoe UI"/>
                <w:sz w:val="21"/>
                <w:szCs w:val="21"/>
              </w:rPr>
              <w:t>auditējamība</w:t>
            </w:r>
            <w:proofErr w:type="spellEnd"/>
            <w:r w:rsidRPr="00241AAC">
              <w:rPr>
                <w:rFonts w:ascii="Segoe UI" w:hAnsi="Segoe UI" w:cs="Segoe UI"/>
                <w:sz w:val="21"/>
                <w:szCs w:val="21"/>
              </w:rPr>
              <w:t xml:space="preserve">: ja </w:t>
            </w:r>
            <w:proofErr w:type="spellStart"/>
            <w:r w:rsidRPr="00241AAC">
              <w:rPr>
                <w:rFonts w:ascii="Segoe UI" w:hAnsi="Segoe UI" w:cs="Segoe UI"/>
                <w:sz w:val="21"/>
                <w:szCs w:val="21"/>
              </w:rPr>
              <w:t>piekļūstamība</w:t>
            </w:r>
            <w:proofErr w:type="spellEnd"/>
            <w:r w:rsidRPr="00241AAC">
              <w:rPr>
                <w:rFonts w:ascii="Segoe UI" w:hAnsi="Segoe UI" w:cs="Segoe UI"/>
                <w:sz w:val="21"/>
                <w:szCs w:val="21"/>
              </w:rPr>
              <w:t xml:space="preserve"> nav </w:t>
            </w:r>
            <w:bookmarkStart w:id="1" w:name="_Hlk225496213"/>
            <w:r w:rsidRPr="00241AAC">
              <w:rPr>
                <w:rFonts w:ascii="Segoe UI" w:hAnsi="Segoe UI" w:cs="Segoe UI"/>
                <w:sz w:val="21"/>
                <w:szCs w:val="21"/>
              </w:rPr>
              <w:t>dokumentēta (</w:t>
            </w:r>
            <w:bookmarkStart w:id="2" w:name="_Hlk225496158"/>
            <w:r w:rsidRPr="00241AAC">
              <w:rPr>
                <w:rFonts w:ascii="Segoe UI" w:hAnsi="Segoe UI" w:cs="Segoe UI"/>
                <w:sz w:val="21"/>
                <w:szCs w:val="21"/>
              </w:rPr>
              <w:t>iepirkumu TS, līgumi, subtitru faili, tulka darba uzdevumi u.tml</w:t>
            </w:r>
            <w:bookmarkEnd w:id="1"/>
            <w:r w:rsidRPr="00241AAC">
              <w:rPr>
                <w:rFonts w:ascii="Segoe UI" w:hAnsi="Segoe UI" w:cs="Segoe UI"/>
                <w:sz w:val="21"/>
                <w:szCs w:val="21"/>
              </w:rPr>
              <w:t>.</w:t>
            </w:r>
            <w:bookmarkEnd w:id="2"/>
            <w:r w:rsidRPr="00241AAC">
              <w:rPr>
                <w:rFonts w:ascii="Segoe UI" w:hAnsi="Segoe UI" w:cs="Segoe UI"/>
                <w:sz w:val="21"/>
                <w:szCs w:val="21"/>
              </w:rPr>
              <w:t>), rādītāju ir grūtāk verificēt.</w:t>
            </w:r>
          </w:p>
          <w:p w14:paraId="1F28707F" w14:textId="2DADF5BB" w:rsidR="007F158B" w:rsidRPr="00241AAC" w:rsidRDefault="007F158B" w:rsidP="00B038AC">
            <w:pPr>
              <w:pStyle w:val="Sarakstarindkopa"/>
              <w:numPr>
                <w:ilvl w:val="0"/>
                <w:numId w:val="46"/>
              </w:numPr>
              <w:spacing w:line="300" w:lineRule="atLeast"/>
              <w:jc w:val="both"/>
              <w:rPr>
                <w:rFonts w:ascii="Segoe UI" w:hAnsi="Segoe UI" w:cs="Segoe UI"/>
                <w:sz w:val="21"/>
                <w:szCs w:val="21"/>
              </w:rPr>
            </w:pPr>
            <w:r w:rsidRPr="00241AAC">
              <w:rPr>
                <w:rFonts w:ascii="Segoe UI" w:eastAsia="Times New Roman" w:hAnsi="Segoe UI" w:cs="Segoe UI"/>
                <w:sz w:val="21"/>
                <w:szCs w:val="21"/>
                <w:lang w:eastAsia="lv-LV"/>
              </w:rPr>
              <w:t xml:space="preserve">Nekorekta rādītāja uzskaite. Atsevišķos gadījumos par sasniegto rādītāja vērtību tiek uzskaitīts dalībnieku dalību skaits, nevis faktiski īstenoto pasākumu skaits. Piemēram, projektā </w:t>
            </w:r>
            <w:r w:rsidRPr="00241AAC">
              <w:rPr>
                <w:rFonts w:ascii="Segoe UI" w:eastAsia="Times New Roman" w:hAnsi="Segoe UI" w:cs="Segoe UI"/>
                <w:i/>
                <w:iCs/>
                <w:sz w:val="21"/>
                <w:szCs w:val="21"/>
                <w:lang w:eastAsia="lv-LV"/>
              </w:rPr>
              <w:t>“Radi dzīvesprieku!”</w:t>
            </w:r>
            <w:r w:rsidRPr="00241AAC">
              <w:rPr>
                <w:rFonts w:ascii="Segoe UI" w:eastAsia="Times New Roman" w:hAnsi="Segoe UI" w:cs="Segoe UI"/>
                <w:sz w:val="21"/>
                <w:szCs w:val="21"/>
                <w:lang w:eastAsia="lv-LV"/>
              </w:rPr>
              <w:t xml:space="preserve"> (4.3.4.2/1/24/A/029) sasniegtā vērtība norādīta kā 638 pasākumi vecuma diskriminācijas risku novēršanai senioriem sociālās aprūpes centros, lai gan faktiski īstenoti 47 pasākumi. Skaits 638 atspoguļo dalībnieku dalības reižu skaitu, nevis pasākumu skaitu. Tas rada risku neobjektīvi novērtēt pasākuma rezultātus un tā ieguldījumu mērķa sasniegšanā.</w:t>
            </w:r>
          </w:p>
        </w:tc>
      </w:tr>
      <w:tr w:rsidR="007F158B" w:rsidRPr="0048684D" w14:paraId="4F7F9677" w14:textId="77777777" w:rsidTr="00717309">
        <w:tc>
          <w:tcPr>
            <w:tcW w:w="1838" w:type="dxa"/>
          </w:tcPr>
          <w:p w14:paraId="24A3D00B"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284B8C05" w14:textId="77777777" w:rsidR="007F158B" w:rsidRPr="00241AAC" w:rsidRDefault="007F158B" w:rsidP="007F158B">
            <w:pPr>
              <w:spacing w:before="120" w:after="120"/>
              <w:rPr>
                <w:rFonts w:ascii="Segoe UI" w:hAnsi="Segoe UI" w:cs="Segoe UI"/>
                <w:b/>
                <w:bCs/>
                <w:sz w:val="21"/>
                <w:szCs w:val="21"/>
              </w:rPr>
            </w:pPr>
          </w:p>
        </w:tc>
        <w:tc>
          <w:tcPr>
            <w:tcW w:w="8080" w:type="dxa"/>
          </w:tcPr>
          <w:p w14:paraId="3EB9EFF1" w14:textId="77777777"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Projektu piemēri rāda, ka VINPI_02.2 praksē tiek sasniegts ar trīs galvenajiem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risinājumu virzieniem:</w:t>
            </w:r>
          </w:p>
          <w:p w14:paraId="7E36B5B5" w14:textId="77777777" w:rsidR="007F158B" w:rsidRPr="00241AAC" w:rsidRDefault="007F158B" w:rsidP="00B038AC">
            <w:pPr>
              <w:numPr>
                <w:ilvl w:val="0"/>
                <w:numId w:val="27"/>
              </w:numPr>
              <w:spacing w:before="120" w:after="120"/>
              <w:jc w:val="both"/>
              <w:rPr>
                <w:rFonts w:ascii="Segoe UI" w:hAnsi="Segoe UI" w:cs="Segoe UI"/>
                <w:sz w:val="21"/>
                <w:szCs w:val="21"/>
              </w:rPr>
            </w:pPr>
            <w:r w:rsidRPr="00241AAC">
              <w:rPr>
                <w:rFonts w:ascii="Segoe UI" w:hAnsi="Segoe UI" w:cs="Segoe UI"/>
                <w:sz w:val="21"/>
                <w:szCs w:val="21"/>
              </w:rPr>
              <w:t xml:space="preserve">komunikācijas un satura </w:t>
            </w:r>
            <w:proofErr w:type="spellStart"/>
            <w:r w:rsidRPr="00241AAC">
              <w:rPr>
                <w:rFonts w:ascii="Segoe UI" w:hAnsi="Segoe UI" w:cs="Segoe UI"/>
                <w:sz w:val="21"/>
                <w:szCs w:val="21"/>
              </w:rPr>
              <w:t>piekļūstamība</w:t>
            </w:r>
            <w:proofErr w:type="spellEnd"/>
            <w:r w:rsidRPr="00241AAC">
              <w:rPr>
                <w:rFonts w:ascii="Segoe UI" w:hAnsi="Segoe UI" w:cs="Segoe UI"/>
                <w:sz w:val="21"/>
                <w:szCs w:val="21"/>
              </w:rPr>
              <w:t xml:space="preserve"> (subtitrēšana, transkripcijas, </w:t>
            </w:r>
            <w:proofErr w:type="spellStart"/>
            <w:r w:rsidRPr="00241AAC">
              <w:rPr>
                <w:rFonts w:ascii="Segoe UI" w:hAnsi="Segoe UI" w:cs="Segoe UI"/>
                <w:sz w:val="21"/>
                <w:szCs w:val="21"/>
              </w:rPr>
              <w:t>daudzsensoru</w:t>
            </w:r>
            <w:proofErr w:type="spellEnd"/>
            <w:r w:rsidRPr="00241AAC">
              <w:rPr>
                <w:rFonts w:ascii="Segoe UI" w:hAnsi="Segoe UI" w:cs="Segoe UI"/>
                <w:sz w:val="21"/>
                <w:szCs w:val="21"/>
              </w:rPr>
              <w:t xml:space="preserve"> pieeja, vieglā valoda, </w:t>
            </w:r>
            <w:proofErr w:type="spellStart"/>
            <w:r w:rsidRPr="00241AAC">
              <w:rPr>
                <w:rFonts w:ascii="Segoe UI" w:hAnsi="Segoe UI" w:cs="Segoe UI"/>
                <w:sz w:val="21"/>
                <w:szCs w:val="21"/>
              </w:rPr>
              <w:t>audiolasījums</w:t>
            </w:r>
            <w:proofErr w:type="spellEnd"/>
            <w:r w:rsidRPr="00241AAC">
              <w:rPr>
                <w:rFonts w:ascii="Segoe UI" w:hAnsi="Segoe UI" w:cs="Segoe UI"/>
                <w:sz w:val="21"/>
                <w:szCs w:val="21"/>
              </w:rPr>
              <w:t xml:space="preserve">,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prasību ielikšana iepirkumos, </w:t>
            </w:r>
            <w:proofErr w:type="spellStart"/>
            <w:r w:rsidRPr="00241AAC">
              <w:rPr>
                <w:rFonts w:ascii="Segoe UI" w:hAnsi="Segoe UI" w:cs="Segoe UI"/>
                <w:sz w:val="21"/>
                <w:szCs w:val="21"/>
              </w:rPr>
              <w:t>surdotulka</w:t>
            </w:r>
            <w:proofErr w:type="spellEnd"/>
            <w:r w:rsidRPr="00241AAC">
              <w:rPr>
                <w:rFonts w:ascii="Segoe UI" w:hAnsi="Segoe UI" w:cs="Segoe UI"/>
                <w:sz w:val="21"/>
                <w:szCs w:val="21"/>
              </w:rPr>
              <w:t>/zīmju valodas tulkojums klātienes un tiešsaistes pasākumos;</w:t>
            </w:r>
          </w:p>
          <w:p w14:paraId="13E5D3B2" w14:textId="77777777" w:rsidR="007F158B" w:rsidRPr="00241AAC" w:rsidRDefault="007F158B" w:rsidP="00B038AC">
            <w:pPr>
              <w:numPr>
                <w:ilvl w:val="0"/>
                <w:numId w:val="27"/>
              </w:numPr>
              <w:spacing w:before="120" w:after="120"/>
              <w:jc w:val="both"/>
              <w:rPr>
                <w:rFonts w:ascii="Segoe UI" w:hAnsi="Segoe UI" w:cs="Segoe UI"/>
                <w:sz w:val="21"/>
                <w:szCs w:val="21"/>
              </w:rPr>
            </w:pPr>
            <w:r w:rsidRPr="00241AAC">
              <w:rPr>
                <w:rFonts w:ascii="Segoe UI" w:hAnsi="Segoe UI" w:cs="Segoe UI"/>
                <w:sz w:val="21"/>
                <w:szCs w:val="21"/>
              </w:rPr>
              <w:t xml:space="preserve">fiziskās vides </w:t>
            </w:r>
            <w:proofErr w:type="spellStart"/>
            <w:r w:rsidRPr="00241AAC">
              <w:rPr>
                <w:rFonts w:ascii="Segoe UI" w:hAnsi="Segoe UI" w:cs="Segoe UI"/>
                <w:sz w:val="21"/>
                <w:szCs w:val="21"/>
              </w:rPr>
              <w:t>piekļūstamība</w:t>
            </w:r>
            <w:proofErr w:type="spellEnd"/>
            <w:r w:rsidRPr="00241AAC">
              <w:rPr>
                <w:rFonts w:ascii="Segoe UI" w:hAnsi="Segoe UI" w:cs="Segoe UI"/>
                <w:sz w:val="21"/>
                <w:szCs w:val="21"/>
              </w:rPr>
              <w:t xml:space="preserve">, t.sk. tehnisko risinājumu noma (mobilie pacēlāji, pielāgots aprīkojums u.c.), lai nodrošinātu piekļuvi norises vietai. </w:t>
            </w:r>
          </w:p>
          <w:p w14:paraId="72F71FB7" w14:textId="77777777" w:rsidR="007F158B" w:rsidRPr="00241AAC" w:rsidRDefault="007F158B" w:rsidP="002E2F8B">
            <w:pPr>
              <w:pStyle w:val="CharCharCharChar"/>
              <w:spacing w:before="120" w:after="120" w:line="240" w:lineRule="auto"/>
              <w:textAlignment w:val="auto"/>
              <w:rPr>
                <w:rFonts w:ascii="Segoe UI" w:hAnsi="Segoe UI" w:cs="Segoe UI"/>
                <w:sz w:val="21"/>
                <w:szCs w:val="21"/>
                <w:vertAlign w:val="baseline"/>
              </w:rPr>
            </w:pPr>
            <w:r w:rsidRPr="00241AAC">
              <w:rPr>
                <w:rFonts w:ascii="Segoe UI" w:hAnsi="Segoe UI" w:cs="Segoe UI"/>
                <w:sz w:val="21"/>
                <w:szCs w:val="21"/>
                <w:vertAlign w:val="baseline"/>
              </w:rPr>
              <w:t xml:space="preserve">Svarīgi, ka šie virzieni aptver gan fizisko vidi, gan digitālo/informatīvo </w:t>
            </w:r>
            <w:proofErr w:type="spellStart"/>
            <w:r w:rsidRPr="00241AAC">
              <w:rPr>
                <w:rFonts w:ascii="Segoe UI" w:hAnsi="Segoe UI" w:cs="Segoe UI"/>
                <w:sz w:val="21"/>
                <w:szCs w:val="21"/>
                <w:vertAlign w:val="baseline"/>
              </w:rPr>
              <w:t>piekļūstamību</w:t>
            </w:r>
            <w:proofErr w:type="spellEnd"/>
            <w:r w:rsidRPr="00241AAC">
              <w:rPr>
                <w:rFonts w:ascii="Segoe UI" w:hAnsi="Segoe UI" w:cs="Segoe UI"/>
                <w:sz w:val="21"/>
                <w:szCs w:val="21"/>
                <w:vertAlign w:val="baseline"/>
              </w:rPr>
              <w:t>, t.i., rādītājs tiek īstenots “pēc būtības”, ne tikai formāli.</w:t>
            </w:r>
          </w:p>
          <w:p w14:paraId="0EB20C24" w14:textId="4B5170FE" w:rsidR="003E1F03" w:rsidRPr="0048684D" w:rsidRDefault="003E1F03" w:rsidP="00B038AC">
            <w:pPr>
              <w:pStyle w:val="Sarakstarindkopa"/>
              <w:numPr>
                <w:ilvl w:val="0"/>
                <w:numId w:val="28"/>
              </w:numPr>
              <w:spacing w:line="300" w:lineRule="atLeast"/>
              <w:jc w:val="both"/>
              <w:rPr>
                <w:rFonts w:ascii="Segoe UI" w:eastAsia="Times New Roman" w:hAnsi="Segoe UI" w:cs="Segoe UI"/>
                <w:sz w:val="21"/>
                <w:szCs w:val="21"/>
                <w:lang w:eastAsia="lv-LV"/>
              </w:rPr>
            </w:pPr>
            <w:r w:rsidRPr="009D2827">
              <w:rPr>
                <w:rFonts w:ascii="Segoe UI" w:eastAsia="Times New Roman" w:hAnsi="Segoe UI" w:cs="Segoe UI"/>
                <w:b/>
                <w:bCs/>
                <w:sz w:val="21"/>
                <w:szCs w:val="21"/>
                <w:lang w:eastAsia="lv-LV"/>
              </w:rPr>
              <w:t>“Elektronikas nozares uzņēmumu darbaspēka produktivitātes paaugstināšana”</w:t>
            </w:r>
            <w:r w:rsidRPr="0048684D">
              <w:rPr>
                <w:rFonts w:ascii="Segoe UI" w:eastAsia="Times New Roman" w:hAnsi="Segoe UI" w:cs="Segoe UI"/>
                <w:sz w:val="21"/>
                <w:szCs w:val="21"/>
                <w:lang w:eastAsia="lv-LV"/>
              </w:rPr>
              <w:t xml:space="preserve"> (4.2.4.1/1/24/A/010). Sasniegtā HP rādītāja vērtība – </w:t>
            </w:r>
            <w:r w:rsidRPr="0048684D">
              <w:rPr>
                <w:rFonts w:ascii="Segoe UI" w:eastAsia="Times New Roman" w:hAnsi="Segoe UI" w:cs="Segoe UI"/>
                <w:b/>
                <w:bCs/>
                <w:sz w:val="21"/>
                <w:szCs w:val="21"/>
                <w:lang w:eastAsia="lv-LV"/>
              </w:rPr>
              <w:t>27</w:t>
            </w:r>
            <w:r w:rsidRPr="0048684D">
              <w:rPr>
                <w:rFonts w:ascii="Segoe UI" w:eastAsia="Times New Roman" w:hAnsi="Segoe UI" w:cs="Segoe UI"/>
                <w:sz w:val="21"/>
                <w:szCs w:val="21"/>
                <w:lang w:eastAsia="lv-LV"/>
              </w:rPr>
              <w:t xml:space="preserve">. Projekts paredz sociāli atbildīgu un nediskriminējošu iepirkumu pieeju, kā arī darba devēju vajadzību apzināšanu attiecībā uz mācību telpu </w:t>
            </w:r>
            <w:proofErr w:type="spellStart"/>
            <w:r w:rsidRPr="0048684D">
              <w:rPr>
                <w:rFonts w:ascii="Segoe UI" w:eastAsia="Times New Roman" w:hAnsi="Segoe UI" w:cs="Segoe UI"/>
                <w:sz w:val="21"/>
                <w:szCs w:val="21"/>
                <w:lang w:eastAsia="lv-LV"/>
              </w:rPr>
              <w:t>piekļūstamību</w:t>
            </w:r>
            <w:proofErr w:type="spellEnd"/>
            <w:r w:rsidRPr="0048684D">
              <w:rPr>
                <w:rFonts w:ascii="Segoe UI" w:eastAsia="Times New Roman" w:hAnsi="Segoe UI" w:cs="Segoe UI"/>
                <w:sz w:val="21"/>
                <w:szCs w:val="21"/>
                <w:lang w:eastAsia="lv-LV"/>
              </w:rPr>
              <w:t xml:space="preserve">. Nepieciešamības gadījumā mācību nodrošināšanā tiks iekļautas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prasības, veicinot vienlīdzīgu piekļuvi apmācībām personām ar funkcionāliem traucējumiem.</w:t>
            </w:r>
          </w:p>
          <w:p w14:paraId="5F0D018D" w14:textId="77777777" w:rsidR="007F158B" w:rsidRPr="00241AAC" w:rsidRDefault="007F158B" w:rsidP="00B038AC">
            <w:pPr>
              <w:numPr>
                <w:ilvl w:val="0"/>
                <w:numId w:val="28"/>
              </w:numPr>
              <w:spacing w:before="120" w:after="120"/>
              <w:jc w:val="both"/>
              <w:rPr>
                <w:rFonts w:ascii="Segoe UI" w:hAnsi="Segoe UI" w:cs="Segoe UI"/>
                <w:sz w:val="21"/>
                <w:szCs w:val="21"/>
              </w:rPr>
            </w:pPr>
            <w:r w:rsidRPr="00241AAC">
              <w:rPr>
                <w:rFonts w:ascii="Segoe UI" w:hAnsi="Segoe UI" w:cs="Segoe UI"/>
                <w:b/>
                <w:bCs/>
                <w:sz w:val="21"/>
                <w:szCs w:val="21"/>
              </w:rPr>
              <w:t>“Pasākumi iekļaujošai nodarbinātībai”</w:t>
            </w:r>
            <w:r w:rsidRPr="00241AAC">
              <w:rPr>
                <w:rFonts w:ascii="Segoe UI" w:hAnsi="Segoe UI" w:cs="Segoe UI"/>
                <w:sz w:val="21"/>
                <w:szCs w:val="21"/>
              </w:rPr>
              <w:t xml:space="preserve"> (4.3.3.2/1/24/I/002). Projektā plānots veikt darba devēju, iedzīvotāju un institūciju sasniegšanas pasākumus, paredzot tos </w:t>
            </w:r>
            <w:r w:rsidRPr="00241AAC">
              <w:rPr>
                <w:rFonts w:ascii="Segoe UI" w:hAnsi="Segoe UI" w:cs="Segoe UI"/>
                <w:b/>
                <w:bCs/>
                <w:sz w:val="21"/>
                <w:szCs w:val="21"/>
              </w:rPr>
              <w:t>nodrošināt piekļūstamos formātos</w:t>
            </w:r>
            <w:r w:rsidRPr="00241AAC">
              <w:rPr>
                <w:rFonts w:ascii="Segoe UI" w:hAnsi="Segoe UI" w:cs="Segoe UI"/>
                <w:sz w:val="21"/>
                <w:szCs w:val="21"/>
              </w:rPr>
              <w:t xml:space="preserve"> personām ar dažāda veida funkcionēšanas traucējumiem. Indikatīvi iecerēti vismaz divi pasākumi, kuros tiks īstenoti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risinājumi, lai veicinātu sabiedrības izpratni par cilvēku ar invaliditāti nodarbinātību un atbalstītu viņu atgriešanos darba tirgū.</w:t>
            </w:r>
          </w:p>
          <w:p w14:paraId="110163E7" w14:textId="77777777" w:rsidR="007F158B" w:rsidRPr="00241AAC" w:rsidRDefault="007F158B" w:rsidP="00B038AC">
            <w:pPr>
              <w:numPr>
                <w:ilvl w:val="0"/>
                <w:numId w:val="28"/>
              </w:numPr>
              <w:spacing w:before="120" w:after="120"/>
              <w:jc w:val="both"/>
              <w:rPr>
                <w:rFonts w:ascii="Segoe UI" w:hAnsi="Segoe UI" w:cs="Segoe UI"/>
                <w:sz w:val="21"/>
                <w:szCs w:val="21"/>
              </w:rPr>
            </w:pPr>
            <w:r w:rsidRPr="00241AAC">
              <w:rPr>
                <w:rFonts w:ascii="Segoe UI" w:hAnsi="Segoe UI" w:cs="Segoe UI"/>
                <w:b/>
                <w:bCs/>
                <w:sz w:val="21"/>
                <w:szCs w:val="21"/>
              </w:rPr>
              <w:t>“EURES tīkla darbība Latvijā”</w:t>
            </w:r>
            <w:r w:rsidRPr="00241AAC">
              <w:rPr>
                <w:rFonts w:ascii="Segoe UI" w:hAnsi="Segoe UI" w:cs="Segoe UI"/>
                <w:sz w:val="21"/>
                <w:szCs w:val="21"/>
              </w:rPr>
              <w:t xml:space="preserve"> (4.3.3.4/1/24/I/001)</w:t>
            </w:r>
            <w:r w:rsidRPr="00241AAC">
              <w:rPr>
                <w:rFonts w:ascii="Segoe UI" w:hAnsi="Segoe UI" w:cs="Segoe UI"/>
                <w:b/>
                <w:bCs/>
                <w:sz w:val="21"/>
                <w:szCs w:val="21"/>
              </w:rPr>
              <w:t>.</w:t>
            </w:r>
            <w:r w:rsidRPr="00241AAC">
              <w:rPr>
                <w:rFonts w:ascii="Segoe UI" w:hAnsi="Segoe UI" w:cs="Segoe UI"/>
                <w:sz w:val="21"/>
                <w:szCs w:val="21"/>
              </w:rPr>
              <w:t xml:space="preserve"> Sasniegtā vērtība – 28. Projektā plānoti komunikācijas un informatīvie pasākumi, tostarp ieraksti un intervijas, kas tiks </w:t>
            </w:r>
            <w:r w:rsidRPr="00241AAC">
              <w:rPr>
                <w:rFonts w:ascii="Segoe UI" w:hAnsi="Segoe UI" w:cs="Segoe UI"/>
                <w:b/>
                <w:bCs/>
                <w:sz w:val="21"/>
                <w:szCs w:val="21"/>
              </w:rPr>
              <w:t>nodrošināti piekļūstamos formātos</w:t>
            </w:r>
            <w:r w:rsidRPr="00241AAC">
              <w:rPr>
                <w:rFonts w:ascii="Segoe UI" w:hAnsi="Segoe UI" w:cs="Segoe UI"/>
                <w:sz w:val="21"/>
                <w:szCs w:val="21"/>
              </w:rPr>
              <w:t xml:space="preserve"> — ar subtitriem, transkripcijām un pēc vajadzības arī zīmju valodas tulkojumu. Pasākumiem ar iepriekšēju pieteikšanos paredzēta dalībnieku aptauja par nepieciešamajiem pielāgojumiem. </w:t>
            </w:r>
            <w:r w:rsidRPr="00241AAC">
              <w:rPr>
                <w:rFonts w:ascii="Segoe UI" w:hAnsi="Segoe UI" w:cs="Segoe UI"/>
                <w:b/>
                <w:bCs/>
                <w:sz w:val="21"/>
                <w:szCs w:val="21"/>
              </w:rPr>
              <w:t xml:space="preserve">Iepirkumu prasībās tiks iekļauti </w:t>
            </w:r>
            <w:proofErr w:type="spellStart"/>
            <w:r w:rsidRPr="00241AAC">
              <w:rPr>
                <w:rFonts w:ascii="Segoe UI" w:hAnsi="Segoe UI" w:cs="Segoe UI"/>
                <w:b/>
                <w:bCs/>
                <w:sz w:val="21"/>
                <w:szCs w:val="21"/>
              </w:rPr>
              <w:t>piekļūstamības</w:t>
            </w:r>
            <w:proofErr w:type="spellEnd"/>
            <w:r w:rsidRPr="00241AAC">
              <w:rPr>
                <w:rFonts w:ascii="Segoe UI" w:hAnsi="Segoe UI" w:cs="Segoe UI"/>
                <w:b/>
                <w:bCs/>
                <w:sz w:val="21"/>
                <w:szCs w:val="21"/>
              </w:rPr>
              <w:t xml:space="preserve"> kritēriji</w:t>
            </w:r>
            <w:r w:rsidRPr="00241AAC">
              <w:rPr>
                <w:rFonts w:ascii="Segoe UI" w:hAnsi="Segoe UI" w:cs="Segoe UI"/>
                <w:sz w:val="21"/>
                <w:szCs w:val="21"/>
              </w:rPr>
              <w:t>, un vismaz trīs pasākumi tiks īstenoti piekļūstamos formātos cilvēkiem ar dažādiem funkcionēšanas traucējumiem.</w:t>
            </w:r>
          </w:p>
          <w:p w14:paraId="7D625B0C" w14:textId="77777777" w:rsidR="007F158B" w:rsidRPr="00241AAC" w:rsidRDefault="007F158B" w:rsidP="00B038AC">
            <w:pPr>
              <w:numPr>
                <w:ilvl w:val="0"/>
                <w:numId w:val="28"/>
              </w:numPr>
              <w:spacing w:before="120" w:after="120"/>
              <w:jc w:val="both"/>
              <w:rPr>
                <w:rFonts w:ascii="Segoe UI" w:hAnsi="Segoe UI" w:cs="Segoe UI"/>
                <w:sz w:val="21"/>
                <w:szCs w:val="21"/>
              </w:rPr>
            </w:pPr>
            <w:r w:rsidRPr="00241AAC">
              <w:rPr>
                <w:rFonts w:ascii="Segoe UI" w:hAnsi="Segoe UI" w:cs="Segoe UI"/>
                <w:b/>
                <w:bCs/>
                <w:sz w:val="21"/>
                <w:szCs w:val="21"/>
              </w:rPr>
              <w:t xml:space="preserve">“Ielekt biznesā 50+” </w:t>
            </w:r>
            <w:r w:rsidRPr="00241AAC">
              <w:rPr>
                <w:rFonts w:ascii="Segoe UI" w:hAnsi="Segoe UI" w:cs="Segoe UI"/>
                <w:sz w:val="21"/>
                <w:szCs w:val="21"/>
              </w:rPr>
              <w:t xml:space="preserve">(4.3.4.2/1/24/A/027). Sasniegtā vērtība – 33. Projekts paredz seminārus, kampaņas un citus komunikācijas pasākumus, kuros tiks </w:t>
            </w:r>
            <w:r w:rsidRPr="00241AAC">
              <w:rPr>
                <w:rFonts w:ascii="Segoe UI" w:hAnsi="Segoe UI" w:cs="Segoe UI"/>
                <w:sz w:val="21"/>
                <w:szCs w:val="21"/>
              </w:rPr>
              <w:lastRenderedPageBreak/>
              <w:t xml:space="preserve">nodrošināta informācijas </w:t>
            </w:r>
            <w:proofErr w:type="spellStart"/>
            <w:r w:rsidRPr="00241AAC">
              <w:rPr>
                <w:rFonts w:ascii="Segoe UI" w:hAnsi="Segoe UI" w:cs="Segoe UI"/>
                <w:sz w:val="21"/>
                <w:szCs w:val="21"/>
              </w:rPr>
              <w:t>piekļūstamība</w:t>
            </w:r>
            <w:proofErr w:type="spellEnd"/>
            <w:r w:rsidRPr="00241AAC">
              <w:rPr>
                <w:rFonts w:ascii="Segoe UI" w:hAnsi="Segoe UI" w:cs="Segoe UI"/>
                <w:sz w:val="21"/>
                <w:szCs w:val="21"/>
              </w:rPr>
              <w:t xml:space="preserve"> cilvēkiem ar dažādiem funkcionēšanas traucējumiem. Vajadzības gadījumā tika nodrošināti papildu pielāgojumi – zīmju valodas tulki, specifiski transkripcijas risinājumi un pielāgotas ierakstu versijas, lai nodrošinātu vienlīdzīgu piekļuvi informācijai un līdzdalību.</w:t>
            </w:r>
          </w:p>
          <w:p w14:paraId="75476877" w14:textId="202C5AA9" w:rsidR="007F158B" w:rsidRPr="00241AAC" w:rsidRDefault="007F158B" w:rsidP="00B038AC">
            <w:pPr>
              <w:numPr>
                <w:ilvl w:val="0"/>
                <w:numId w:val="28"/>
              </w:numPr>
              <w:spacing w:before="120" w:after="120"/>
              <w:jc w:val="both"/>
              <w:rPr>
                <w:rFonts w:ascii="Segoe UI" w:hAnsi="Segoe UI" w:cs="Segoe UI"/>
                <w:sz w:val="21"/>
                <w:szCs w:val="21"/>
              </w:rPr>
            </w:pPr>
            <w:r w:rsidRPr="00241AAC">
              <w:rPr>
                <w:rFonts w:ascii="Segoe UI" w:hAnsi="Segoe UI" w:cs="Segoe UI"/>
                <w:b/>
                <w:bCs/>
                <w:sz w:val="21"/>
                <w:szCs w:val="21"/>
              </w:rPr>
              <w:t>“Purvu ekosistēmu atjaunošana ĪADT”</w:t>
            </w:r>
            <w:r w:rsidRPr="00241AAC">
              <w:rPr>
                <w:rFonts w:ascii="Segoe UI" w:hAnsi="Segoe UI" w:cs="Segoe UI"/>
                <w:sz w:val="21"/>
                <w:szCs w:val="21"/>
              </w:rPr>
              <w:t xml:space="preserve"> (6.1.1.7/1/24/I/001). Projektā plānota piekļūstama komunikācija par purvu atjaunošanas aktivitātēm, ieviešot tīmekļvietnes sadaļu vieglajā valodā un sagatavojot izdales materiālus un informācijas stendus vieglajā valodā. Vietnē un daļā stendu tiks nodrošināts </w:t>
            </w:r>
            <w:proofErr w:type="spellStart"/>
            <w:r w:rsidRPr="00241AAC">
              <w:rPr>
                <w:rFonts w:ascii="Segoe UI" w:hAnsi="Segoe UI" w:cs="Segoe UI"/>
                <w:sz w:val="21"/>
                <w:szCs w:val="21"/>
              </w:rPr>
              <w:t>audiolasījums</w:t>
            </w:r>
            <w:proofErr w:type="spellEnd"/>
            <w:r w:rsidRPr="00241AAC">
              <w:rPr>
                <w:rFonts w:ascii="Segoe UI" w:hAnsi="Segoe UI" w:cs="Segoe UI"/>
                <w:sz w:val="21"/>
                <w:szCs w:val="21"/>
              </w:rPr>
              <w:t xml:space="preserve">, lai informācija būtu pieejama cilvēkiem ar redzes traucējumiem. Projekts būtiski stiprina satura </w:t>
            </w:r>
            <w:proofErr w:type="spellStart"/>
            <w:r w:rsidRPr="00241AAC">
              <w:rPr>
                <w:rFonts w:ascii="Segoe UI" w:hAnsi="Segoe UI" w:cs="Segoe UI"/>
                <w:sz w:val="21"/>
                <w:szCs w:val="21"/>
              </w:rPr>
              <w:t>piekļūstamību</w:t>
            </w:r>
            <w:proofErr w:type="spellEnd"/>
            <w:r w:rsidRPr="00241AAC">
              <w:rPr>
                <w:rFonts w:ascii="Segoe UI" w:hAnsi="Segoe UI" w:cs="Segoe UI"/>
                <w:sz w:val="21"/>
                <w:szCs w:val="21"/>
              </w:rPr>
              <w:t xml:space="preserve"> dažādām sabiedrības grupām.</w:t>
            </w:r>
          </w:p>
        </w:tc>
      </w:tr>
      <w:tr w:rsidR="007F158B" w:rsidRPr="0048684D" w14:paraId="399DBF68" w14:textId="77777777" w:rsidTr="00717309">
        <w:tc>
          <w:tcPr>
            <w:tcW w:w="1838" w:type="dxa"/>
          </w:tcPr>
          <w:p w14:paraId="59469A20"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5. Dzimumu dimensijas analīze</w:t>
            </w:r>
          </w:p>
          <w:p w14:paraId="46A94A79" w14:textId="77777777" w:rsidR="007F158B" w:rsidRPr="00241AAC" w:rsidRDefault="007F158B" w:rsidP="007F158B">
            <w:pPr>
              <w:rPr>
                <w:rFonts w:ascii="Segoe UI" w:hAnsi="Segoe UI" w:cs="Segoe UI"/>
                <w:b/>
                <w:bCs/>
                <w:sz w:val="21"/>
                <w:szCs w:val="21"/>
              </w:rPr>
            </w:pPr>
          </w:p>
        </w:tc>
        <w:tc>
          <w:tcPr>
            <w:tcW w:w="8080" w:type="dxa"/>
          </w:tcPr>
          <w:p w14:paraId="679AD301" w14:textId="1E5AC591"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Rādītājs ir </w:t>
            </w:r>
            <w:proofErr w:type="spellStart"/>
            <w:r w:rsidRPr="00241AAC">
              <w:rPr>
                <w:rFonts w:ascii="Segoe UI" w:hAnsi="Segoe UI" w:cs="Segoe UI"/>
                <w:sz w:val="21"/>
                <w:szCs w:val="21"/>
              </w:rPr>
              <w:t>dzimumneitrāls</w:t>
            </w:r>
            <w:proofErr w:type="spellEnd"/>
            <w:r w:rsidRPr="00241AAC">
              <w:rPr>
                <w:rFonts w:ascii="Segoe UI" w:hAnsi="Segoe UI" w:cs="Segoe UI"/>
                <w:sz w:val="21"/>
                <w:szCs w:val="21"/>
              </w:rPr>
              <w:t xml:space="preserve">, jo nav tieši vērsts uz kādu no dzimumiem. Taču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nodrošināšana uzlabo vienlīdzīgu dalību abiem dzimumiem, īpaši, ja pastāv vairāki riski vienlaikus (piem., sievietes ar invaliditāti, vecāki ar funkcionāliem ierobežojumiem). Dzimumu dimensija šeit ir netieša, bet būtiska, jo </w:t>
            </w:r>
            <w:proofErr w:type="spellStart"/>
            <w:r w:rsidRPr="00241AAC">
              <w:rPr>
                <w:rFonts w:ascii="Segoe UI" w:hAnsi="Segoe UI" w:cs="Segoe UI"/>
                <w:sz w:val="21"/>
                <w:szCs w:val="21"/>
              </w:rPr>
              <w:t>piekļūstamība</w:t>
            </w:r>
            <w:proofErr w:type="spellEnd"/>
            <w:r w:rsidRPr="00241AAC">
              <w:rPr>
                <w:rFonts w:ascii="Segoe UI" w:hAnsi="Segoe UI" w:cs="Segoe UI"/>
                <w:sz w:val="21"/>
                <w:szCs w:val="21"/>
              </w:rPr>
              <w:t xml:space="preserve"> ietekmē reālo iespēju piedalīties un saņemt pakalpojumus.</w:t>
            </w:r>
          </w:p>
        </w:tc>
      </w:tr>
      <w:tr w:rsidR="007F158B" w:rsidRPr="0048684D" w14:paraId="2D785AED" w14:textId="77777777" w:rsidTr="00717309">
        <w:tc>
          <w:tcPr>
            <w:tcW w:w="1838" w:type="dxa"/>
          </w:tcPr>
          <w:p w14:paraId="4AB16E6B"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6. Invaliditātes dimensijas analīze</w:t>
            </w:r>
          </w:p>
          <w:p w14:paraId="0A07511D" w14:textId="77777777" w:rsidR="007F158B" w:rsidRPr="00241AAC" w:rsidRDefault="007F158B" w:rsidP="007F158B">
            <w:pPr>
              <w:rPr>
                <w:rFonts w:ascii="Segoe UI" w:hAnsi="Segoe UI" w:cs="Segoe UI"/>
                <w:b/>
                <w:bCs/>
                <w:sz w:val="21"/>
                <w:szCs w:val="21"/>
              </w:rPr>
            </w:pPr>
          </w:p>
        </w:tc>
        <w:tc>
          <w:tcPr>
            <w:tcW w:w="8080" w:type="dxa"/>
          </w:tcPr>
          <w:p w14:paraId="5C8DE84C" w14:textId="77777777"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Rādītājs VINPI_02.2 ir tieši saistīts ar invaliditātes dimensiju, jo mēra pasākumus, kuros nodrošināta vides un satura </w:t>
            </w:r>
            <w:proofErr w:type="spellStart"/>
            <w:r w:rsidRPr="00241AAC">
              <w:rPr>
                <w:rFonts w:ascii="Segoe UI" w:hAnsi="Segoe UI" w:cs="Segoe UI"/>
                <w:sz w:val="21"/>
                <w:szCs w:val="21"/>
              </w:rPr>
              <w:t>piekļūstamība</w:t>
            </w:r>
            <w:proofErr w:type="spellEnd"/>
            <w:r w:rsidRPr="00241AAC">
              <w:rPr>
                <w:rFonts w:ascii="Segoe UI" w:hAnsi="Segoe UI" w:cs="Segoe UI"/>
                <w:sz w:val="21"/>
                <w:szCs w:val="21"/>
              </w:rPr>
              <w:t xml:space="preserve"> personām ar dažāda veida funkcionēšanas ierobežojumiem. Sasniegtā vērtība (1435 pasākumi) un plašais pielietojums 121 projektā liecina, ka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principi ES fondu projektos tiek integrēti salīdzinoši sistemātiski. Projektos tiek izmantoti dažādi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risinājumi, tostarp subtitrēšana, transkripcijas, zīmju valodas tulkošana, </w:t>
            </w:r>
            <w:proofErr w:type="spellStart"/>
            <w:r w:rsidRPr="00241AAC">
              <w:rPr>
                <w:rFonts w:ascii="Segoe UI" w:hAnsi="Segoe UI" w:cs="Segoe UI"/>
                <w:sz w:val="21"/>
                <w:szCs w:val="21"/>
              </w:rPr>
              <w:t>audiolasījumi</w:t>
            </w:r>
            <w:proofErr w:type="spellEnd"/>
            <w:r w:rsidRPr="00241AAC">
              <w:rPr>
                <w:rFonts w:ascii="Segoe UI" w:hAnsi="Segoe UI" w:cs="Segoe UI"/>
                <w:sz w:val="21"/>
                <w:szCs w:val="21"/>
              </w:rPr>
              <w:t>, vieglā valoda, dalībnieku vajadzību apzināšana un fiziskās vides pielāgojumi.</w:t>
            </w:r>
          </w:p>
          <w:p w14:paraId="55BF7856" w14:textId="47DF5261"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Vienlaikus rādītāja interpretāciju ierobežo tas, ka tas uzskaita pasākumus, nevis personu ar invaliditāti sasniegšanu vai gūto ieguvumu. Turklāt daļa projektu īsteno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pasākumus, bet rādītāju VINPI_02.2 neizmanto. Neskatoties uz to, projektu piemēri apliecina, ka rādītājs lielākoties tiek sasniegts pēc būtības, nodrošinot gan fiziskās vides, gan digitālās un informatīvās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risinājumus, kas veicina personu ar invaliditāti līdzdalību un vienlīdzīgas iespējas.</w:t>
            </w:r>
          </w:p>
        </w:tc>
      </w:tr>
      <w:tr w:rsidR="007F158B" w:rsidRPr="0048684D" w14:paraId="051ABEC9" w14:textId="77777777" w:rsidTr="005D68D9">
        <w:tc>
          <w:tcPr>
            <w:tcW w:w="9918" w:type="dxa"/>
            <w:gridSpan w:val="2"/>
            <w:shd w:val="clear" w:color="auto" w:fill="9A0000"/>
          </w:tcPr>
          <w:p w14:paraId="3F5A4520" w14:textId="6E98F752" w:rsidR="007F158B" w:rsidRPr="00241AAC" w:rsidRDefault="007F158B" w:rsidP="003E1F03">
            <w:pPr>
              <w:spacing w:before="120" w:after="120"/>
              <w:rPr>
                <w:rFonts w:ascii="Segoe UI" w:hAnsi="Segoe UI" w:cs="Segoe UI"/>
                <w:sz w:val="21"/>
                <w:szCs w:val="21"/>
              </w:rPr>
            </w:pPr>
            <w:r w:rsidRPr="00241AAC">
              <w:rPr>
                <w:rFonts w:ascii="Segoe UI" w:hAnsi="Segoe UI" w:cs="Segoe UI"/>
                <w:b/>
                <w:bCs/>
                <w:sz w:val="21"/>
                <w:szCs w:val="21"/>
              </w:rPr>
              <w:t xml:space="preserve">VINPI_03 Personu, kuras ir piedalījušās pasākumos, kuru saturā ir integrēti </w:t>
            </w:r>
            <w:proofErr w:type="spellStart"/>
            <w:r w:rsidRPr="00241AAC">
              <w:rPr>
                <w:rFonts w:ascii="Segoe UI" w:hAnsi="Segoe UI" w:cs="Segoe UI"/>
                <w:b/>
                <w:bCs/>
                <w:sz w:val="21"/>
                <w:szCs w:val="21"/>
              </w:rPr>
              <w:t>nediskriminācijas</w:t>
            </w:r>
            <w:proofErr w:type="spellEnd"/>
            <w:r w:rsidRPr="00241AAC">
              <w:rPr>
                <w:rFonts w:ascii="Segoe UI" w:hAnsi="Segoe UI" w:cs="Segoe UI"/>
                <w:b/>
                <w:bCs/>
                <w:sz w:val="21"/>
                <w:szCs w:val="21"/>
              </w:rPr>
              <w:t xml:space="preserve"> jautājumi, tostarp par  tiesiskajiem un praktiskajiem aspektiem, skaits</w:t>
            </w:r>
          </w:p>
        </w:tc>
      </w:tr>
      <w:tr w:rsidR="007F158B" w:rsidRPr="0048684D" w14:paraId="554F47C9" w14:textId="77777777" w:rsidTr="00717309">
        <w:tc>
          <w:tcPr>
            <w:tcW w:w="1838" w:type="dxa"/>
          </w:tcPr>
          <w:p w14:paraId="346B8A6F" w14:textId="3FE09803"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1CAA88D0" w14:textId="5E9AD1E2"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 xml:space="preserve"> Rādītājs atspoguļo HP ieviešanas aptveri dalībnieku līmenī, īpaši attiecībā uz izpratnes, prasmju un attieksmju maiņu. Tas ir </w:t>
            </w:r>
            <w:r w:rsidR="00D145F3" w:rsidRPr="00241AAC">
              <w:rPr>
                <w:rFonts w:ascii="Segoe UI" w:hAnsi="Segoe UI" w:cs="Segoe UI"/>
                <w:iCs/>
                <w:sz w:val="21"/>
                <w:szCs w:val="21"/>
              </w:rPr>
              <w:t>iznākuma</w:t>
            </w:r>
            <w:r w:rsidR="00D145F3" w:rsidRPr="00241AAC">
              <w:rPr>
                <w:rFonts w:ascii="Segoe UI" w:hAnsi="Segoe UI" w:cs="Segoe UI"/>
                <w:sz w:val="21"/>
                <w:szCs w:val="21"/>
              </w:rPr>
              <w:t xml:space="preserve"> </w:t>
            </w:r>
            <w:r w:rsidRPr="00241AAC">
              <w:rPr>
                <w:rFonts w:ascii="Segoe UI" w:hAnsi="Segoe UI" w:cs="Segoe UI"/>
                <w:sz w:val="21"/>
                <w:szCs w:val="21"/>
              </w:rPr>
              <w:t xml:space="preserve">tipa rādītājs — tas uzskaita sasniegto </w:t>
            </w:r>
            <w:proofErr w:type="spellStart"/>
            <w:r w:rsidRPr="00241AAC">
              <w:rPr>
                <w:rFonts w:ascii="Segoe UI" w:hAnsi="Segoe UI" w:cs="Segoe UI"/>
                <w:sz w:val="21"/>
                <w:szCs w:val="21"/>
              </w:rPr>
              <w:t>mērķgrupu</w:t>
            </w:r>
            <w:proofErr w:type="spellEnd"/>
            <w:r w:rsidRPr="00241AAC">
              <w:rPr>
                <w:rFonts w:ascii="Segoe UI" w:hAnsi="Segoe UI" w:cs="Segoe UI"/>
                <w:sz w:val="21"/>
                <w:szCs w:val="21"/>
              </w:rPr>
              <w:t>, bet nemēra pasākumu rezultātus vai ietekmi.</w:t>
            </w:r>
          </w:p>
        </w:tc>
      </w:tr>
      <w:tr w:rsidR="007F158B" w:rsidRPr="0048684D" w14:paraId="36B6AE54" w14:textId="77777777" w:rsidTr="00717309">
        <w:tc>
          <w:tcPr>
            <w:tcW w:w="1838" w:type="dxa"/>
          </w:tcPr>
          <w:p w14:paraId="777C63BE"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167290D3" w14:textId="77777777" w:rsidR="007F158B" w:rsidRPr="00241AAC" w:rsidRDefault="007F158B" w:rsidP="007F158B">
            <w:pPr>
              <w:rPr>
                <w:rFonts w:ascii="Segoe UI" w:hAnsi="Segoe UI" w:cs="Segoe UI"/>
                <w:b/>
                <w:bCs/>
                <w:sz w:val="21"/>
                <w:szCs w:val="21"/>
              </w:rPr>
            </w:pPr>
          </w:p>
        </w:tc>
        <w:tc>
          <w:tcPr>
            <w:tcW w:w="8080" w:type="dxa"/>
          </w:tcPr>
          <w:p w14:paraId="30C89DFC" w14:textId="77777777" w:rsidR="007F158B" w:rsidRPr="00241AAC" w:rsidRDefault="007F158B" w:rsidP="007F158B">
            <w:pPr>
              <w:jc w:val="both"/>
              <w:rPr>
                <w:rFonts w:ascii="Segoe UI" w:hAnsi="Segoe UI" w:cs="Segoe UI"/>
                <w:sz w:val="21"/>
                <w:szCs w:val="21"/>
              </w:rPr>
            </w:pPr>
            <w:bookmarkStart w:id="3" w:name="_Hlk225166471"/>
            <w:r w:rsidRPr="00241AAC">
              <w:rPr>
                <w:rFonts w:ascii="Segoe UI" w:hAnsi="Segoe UI" w:cs="Segoe UI"/>
                <w:b/>
                <w:bCs/>
                <w:sz w:val="21"/>
                <w:szCs w:val="21"/>
              </w:rPr>
              <w:t>Rādītājs noteikts:</w:t>
            </w:r>
            <w:r w:rsidRPr="00241AAC">
              <w:rPr>
                <w:rFonts w:ascii="Segoe UI" w:hAnsi="Segoe UI" w:cs="Segoe UI"/>
                <w:sz w:val="21"/>
                <w:szCs w:val="21"/>
              </w:rPr>
              <w:t xml:space="preserve"> 56 projektos (26% no 218 ESF+ nemateriālo investīciju projektiem, SAMP</w:t>
            </w:r>
            <w:r w:rsidRPr="00241AAC">
              <w:rPr>
                <w:rFonts w:ascii="Segoe UI" w:hAnsi="Segoe UI" w:cs="Segoe UI"/>
                <w:sz w:val="21"/>
                <w:szCs w:val="21"/>
                <w:vertAlign w:val="superscript"/>
              </w:rPr>
              <w:footnoteReference w:id="5"/>
            </w:r>
            <w:r w:rsidRPr="00241AAC">
              <w:rPr>
                <w:rFonts w:ascii="Segoe UI" w:hAnsi="Segoe UI" w:cs="Segoe UI"/>
                <w:sz w:val="21"/>
                <w:szCs w:val="21"/>
              </w:rPr>
              <w:t>).</w:t>
            </w:r>
          </w:p>
          <w:p w14:paraId="442ABD8D" w14:textId="7A0B7970"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13 671 personas , t.sk. 10 687 sievietes, 2894 vīrieši.</w:t>
            </w:r>
            <w:r w:rsidRPr="00241AAC">
              <w:rPr>
                <w:rFonts w:ascii="Segoe UI" w:hAnsi="Segoe UI" w:cs="Segoe UI"/>
                <w:sz w:val="21"/>
                <w:szCs w:val="21"/>
              </w:rPr>
              <w:br/>
            </w:r>
            <w:r w:rsidRPr="00241AAC">
              <w:rPr>
                <w:rFonts w:ascii="Segoe UI" w:hAnsi="Segoe UI" w:cs="Segoe UI"/>
                <w:b/>
                <w:bCs/>
                <w:sz w:val="21"/>
                <w:szCs w:val="21"/>
              </w:rPr>
              <w:t>Metodiska piezīme</w:t>
            </w:r>
            <w:r w:rsidRPr="00241AAC">
              <w:rPr>
                <w:rFonts w:ascii="Segoe UI" w:hAnsi="Segoe UI" w:cs="Segoe UI"/>
                <w:sz w:val="21"/>
                <w:szCs w:val="21"/>
              </w:rPr>
              <w:t xml:space="preserve">: no šiem rezultātiem </w:t>
            </w:r>
            <w:r w:rsidRPr="00241AAC">
              <w:rPr>
                <w:rFonts w:ascii="Segoe UI" w:hAnsi="Segoe UI" w:cs="Segoe UI"/>
                <w:b/>
                <w:bCs/>
                <w:sz w:val="21"/>
                <w:szCs w:val="21"/>
              </w:rPr>
              <w:t>5768 personas</w:t>
            </w:r>
            <w:r w:rsidRPr="00241AAC">
              <w:rPr>
                <w:rFonts w:ascii="Segoe UI" w:hAnsi="Segoe UI" w:cs="Segoe UI"/>
                <w:sz w:val="21"/>
                <w:szCs w:val="21"/>
              </w:rPr>
              <w:t xml:space="preserve"> (t.sk. </w:t>
            </w:r>
            <w:r w:rsidRPr="00241AAC">
              <w:rPr>
                <w:rFonts w:ascii="Segoe UI" w:hAnsi="Segoe UI" w:cs="Segoe UI"/>
                <w:b/>
                <w:bCs/>
                <w:sz w:val="21"/>
                <w:szCs w:val="21"/>
              </w:rPr>
              <w:t>4623 sievietes</w:t>
            </w:r>
            <w:r w:rsidRPr="00241AAC">
              <w:rPr>
                <w:rFonts w:ascii="Segoe UI" w:hAnsi="Segoe UI" w:cs="Segoe UI"/>
                <w:sz w:val="21"/>
                <w:szCs w:val="21"/>
              </w:rPr>
              <w:t xml:space="preserve"> un </w:t>
            </w:r>
            <w:r w:rsidRPr="00241AAC">
              <w:rPr>
                <w:rFonts w:ascii="Segoe UI" w:hAnsi="Segoe UI" w:cs="Segoe UI"/>
                <w:b/>
                <w:bCs/>
                <w:sz w:val="21"/>
                <w:szCs w:val="21"/>
              </w:rPr>
              <w:t>1145 vīrieši</w:t>
            </w:r>
            <w:r w:rsidRPr="00241AAC">
              <w:rPr>
                <w:rFonts w:ascii="Segoe UI" w:hAnsi="Segoe UI" w:cs="Segoe UI"/>
                <w:sz w:val="21"/>
                <w:szCs w:val="21"/>
              </w:rPr>
              <w:t>)</w:t>
            </w:r>
            <w:r w:rsidRPr="00241AAC">
              <w:rPr>
                <w:rStyle w:val="Vresatsauce"/>
                <w:rFonts w:ascii="Segoe UI" w:hAnsi="Segoe UI" w:cs="Segoe UI"/>
                <w:sz w:val="21"/>
                <w:szCs w:val="21"/>
              </w:rPr>
              <w:footnoteReference w:id="6"/>
            </w:r>
            <w:r w:rsidRPr="00241AAC">
              <w:rPr>
                <w:rFonts w:ascii="Segoe UI" w:hAnsi="Segoe UI" w:cs="Segoe UI"/>
                <w:sz w:val="21"/>
                <w:szCs w:val="21"/>
              </w:rPr>
              <w:t xml:space="preserve"> ir sasniegtas 4.3.4.2. SAMP “Atbalsta pasākumi diskriminācijas riskam pakļautajām personām vienlīdzīgu iespēju un tiesību realizēšanai dažādās dzīves jomās</w:t>
            </w:r>
            <w:r w:rsidRPr="00241AAC">
              <w:rPr>
                <w:rFonts w:ascii="Segoe UI" w:hAnsi="Segoe UI" w:cs="Segoe UI"/>
                <w:b/>
                <w:bCs/>
                <w:sz w:val="21"/>
                <w:szCs w:val="21"/>
              </w:rPr>
              <w:t>” 31 projektā</w:t>
            </w:r>
            <w:r w:rsidRPr="00241AAC">
              <w:rPr>
                <w:rFonts w:ascii="Segoe UI" w:hAnsi="Segoe UI" w:cs="Segoe UI"/>
                <w:sz w:val="21"/>
                <w:szCs w:val="21"/>
              </w:rPr>
              <w:t xml:space="preserve">.  Tas liecina, ka lielākais rādītāja pienesums veidojas projektos, kuru tiešais mērķis ir diskriminācijas risku mazināšana un vienlīdzīgu iespēju veicināšana, savukārt horizontāli integrētie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pasākumi citos projektos veido mazāku rādītāja daļu.</w:t>
            </w:r>
            <w:bookmarkEnd w:id="3"/>
          </w:p>
        </w:tc>
      </w:tr>
      <w:tr w:rsidR="007F158B" w:rsidRPr="0048684D" w14:paraId="768765FF" w14:textId="77777777" w:rsidTr="00717309">
        <w:tc>
          <w:tcPr>
            <w:tcW w:w="1838" w:type="dxa"/>
          </w:tcPr>
          <w:p w14:paraId="1125BEC2"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3. Rādītāja rezultātu interpretācijas riski</w:t>
            </w:r>
          </w:p>
          <w:p w14:paraId="54F1DBB1" w14:textId="77777777" w:rsidR="007F158B" w:rsidRPr="00241AAC" w:rsidRDefault="007F158B" w:rsidP="007F158B">
            <w:pPr>
              <w:rPr>
                <w:rFonts w:ascii="Segoe UI" w:hAnsi="Segoe UI" w:cs="Segoe UI"/>
                <w:b/>
                <w:bCs/>
                <w:sz w:val="21"/>
                <w:szCs w:val="21"/>
              </w:rPr>
            </w:pPr>
          </w:p>
        </w:tc>
        <w:tc>
          <w:tcPr>
            <w:tcW w:w="8080" w:type="dxa"/>
          </w:tcPr>
          <w:p w14:paraId="5D85F150" w14:textId="0E4D8793" w:rsidR="007F158B" w:rsidRPr="00241AAC" w:rsidRDefault="007F158B" w:rsidP="00B038AC">
            <w:pPr>
              <w:numPr>
                <w:ilvl w:val="0"/>
                <w:numId w:val="29"/>
              </w:numPr>
              <w:spacing w:after="120"/>
              <w:ind w:left="714" w:hanging="357"/>
              <w:jc w:val="both"/>
              <w:rPr>
                <w:rFonts w:ascii="Segoe UI" w:hAnsi="Segoe UI" w:cs="Segoe UI"/>
                <w:sz w:val="21"/>
                <w:szCs w:val="21"/>
              </w:rPr>
            </w:pPr>
            <w:r w:rsidRPr="00241AAC">
              <w:rPr>
                <w:rFonts w:ascii="Segoe UI" w:hAnsi="Segoe UI" w:cs="Segoe UI"/>
                <w:sz w:val="21"/>
                <w:szCs w:val="21"/>
              </w:rPr>
              <w:t xml:space="preserve">VINPI_03 uzskaita personas, kas piedalījušās pasākumos ar integrētu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saturu, taču nesniedz informāciju par to, vai dalībnieku zināšanas, attieksme vai rīcība pēc pasākuma ir mainījusies.</w:t>
            </w:r>
            <w:r w:rsidR="00FA0B9F" w:rsidRPr="00241AAC">
              <w:rPr>
                <w:rFonts w:ascii="Segoe UI" w:hAnsi="Segoe UI" w:cs="Segoe UI"/>
                <w:sz w:val="21"/>
                <w:szCs w:val="21"/>
              </w:rPr>
              <w:t xml:space="preserve"> </w:t>
            </w:r>
            <w:r w:rsidRPr="00241AAC">
              <w:rPr>
                <w:rFonts w:ascii="Segoe UI" w:hAnsi="Segoe UI" w:cs="Segoe UI"/>
                <w:sz w:val="21"/>
                <w:szCs w:val="21"/>
              </w:rPr>
              <w:t xml:space="preserve"> Attiecīgi šim rādītājam obligāti ir jāpiesaista arī kvalitatīvā komponente, t.i.</w:t>
            </w:r>
            <w:r w:rsidR="00D145F3" w:rsidRPr="00241AAC">
              <w:rPr>
                <w:rFonts w:ascii="Segoe UI" w:hAnsi="Segoe UI" w:cs="Segoe UI"/>
                <w:sz w:val="21"/>
                <w:szCs w:val="21"/>
              </w:rPr>
              <w:t>,</w:t>
            </w:r>
            <w:r w:rsidRPr="00241AAC">
              <w:rPr>
                <w:rFonts w:ascii="Segoe UI" w:hAnsi="Segoe UI" w:cs="Segoe UI"/>
                <w:sz w:val="21"/>
                <w:szCs w:val="21"/>
              </w:rPr>
              <w:t xml:space="preserve"> HP specifiskā darbība. </w:t>
            </w:r>
          </w:p>
        </w:tc>
      </w:tr>
      <w:tr w:rsidR="007F158B" w:rsidRPr="0048684D" w14:paraId="05E0C777" w14:textId="77777777" w:rsidTr="00717309">
        <w:tc>
          <w:tcPr>
            <w:tcW w:w="1838" w:type="dxa"/>
          </w:tcPr>
          <w:p w14:paraId="7F67A038"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74A22C87" w14:textId="77777777" w:rsidR="007F158B" w:rsidRPr="00241AAC" w:rsidRDefault="007F158B" w:rsidP="007F158B">
            <w:pPr>
              <w:rPr>
                <w:rFonts w:ascii="Segoe UI" w:hAnsi="Segoe UI" w:cs="Segoe UI"/>
                <w:b/>
                <w:bCs/>
                <w:sz w:val="21"/>
                <w:szCs w:val="21"/>
              </w:rPr>
            </w:pPr>
          </w:p>
        </w:tc>
        <w:tc>
          <w:tcPr>
            <w:tcW w:w="8080" w:type="dxa"/>
          </w:tcPr>
          <w:p w14:paraId="567FFA15" w14:textId="77777777" w:rsidR="007F158B" w:rsidRPr="00241AAC" w:rsidRDefault="007F158B" w:rsidP="007F158B">
            <w:pPr>
              <w:spacing w:before="120"/>
              <w:jc w:val="both"/>
              <w:rPr>
                <w:rFonts w:ascii="Segoe UI" w:hAnsi="Segoe UI" w:cs="Segoe UI"/>
                <w:sz w:val="21"/>
                <w:szCs w:val="21"/>
              </w:rPr>
            </w:pPr>
            <w:r w:rsidRPr="00241AAC">
              <w:rPr>
                <w:rFonts w:ascii="Segoe UI" w:hAnsi="Segoe UI" w:cs="Segoe UI"/>
                <w:sz w:val="21"/>
                <w:szCs w:val="21"/>
              </w:rPr>
              <w:t>Rādītājs VINPI_03 projektos tiek sasniegts ar dažādām saturiskajām pieejām:</w:t>
            </w:r>
          </w:p>
          <w:p w14:paraId="06A9DF55" w14:textId="77777777" w:rsidR="007F158B" w:rsidRPr="00241AAC" w:rsidRDefault="007F158B" w:rsidP="007F158B">
            <w:pPr>
              <w:spacing w:before="120"/>
              <w:jc w:val="both"/>
              <w:rPr>
                <w:rFonts w:ascii="Segoe UI" w:hAnsi="Segoe UI" w:cs="Segoe UI"/>
                <w:b/>
                <w:bCs/>
                <w:sz w:val="21"/>
                <w:szCs w:val="21"/>
              </w:rPr>
            </w:pPr>
            <w:r w:rsidRPr="00241AAC">
              <w:rPr>
                <w:rFonts w:ascii="Segoe UI" w:hAnsi="Segoe UI" w:cs="Segoe UI"/>
                <w:b/>
                <w:bCs/>
                <w:sz w:val="21"/>
                <w:szCs w:val="21"/>
              </w:rPr>
              <w:t>a) mērķētas darbības atstumtības riskam pakļautām grupām</w:t>
            </w:r>
          </w:p>
          <w:p w14:paraId="3DE98257" w14:textId="53A51745" w:rsidR="007F158B" w:rsidRPr="00241AAC" w:rsidRDefault="007F158B" w:rsidP="00B038AC">
            <w:pPr>
              <w:numPr>
                <w:ilvl w:val="0"/>
                <w:numId w:val="30"/>
              </w:numPr>
              <w:spacing w:before="120"/>
              <w:jc w:val="both"/>
              <w:rPr>
                <w:rFonts w:ascii="Segoe UI" w:hAnsi="Segoe UI" w:cs="Segoe UI"/>
                <w:b/>
                <w:bCs/>
                <w:sz w:val="21"/>
                <w:szCs w:val="21"/>
              </w:rPr>
            </w:pPr>
            <w:r w:rsidRPr="00241AAC">
              <w:rPr>
                <w:rFonts w:ascii="Segoe UI" w:hAnsi="Segoe UI" w:cs="Segoe UI"/>
                <w:b/>
                <w:bCs/>
                <w:sz w:val="21"/>
                <w:szCs w:val="21"/>
              </w:rPr>
              <w:t xml:space="preserve">“Ar pašapziņu pret diskrimināciju” </w:t>
            </w:r>
            <w:r w:rsidRPr="00241AAC">
              <w:rPr>
                <w:rFonts w:ascii="Segoe UI" w:hAnsi="Segoe UI" w:cs="Segoe UI"/>
                <w:sz w:val="21"/>
                <w:szCs w:val="21"/>
              </w:rPr>
              <w:t>(4.3.4.2/1/24/A/026)</w:t>
            </w:r>
            <w:r w:rsidRPr="00241AAC">
              <w:rPr>
                <w:rFonts w:ascii="Segoe UI" w:hAnsi="Segoe UI" w:cs="Segoe UI"/>
                <w:b/>
                <w:bCs/>
                <w:sz w:val="21"/>
                <w:szCs w:val="21"/>
              </w:rPr>
              <w:t xml:space="preserve"> - </w:t>
            </w:r>
            <w:r w:rsidRPr="00241AAC">
              <w:rPr>
                <w:rFonts w:ascii="Segoe UI" w:hAnsi="Segoe UI" w:cs="Segoe UI"/>
                <w:sz w:val="21"/>
                <w:szCs w:val="21"/>
              </w:rPr>
              <w:t xml:space="preserve"> 816 dalības, t.sk.  (754 siev</w:t>
            </w:r>
            <w:r w:rsidR="00E91945" w:rsidRPr="00241AAC">
              <w:rPr>
                <w:rFonts w:ascii="Segoe UI" w:hAnsi="Segoe UI" w:cs="Segoe UI"/>
                <w:sz w:val="21"/>
                <w:szCs w:val="21"/>
              </w:rPr>
              <w:t>ietes</w:t>
            </w:r>
            <w:r w:rsidRPr="00241AAC">
              <w:rPr>
                <w:rFonts w:ascii="Segoe UI" w:hAnsi="Segoe UI" w:cs="Segoe UI"/>
                <w:sz w:val="21"/>
                <w:szCs w:val="21"/>
              </w:rPr>
              <w:t>, 62 vīr</w:t>
            </w:r>
            <w:r w:rsidR="00E91945" w:rsidRPr="00241AAC">
              <w:rPr>
                <w:rFonts w:ascii="Segoe UI" w:hAnsi="Segoe UI" w:cs="Segoe UI"/>
                <w:sz w:val="21"/>
                <w:szCs w:val="21"/>
              </w:rPr>
              <w:t>ieši</w:t>
            </w:r>
            <w:r w:rsidRPr="00241AAC">
              <w:rPr>
                <w:rFonts w:ascii="Segoe UI" w:hAnsi="Segoe UI" w:cs="Segoe UI"/>
                <w:sz w:val="21"/>
                <w:szCs w:val="21"/>
              </w:rPr>
              <w:t xml:space="preserve">). Projektā informatīvajās lekcijās tiek iesaistīti dažādu atstumtības risku grupu pārstāvji: cilvēki ar invaliditāti, </w:t>
            </w:r>
            <w:r w:rsidR="00E91945" w:rsidRPr="00241AAC">
              <w:rPr>
                <w:rFonts w:ascii="Segoe UI" w:hAnsi="Segoe UI" w:cs="Segoe UI"/>
                <w:sz w:val="21"/>
                <w:szCs w:val="21"/>
              </w:rPr>
              <w:t xml:space="preserve">pensijas </w:t>
            </w:r>
            <w:r w:rsidRPr="00241AAC">
              <w:rPr>
                <w:rFonts w:ascii="Segoe UI" w:hAnsi="Segoe UI" w:cs="Segoe UI"/>
                <w:sz w:val="21"/>
                <w:szCs w:val="21"/>
              </w:rPr>
              <w:t xml:space="preserve">un </w:t>
            </w:r>
            <w:proofErr w:type="spellStart"/>
            <w:r w:rsidRPr="00241AAC">
              <w:rPr>
                <w:rFonts w:ascii="Segoe UI" w:hAnsi="Segoe UI" w:cs="Segoe UI"/>
                <w:sz w:val="21"/>
                <w:szCs w:val="21"/>
              </w:rPr>
              <w:t>pirmspensijas</w:t>
            </w:r>
            <w:proofErr w:type="spellEnd"/>
            <w:r w:rsidRPr="00241AAC">
              <w:rPr>
                <w:rFonts w:ascii="Segoe UI" w:hAnsi="Segoe UI" w:cs="Segoe UI"/>
                <w:sz w:val="21"/>
                <w:szCs w:val="21"/>
              </w:rPr>
              <w:t xml:space="preserve"> vecuma personas. Pasākumos tiek stiprinātas saskarsmes prasmes, celta pašapziņa un veicināta apziņa par sevi kā vienlīdzīgu sabiedrības daļu. Dalībnieki tiek motivēti risināt savas problēmas un sekmēt personīgo izaugsmi, tādējādi veicinot sociālo iekļaušanu.</w:t>
            </w:r>
          </w:p>
          <w:p w14:paraId="423A21DE" w14:textId="77777777" w:rsidR="007F158B" w:rsidRPr="00241AAC" w:rsidRDefault="007F158B" w:rsidP="007F158B">
            <w:pPr>
              <w:spacing w:before="120"/>
              <w:jc w:val="both"/>
              <w:rPr>
                <w:rFonts w:ascii="Segoe UI" w:hAnsi="Segoe UI" w:cs="Segoe UI"/>
                <w:b/>
                <w:bCs/>
                <w:sz w:val="21"/>
                <w:szCs w:val="21"/>
              </w:rPr>
            </w:pPr>
            <w:r w:rsidRPr="00241AAC">
              <w:rPr>
                <w:rFonts w:ascii="Segoe UI" w:hAnsi="Segoe UI" w:cs="Segoe UI"/>
                <w:b/>
                <w:bCs/>
                <w:sz w:val="21"/>
                <w:szCs w:val="21"/>
              </w:rPr>
              <w:t xml:space="preserve">b) </w:t>
            </w:r>
            <w:proofErr w:type="spellStart"/>
            <w:r w:rsidRPr="00241AAC">
              <w:rPr>
                <w:rFonts w:ascii="Segoe UI" w:hAnsi="Segoe UI" w:cs="Segoe UI"/>
                <w:b/>
                <w:bCs/>
                <w:sz w:val="21"/>
                <w:szCs w:val="21"/>
              </w:rPr>
              <w:t>nediskriminācijas</w:t>
            </w:r>
            <w:proofErr w:type="spellEnd"/>
            <w:r w:rsidRPr="00241AAC">
              <w:rPr>
                <w:rFonts w:ascii="Segoe UI" w:hAnsi="Segoe UI" w:cs="Segoe UI"/>
                <w:b/>
                <w:bCs/>
                <w:sz w:val="21"/>
                <w:szCs w:val="21"/>
              </w:rPr>
              <w:t xml:space="preserve"> jautājumu integrācija komunikācijas pasākumu saturā</w:t>
            </w:r>
          </w:p>
          <w:p w14:paraId="4B320875" w14:textId="77777777" w:rsidR="007F158B" w:rsidRPr="00241AAC" w:rsidRDefault="007F158B" w:rsidP="00B038AC">
            <w:pPr>
              <w:numPr>
                <w:ilvl w:val="0"/>
                <w:numId w:val="30"/>
              </w:numPr>
              <w:spacing w:before="120"/>
              <w:jc w:val="both"/>
              <w:rPr>
                <w:rFonts w:ascii="Segoe UI" w:hAnsi="Segoe UI" w:cs="Segoe UI"/>
                <w:sz w:val="21"/>
                <w:szCs w:val="21"/>
              </w:rPr>
            </w:pPr>
            <w:r w:rsidRPr="00241AAC">
              <w:rPr>
                <w:rFonts w:ascii="Segoe UI" w:hAnsi="Segoe UI" w:cs="Segoe UI"/>
                <w:b/>
                <w:bCs/>
                <w:sz w:val="21"/>
                <w:szCs w:val="21"/>
              </w:rPr>
              <w:t>“Atbalsta instrumenti vardarbības ģimenē mazināšanai”</w:t>
            </w:r>
            <w:r w:rsidRPr="00241AAC">
              <w:rPr>
                <w:rFonts w:ascii="Segoe UI" w:hAnsi="Segoe UI" w:cs="Segoe UI"/>
                <w:sz w:val="21"/>
                <w:szCs w:val="21"/>
              </w:rPr>
              <w:t xml:space="preserve"> (4.3.6.4/1/24/I/001) — 402 dalības (t.sk. 377 sievietes, 25 vīrieši). Projekts integrē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jautājumus sabiedrības informēšanas aktivitātēs, skaidrojot diskriminācijas mehānismus un to saistību ar vardarbību. Mediju kampaņās un izglītojošos pasākumos īpaša uzmanība pievērsta riska grupām — bērniem, senioriem, personām ar funkcionāliem vai garīga rakstura traucējumiem. Saturā uzsvērta sociālā iekļaušana, empātija un atbalsta mehānismi, lai mazinātu vardarbību ģimenē un sabiedrībā.</w:t>
            </w:r>
          </w:p>
          <w:p w14:paraId="597B3CEE" w14:textId="77777777" w:rsidR="007F158B" w:rsidRPr="00241AAC" w:rsidRDefault="007F158B" w:rsidP="007F158B">
            <w:pPr>
              <w:spacing w:before="120"/>
              <w:jc w:val="both"/>
              <w:rPr>
                <w:rFonts w:ascii="Segoe UI" w:hAnsi="Segoe UI" w:cs="Segoe UI"/>
                <w:b/>
                <w:bCs/>
                <w:sz w:val="21"/>
                <w:szCs w:val="21"/>
              </w:rPr>
            </w:pPr>
            <w:r w:rsidRPr="00241AAC">
              <w:rPr>
                <w:rFonts w:ascii="Segoe UI" w:hAnsi="Segoe UI" w:cs="Segoe UI"/>
                <w:b/>
                <w:bCs/>
                <w:sz w:val="21"/>
                <w:szCs w:val="21"/>
              </w:rPr>
              <w:t>c) kapacitātes stiprināšana un ekspertu iesaiste</w:t>
            </w:r>
          </w:p>
          <w:p w14:paraId="67DD5ACA" w14:textId="77777777" w:rsidR="007F158B" w:rsidRPr="00241AAC" w:rsidRDefault="007F158B" w:rsidP="00B038AC">
            <w:pPr>
              <w:numPr>
                <w:ilvl w:val="0"/>
                <w:numId w:val="30"/>
              </w:numPr>
              <w:spacing w:before="120"/>
              <w:jc w:val="both"/>
              <w:rPr>
                <w:rFonts w:ascii="Segoe UI" w:hAnsi="Segoe UI" w:cs="Segoe UI"/>
                <w:b/>
                <w:bCs/>
                <w:sz w:val="21"/>
                <w:szCs w:val="21"/>
              </w:rPr>
            </w:pPr>
            <w:r w:rsidRPr="00241AAC">
              <w:rPr>
                <w:rFonts w:ascii="Segoe UI" w:hAnsi="Segoe UI" w:cs="Segoe UI"/>
                <w:sz w:val="21"/>
                <w:szCs w:val="21"/>
              </w:rPr>
              <w:t xml:space="preserve">“Pašvaldību un plānošanas reģionu speciālistu prasmju paaugstināšana…” (6.1.1.8/1/24/I/001). Projekta mācību pasākumos pēc nepieciešamības tiek piesaistīti eksperti no nozaru institūcijām (piem., Labklājības ministrijas), lai sniegtu konsultācijas par vienlīdzīgu iespēju jautājumiem. Ekspertu iesaiste tiek atspoguļota pasākumu darba kārtībās, stiprinot dalībnieku profesionālās zināšanas par </w:t>
            </w:r>
            <w:proofErr w:type="spellStart"/>
            <w:r w:rsidRPr="00241AAC">
              <w:rPr>
                <w:rFonts w:ascii="Segoe UI" w:hAnsi="Segoe UI" w:cs="Segoe UI"/>
                <w:sz w:val="21"/>
                <w:szCs w:val="21"/>
              </w:rPr>
              <w:t>nediskrimināciju</w:t>
            </w:r>
            <w:proofErr w:type="spellEnd"/>
            <w:r w:rsidRPr="00241AAC">
              <w:rPr>
                <w:rFonts w:ascii="Segoe UI" w:hAnsi="Segoe UI" w:cs="Segoe UI"/>
                <w:sz w:val="21"/>
                <w:szCs w:val="21"/>
              </w:rPr>
              <w:t>.</w:t>
            </w:r>
          </w:p>
          <w:p w14:paraId="31F0D98A" w14:textId="77777777" w:rsidR="007F158B" w:rsidRPr="00241AAC" w:rsidRDefault="007F158B" w:rsidP="007F158B">
            <w:pPr>
              <w:spacing w:before="120"/>
              <w:jc w:val="both"/>
              <w:rPr>
                <w:rFonts w:ascii="Segoe UI" w:hAnsi="Segoe UI" w:cs="Segoe UI"/>
                <w:b/>
                <w:bCs/>
                <w:sz w:val="21"/>
                <w:szCs w:val="21"/>
              </w:rPr>
            </w:pPr>
            <w:r w:rsidRPr="00241AAC">
              <w:rPr>
                <w:rFonts w:ascii="Segoe UI" w:hAnsi="Segoe UI" w:cs="Segoe UI"/>
                <w:b/>
                <w:bCs/>
                <w:sz w:val="21"/>
                <w:szCs w:val="21"/>
              </w:rPr>
              <w:t>d) profesionālās prakses uzlabošana probācijā</w:t>
            </w:r>
          </w:p>
          <w:p w14:paraId="0C93318E" w14:textId="01637BDF" w:rsidR="007F158B" w:rsidRPr="00241AAC" w:rsidRDefault="007F158B" w:rsidP="00B038AC">
            <w:pPr>
              <w:numPr>
                <w:ilvl w:val="0"/>
                <w:numId w:val="30"/>
              </w:numPr>
              <w:spacing w:before="120"/>
              <w:jc w:val="both"/>
              <w:rPr>
                <w:rFonts w:ascii="Segoe UI" w:hAnsi="Segoe UI" w:cs="Segoe UI"/>
                <w:sz w:val="21"/>
                <w:szCs w:val="21"/>
              </w:rPr>
            </w:pPr>
            <w:r w:rsidRPr="00241AAC">
              <w:rPr>
                <w:rFonts w:ascii="Segoe UI" w:hAnsi="Segoe UI" w:cs="Segoe UI"/>
                <w:b/>
                <w:bCs/>
                <w:sz w:val="21"/>
                <w:szCs w:val="21"/>
              </w:rPr>
              <w:t xml:space="preserve">“Atbalsts probācijas klientu </w:t>
            </w:r>
            <w:proofErr w:type="spellStart"/>
            <w:r w:rsidRPr="00241AAC">
              <w:rPr>
                <w:rFonts w:ascii="Segoe UI" w:hAnsi="Segoe UI" w:cs="Segoe UI"/>
                <w:b/>
                <w:bCs/>
                <w:sz w:val="21"/>
                <w:szCs w:val="21"/>
              </w:rPr>
              <w:t>resocializācijai</w:t>
            </w:r>
            <w:proofErr w:type="spellEnd"/>
            <w:r w:rsidRPr="00241AAC">
              <w:rPr>
                <w:rFonts w:ascii="Segoe UI" w:hAnsi="Segoe UI" w:cs="Segoe UI"/>
                <w:b/>
                <w:bCs/>
                <w:sz w:val="21"/>
                <w:szCs w:val="21"/>
              </w:rPr>
              <w:t>”</w:t>
            </w:r>
            <w:r w:rsidRPr="00241AAC">
              <w:rPr>
                <w:rFonts w:ascii="Segoe UI" w:hAnsi="Segoe UI" w:cs="Segoe UI"/>
                <w:sz w:val="21"/>
                <w:szCs w:val="21"/>
              </w:rPr>
              <w:t xml:space="preserve"> (4.3.4.6/1/23/I/001). Sasniegtā vērtība – 268 personas (244 sievietes, 24 vīrieši).</w:t>
            </w:r>
            <w:r w:rsidRPr="00241AAC">
              <w:rPr>
                <w:rFonts w:ascii="Segoe UI" w:hAnsi="Segoe UI" w:cs="Segoe UI"/>
                <w:b/>
                <w:bCs/>
                <w:sz w:val="21"/>
                <w:szCs w:val="21"/>
              </w:rPr>
              <w:t xml:space="preserve"> </w:t>
            </w:r>
            <w:r w:rsidRPr="00241AAC">
              <w:rPr>
                <w:rFonts w:ascii="Segoe UI" w:hAnsi="Segoe UI" w:cs="Segoe UI"/>
                <w:sz w:val="21"/>
                <w:szCs w:val="21"/>
              </w:rPr>
              <w:t xml:space="preserve">Valsts probācijas dienesta darbinieki tiek apmācīti par jauniem riska un vajadzību novērtēšanas instrumentiem, īpaši strādājot ar </w:t>
            </w:r>
            <w:proofErr w:type="spellStart"/>
            <w:r w:rsidRPr="00241AAC">
              <w:rPr>
                <w:rFonts w:ascii="Segoe UI" w:hAnsi="Segoe UI" w:cs="Segoe UI"/>
                <w:sz w:val="21"/>
                <w:szCs w:val="21"/>
              </w:rPr>
              <w:t>mērķgrupām</w:t>
            </w:r>
            <w:proofErr w:type="spellEnd"/>
            <w:r w:rsidRPr="00241AAC">
              <w:rPr>
                <w:rFonts w:ascii="Segoe UI" w:hAnsi="Segoe UI" w:cs="Segoe UI"/>
                <w:sz w:val="21"/>
                <w:szCs w:val="21"/>
              </w:rPr>
              <w:t xml:space="preserve">, kurām ir augstāks diskriminācijas un sociālās atstumtības risks, piemēram, sievietēm un personām ar psihiska rakstura traucējumiem. Tas uzlabo profesionālo praksi un iekļaujošu pieeju darbā ar </w:t>
            </w:r>
            <w:proofErr w:type="spellStart"/>
            <w:r w:rsidRPr="00241AAC">
              <w:rPr>
                <w:rFonts w:ascii="Segoe UI" w:hAnsi="Segoe UI" w:cs="Segoe UI"/>
                <w:sz w:val="21"/>
                <w:szCs w:val="21"/>
              </w:rPr>
              <w:t>sensitīvām</w:t>
            </w:r>
            <w:proofErr w:type="spellEnd"/>
            <w:r w:rsidRPr="00241AAC">
              <w:rPr>
                <w:rFonts w:ascii="Segoe UI" w:hAnsi="Segoe UI" w:cs="Segoe UI"/>
                <w:sz w:val="21"/>
                <w:szCs w:val="21"/>
              </w:rPr>
              <w:t xml:space="preserve"> grupām. </w:t>
            </w:r>
          </w:p>
        </w:tc>
      </w:tr>
      <w:tr w:rsidR="007F158B" w:rsidRPr="0048684D" w14:paraId="290ED491" w14:textId="77777777" w:rsidTr="00717309">
        <w:tc>
          <w:tcPr>
            <w:tcW w:w="1838" w:type="dxa"/>
          </w:tcPr>
          <w:p w14:paraId="739A3E1D"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5. Dzimumu dimensijas analīze</w:t>
            </w:r>
          </w:p>
          <w:p w14:paraId="1AAB224B" w14:textId="77777777" w:rsidR="007F158B" w:rsidRPr="00241AAC" w:rsidRDefault="007F158B" w:rsidP="007F158B">
            <w:pPr>
              <w:rPr>
                <w:rFonts w:ascii="Segoe UI" w:hAnsi="Segoe UI" w:cs="Segoe UI"/>
                <w:b/>
                <w:bCs/>
                <w:sz w:val="21"/>
                <w:szCs w:val="21"/>
              </w:rPr>
            </w:pPr>
          </w:p>
        </w:tc>
        <w:tc>
          <w:tcPr>
            <w:tcW w:w="8080" w:type="dxa"/>
          </w:tcPr>
          <w:p w14:paraId="00AB584D" w14:textId="77777777"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Rādītājs VINPI_03 ir cieši saistīts ar dzimumu dimensiju, jo </w:t>
            </w:r>
            <w:proofErr w:type="spellStart"/>
            <w:r w:rsidRPr="00241AAC">
              <w:rPr>
                <w:rFonts w:ascii="Segoe UI" w:hAnsi="Segoe UI" w:cs="Segoe UI"/>
                <w:sz w:val="21"/>
                <w:szCs w:val="21"/>
              </w:rPr>
              <w:t>nediskriminācijas</w:t>
            </w:r>
            <w:proofErr w:type="spellEnd"/>
            <w:r w:rsidRPr="00241AAC">
              <w:rPr>
                <w:rFonts w:ascii="Segoe UI" w:hAnsi="Segoe UI" w:cs="Segoe UI"/>
                <w:sz w:val="21"/>
                <w:szCs w:val="21"/>
              </w:rPr>
              <w:t xml:space="preserve"> jautājumi projektos bieži ietver dzimumu līdztiesības, stereotipu mazināšanas un vienlīdzīgu iespēju tematiku. Sasniegtie rezultāti liecina par izteiktu sieviešu pārsvaru dalībnieku vidū – no 13 671 personas 10 687 ir sievietes (78 %), bet 2 894 ir vīrieši (21 %). Tas norāda, ka pasākumi biežāk sasniedz sievietes vai arī sievietes aktīvāk iesaistās aktivitātēs, kas saistītas ar vienlīdzīgu iespēju un diskriminācijas mazināšanas jautājumiem.</w:t>
            </w:r>
          </w:p>
          <w:p w14:paraId="324F58CF" w14:textId="5804F4C3"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lastRenderedPageBreak/>
              <w:t xml:space="preserve">Īpaši izteikta sieviešu līdzdalība vērojama projektos, kas saistīti ar diskriminācijas risku mazināšanu, vardarbības </w:t>
            </w:r>
            <w:proofErr w:type="spellStart"/>
            <w:r w:rsidRPr="00241AAC">
              <w:rPr>
                <w:rFonts w:ascii="Segoe UI" w:hAnsi="Segoe UI" w:cs="Segoe UI"/>
                <w:sz w:val="21"/>
                <w:szCs w:val="21"/>
              </w:rPr>
              <w:t>prevenci</w:t>
            </w:r>
            <w:proofErr w:type="spellEnd"/>
            <w:r w:rsidRPr="00241AAC">
              <w:rPr>
                <w:rFonts w:ascii="Segoe UI" w:hAnsi="Segoe UI" w:cs="Segoe UI"/>
                <w:sz w:val="21"/>
                <w:szCs w:val="21"/>
              </w:rPr>
              <w:t xml:space="preserve"> un sociālo iekļaušanu. Vienlaikus rādītāj</w:t>
            </w:r>
            <w:r w:rsidR="00FF2B35" w:rsidRPr="00241AAC">
              <w:rPr>
                <w:rFonts w:ascii="Segoe UI" w:hAnsi="Segoe UI" w:cs="Segoe UI"/>
                <w:sz w:val="21"/>
                <w:szCs w:val="21"/>
              </w:rPr>
              <w:t>a izpilde būtu jāpamato ar kvalita</w:t>
            </w:r>
            <w:r w:rsidR="006521B9" w:rsidRPr="00241AAC">
              <w:rPr>
                <w:rFonts w:ascii="Segoe UI" w:hAnsi="Segoe UI" w:cs="Segoe UI"/>
                <w:sz w:val="21"/>
                <w:szCs w:val="21"/>
              </w:rPr>
              <w:t>t</w:t>
            </w:r>
            <w:r w:rsidR="00FF2B35" w:rsidRPr="00241AAC">
              <w:rPr>
                <w:rFonts w:ascii="Segoe UI" w:hAnsi="Segoe UI" w:cs="Segoe UI"/>
                <w:sz w:val="21"/>
                <w:szCs w:val="21"/>
              </w:rPr>
              <w:t>īvu dalībnieku aptauju, lai novērtētu izpratnes izmaiņas</w:t>
            </w:r>
            <w:r w:rsidR="000D68EE" w:rsidRPr="00241AAC">
              <w:rPr>
                <w:rFonts w:ascii="Segoe UI" w:hAnsi="Segoe UI" w:cs="Segoe UI"/>
                <w:sz w:val="21"/>
                <w:szCs w:val="21"/>
              </w:rPr>
              <w:t xml:space="preserve"> un ietekmi</w:t>
            </w:r>
            <w:r w:rsidR="00FF2B35" w:rsidRPr="00241AAC">
              <w:rPr>
                <w:rFonts w:ascii="Segoe UI" w:hAnsi="Segoe UI" w:cs="Segoe UI"/>
                <w:sz w:val="21"/>
                <w:szCs w:val="21"/>
              </w:rPr>
              <w:t>.</w:t>
            </w:r>
            <w:r w:rsidRPr="00241AAC">
              <w:rPr>
                <w:rFonts w:ascii="Segoe UI" w:hAnsi="Segoe UI" w:cs="Segoe UI"/>
                <w:sz w:val="21"/>
                <w:szCs w:val="21"/>
              </w:rPr>
              <w:t xml:space="preserve"> </w:t>
            </w:r>
          </w:p>
        </w:tc>
      </w:tr>
      <w:tr w:rsidR="007F158B" w:rsidRPr="0048684D" w14:paraId="23A4A139" w14:textId="77777777" w:rsidTr="00717309">
        <w:tc>
          <w:tcPr>
            <w:tcW w:w="1838" w:type="dxa"/>
          </w:tcPr>
          <w:p w14:paraId="78512882" w14:textId="00783B3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6. Invaliditātes dimensijas analīze</w:t>
            </w:r>
          </w:p>
          <w:p w14:paraId="03DEE81C" w14:textId="77777777" w:rsidR="007F158B" w:rsidRPr="00241AAC" w:rsidRDefault="007F158B" w:rsidP="007F158B">
            <w:pPr>
              <w:rPr>
                <w:rFonts w:ascii="Segoe UI" w:hAnsi="Segoe UI" w:cs="Segoe UI"/>
                <w:b/>
                <w:bCs/>
                <w:sz w:val="21"/>
                <w:szCs w:val="21"/>
              </w:rPr>
            </w:pPr>
          </w:p>
        </w:tc>
        <w:tc>
          <w:tcPr>
            <w:tcW w:w="8080" w:type="dxa"/>
          </w:tcPr>
          <w:p w14:paraId="197B20C3" w14:textId="60916E46" w:rsidR="007F158B" w:rsidRPr="00241AAC" w:rsidRDefault="000D68EE" w:rsidP="00605B28">
            <w:pPr>
              <w:pStyle w:val="CharCharCharChar"/>
              <w:spacing w:line="300" w:lineRule="atLeast"/>
              <w:textAlignment w:val="auto"/>
              <w:rPr>
                <w:rFonts w:ascii="Segoe UI" w:eastAsia="Times New Roman" w:hAnsi="Segoe UI" w:cs="Segoe UI"/>
                <w:sz w:val="21"/>
                <w:szCs w:val="21"/>
                <w:vertAlign w:val="baseline"/>
                <w:lang w:eastAsia="lv-LV"/>
              </w:rPr>
            </w:pPr>
            <w:r w:rsidRPr="00241AAC">
              <w:rPr>
                <w:rFonts w:ascii="Segoe UI" w:eastAsia="Times New Roman" w:hAnsi="Segoe UI" w:cs="Segoe UI"/>
                <w:sz w:val="21"/>
                <w:szCs w:val="21"/>
                <w:vertAlign w:val="baseline"/>
                <w:lang w:eastAsia="lv-LV"/>
              </w:rPr>
              <w:t xml:space="preserve">Rādītājs VINPI_03 veicina invaliditātes dimensijas īstenošanu, sekmējot izpratni par </w:t>
            </w:r>
            <w:proofErr w:type="spellStart"/>
            <w:r w:rsidRPr="00241AAC">
              <w:rPr>
                <w:rFonts w:ascii="Segoe UI" w:eastAsia="Times New Roman" w:hAnsi="Segoe UI" w:cs="Segoe UI"/>
                <w:sz w:val="21"/>
                <w:szCs w:val="21"/>
                <w:vertAlign w:val="baseline"/>
                <w:lang w:eastAsia="lv-LV"/>
              </w:rPr>
              <w:t>nediskrimināciju</w:t>
            </w:r>
            <w:proofErr w:type="spellEnd"/>
            <w:r w:rsidRPr="00241AAC">
              <w:rPr>
                <w:rFonts w:ascii="Segoe UI" w:eastAsia="Times New Roman" w:hAnsi="Segoe UI" w:cs="Segoe UI"/>
                <w:sz w:val="21"/>
                <w:szCs w:val="21"/>
                <w:vertAlign w:val="baseline"/>
                <w:lang w:eastAsia="lv-LV"/>
              </w:rPr>
              <w:t xml:space="preserve"> un vienlīdzīgām iespējām, tostarp attiecībā uz personām ar invaliditāti, kā arī stiprinot speciālistu kompetenci darbā ar sociālās atstumtības riskam pakļautām grupām. Vienlaikus rādītājs neuzkrāj datus par dalībnieku invaliditātes statusu un mēra vienīgi sasniegto personu skaitu, tādēļ tas raksturo aktivitāšu aptveri, bet ne ļauj novērtēt ietekmi uz personu ar invaliditāti situācijas uzlabošanos.</w:t>
            </w:r>
          </w:p>
        </w:tc>
      </w:tr>
      <w:tr w:rsidR="007F158B" w:rsidRPr="0048684D" w14:paraId="7114568E" w14:textId="77777777" w:rsidTr="005D68D9">
        <w:tc>
          <w:tcPr>
            <w:tcW w:w="9918" w:type="dxa"/>
            <w:gridSpan w:val="2"/>
            <w:shd w:val="clear" w:color="auto" w:fill="9A0000"/>
          </w:tcPr>
          <w:p w14:paraId="10037E63" w14:textId="0D0B7471" w:rsidR="007F158B" w:rsidRPr="00241AAC" w:rsidRDefault="007F158B" w:rsidP="007F158B">
            <w:pPr>
              <w:pStyle w:val="Pamatteksts2"/>
              <w:keepNext/>
              <w:spacing w:before="120" w:after="120"/>
              <w:outlineLvl w:val="6"/>
              <w:rPr>
                <w:rFonts w:ascii="Segoe UI" w:hAnsi="Segoe UI" w:cs="Segoe UI"/>
                <w:color w:val="auto"/>
                <w:sz w:val="21"/>
                <w:szCs w:val="21"/>
              </w:rPr>
            </w:pPr>
            <w:r w:rsidRPr="00241AAC">
              <w:rPr>
                <w:rFonts w:ascii="Segoe UI" w:hAnsi="Segoe UI" w:cs="Segoe UI"/>
                <w:color w:val="auto"/>
                <w:sz w:val="21"/>
                <w:szCs w:val="21"/>
              </w:rPr>
              <w:t>VINPI_04 Specifisku atbalstu saņēmušo sociālās atstumtības un diskriminācijas riskam pakļauto personu skaits</w:t>
            </w:r>
          </w:p>
        </w:tc>
      </w:tr>
      <w:tr w:rsidR="007F158B" w:rsidRPr="0048684D" w14:paraId="088DA0F0" w14:textId="77777777" w:rsidTr="00717309">
        <w:tc>
          <w:tcPr>
            <w:tcW w:w="1838" w:type="dxa"/>
          </w:tcPr>
          <w:p w14:paraId="691AB3F0" w14:textId="09C4C4A2"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4075F6E6" w14:textId="7F7A9172" w:rsidR="007F158B" w:rsidRPr="00241AAC" w:rsidRDefault="00605B28" w:rsidP="00605B28">
            <w:pPr>
              <w:pStyle w:val="CharCharCharChar"/>
              <w:spacing w:line="240" w:lineRule="auto"/>
              <w:textAlignment w:val="auto"/>
              <w:rPr>
                <w:rFonts w:ascii="Segoe UI" w:hAnsi="Segoe UI" w:cs="Segoe UI"/>
                <w:sz w:val="21"/>
                <w:szCs w:val="21"/>
                <w:vertAlign w:val="baseline"/>
              </w:rPr>
            </w:pPr>
            <w:r w:rsidRPr="00241AAC">
              <w:rPr>
                <w:rFonts w:ascii="Segoe UI" w:hAnsi="Segoe UI" w:cs="Segoe UI"/>
                <w:sz w:val="21"/>
                <w:szCs w:val="21"/>
                <w:vertAlign w:val="baseline"/>
              </w:rPr>
              <w:t>R</w:t>
            </w:r>
            <w:r w:rsidR="007F158B" w:rsidRPr="00241AAC">
              <w:rPr>
                <w:rFonts w:ascii="Segoe UI" w:hAnsi="Segoe UI" w:cs="Segoe UI"/>
                <w:sz w:val="21"/>
                <w:szCs w:val="21"/>
                <w:vertAlign w:val="baseline"/>
              </w:rPr>
              <w:t xml:space="preserve">ādītājs uzsver nevis pasākumu apjomu, bet reālu mērķa grupu sasniegšanu, īpaši tām grupām, kurām ir paaugstināts nevienlīdzības, atstumtības un diskriminācijas risks. Rādītājs ir tiešās mērķa grupas sasniedzamības indikators, kas ļauj vērtēt HP VINPI īstenošanas aptveri praksē. </w:t>
            </w:r>
          </w:p>
        </w:tc>
      </w:tr>
      <w:tr w:rsidR="007F158B" w:rsidRPr="0048684D" w14:paraId="7F6FE3A0" w14:textId="77777777" w:rsidTr="00717309">
        <w:tc>
          <w:tcPr>
            <w:tcW w:w="1838" w:type="dxa"/>
          </w:tcPr>
          <w:p w14:paraId="099CA432" w14:textId="1C2ACB63" w:rsidR="007F158B" w:rsidRPr="00241AAC" w:rsidRDefault="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tc>
        <w:tc>
          <w:tcPr>
            <w:tcW w:w="8080" w:type="dxa"/>
          </w:tcPr>
          <w:p w14:paraId="3B912BBD"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117 projektos jeb 54% no kopumā 218 ESF+ projektiem (SAMP 1.1.1.7; 4.1.2.1; 4.1.2.2; 4.3.4.2; 4.3.4.7; 4.3.4.8; 4.3.5.1; 4.3.6.3; 4.3.6.4; 4.3.6.6; 5.1.1.4.).  </w:t>
            </w:r>
          </w:p>
          <w:p w14:paraId="4B47D863"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7367 personas (t.sk. 3682 sievietes, 3685 vīrieši).</w:t>
            </w:r>
          </w:p>
          <w:p w14:paraId="5953D06E" w14:textId="77777777" w:rsidR="007F158B" w:rsidRPr="00241AAC" w:rsidRDefault="007F158B" w:rsidP="000C44A9">
            <w:pPr>
              <w:ind w:left="360"/>
              <w:jc w:val="both"/>
              <w:rPr>
                <w:rFonts w:ascii="Segoe UI" w:hAnsi="Segoe UI" w:cs="Segoe UI"/>
                <w:sz w:val="21"/>
                <w:szCs w:val="21"/>
              </w:rPr>
            </w:pPr>
          </w:p>
        </w:tc>
      </w:tr>
      <w:tr w:rsidR="007F158B" w:rsidRPr="0048684D" w14:paraId="7C4A1198" w14:textId="77777777" w:rsidTr="00717309">
        <w:tc>
          <w:tcPr>
            <w:tcW w:w="1838" w:type="dxa"/>
          </w:tcPr>
          <w:p w14:paraId="4DDAE224" w14:textId="0224E15F" w:rsidR="007F158B" w:rsidRPr="00241AAC" w:rsidRDefault="007F158B" w:rsidP="007F158B">
            <w:pPr>
              <w:spacing w:before="120" w:after="120"/>
              <w:rPr>
                <w:rFonts w:ascii="Segoe UI" w:hAnsi="Segoe UI" w:cs="Segoe UI"/>
                <w:b/>
                <w:bCs/>
                <w:sz w:val="21"/>
                <w:szCs w:val="21"/>
              </w:rPr>
            </w:pPr>
            <w:r w:rsidRPr="00241AAC">
              <w:rPr>
                <w:rFonts w:ascii="Segoe UI" w:hAnsi="Segoe UI" w:cs="Segoe UI"/>
                <w:b/>
                <w:bCs/>
                <w:sz w:val="21"/>
                <w:szCs w:val="21"/>
              </w:rPr>
              <w:t>3. Rādītāja rezultātu interpretācijas riski</w:t>
            </w:r>
          </w:p>
        </w:tc>
        <w:tc>
          <w:tcPr>
            <w:tcW w:w="8080" w:type="dxa"/>
          </w:tcPr>
          <w:p w14:paraId="519C3EB2" w14:textId="77777777" w:rsidR="007F158B" w:rsidRPr="00241AAC" w:rsidRDefault="007F158B" w:rsidP="00B038AC">
            <w:pPr>
              <w:numPr>
                <w:ilvl w:val="0"/>
                <w:numId w:val="31"/>
              </w:numPr>
              <w:spacing w:after="120"/>
              <w:ind w:left="714" w:hanging="357"/>
              <w:jc w:val="both"/>
              <w:rPr>
                <w:rFonts w:ascii="Segoe UI" w:hAnsi="Segoe UI" w:cs="Segoe UI"/>
                <w:b/>
                <w:bCs/>
                <w:sz w:val="21"/>
                <w:szCs w:val="21"/>
              </w:rPr>
            </w:pPr>
            <w:r w:rsidRPr="00241AAC">
              <w:rPr>
                <w:rFonts w:ascii="Segoe UI" w:hAnsi="Segoe UI" w:cs="Segoe UI"/>
                <w:sz w:val="21"/>
                <w:szCs w:val="21"/>
              </w:rPr>
              <w:t xml:space="preserve">Rādītāja sasnieguma vērtība apvieno ļoti atšķirīgas mērķa grupas, piemēram, bērnus ar smagām saslimšanām, patvēruma meklētājus, personas ar dzirdes traucējumiem u.c. </w:t>
            </w:r>
          </w:p>
          <w:p w14:paraId="61224F53" w14:textId="632E4716" w:rsidR="007F158B" w:rsidRPr="00241AAC" w:rsidRDefault="007F158B" w:rsidP="00B038AC">
            <w:pPr>
              <w:numPr>
                <w:ilvl w:val="0"/>
                <w:numId w:val="31"/>
              </w:numPr>
              <w:spacing w:after="120"/>
              <w:ind w:left="714" w:hanging="357"/>
              <w:jc w:val="both"/>
              <w:rPr>
                <w:rFonts w:ascii="Segoe UI" w:hAnsi="Segoe UI" w:cs="Segoe UI"/>
                <w:sz w:val="21"/>
                <w:szCs w:val="21"/>
              </w:rPr>
            </w:pPr>
            <w:r w:rsidRPr="00241AAC">
              <w:rPr>
                <w:rFonts w:ascii="Segoe UI" w:hAnsi="Segoe UI" w:cs="Segoe UI"/>
                <w:sz w:val="21"/>
                <w:szCs w:val="21"/>
              </w:rPr>
              <w:t>Tas uzskaita personas, bet nepasaka</w:t>
            </w:r>
            <w:r w:rsidR="008058B0" w:rsidRPr="00241AAC">
              <w:rPr>
                <w:rFonts w:ascii="Segoe UI" w:hAnsi="Segoe UI" w:cs="Segoe UI"/>
                <w:sz w:val="21"/>
                <w:szCs w:val="21"/>
              </w:rPr>
              <w:t>,</w:t>
            </w:r>
            <w:r w:rsidRPr="00241AAC">
              <w:rPr>
                <w:rFonts w:ascii="Segoe UI" w:hAnsi="Segoe UI" w:cs="Segoe UI"/>
                <w:sz w:val="21"/>
                <w:szCs w:val="21"/>
              </w:rPr>
              <w:t xml:space="preserve"> kādus tieši atbalsta pasākumus ir saņēmušas mē</w:t>
            </w:r>
            <w:r w:rsidR="008058B0" w:rsidRPr="00241AAC">
              <w:rPr>
                <w:rFonts w:ascii="Segoe UI" w:hAnsi="Segoe UI" w:cs="Segoe UI"/>
                <w:sz w:val="21"/>
                <w:szCs w:val="21"/>
              </w:rPr>
              <w:t>r</w:t>
            </w:r>
            <w:r w:rsidRPr="00241AAC">
              <w:rPr>
                <w:rFonts w:ascii="Segoe UI" w:hAnsi="Segoe UI" w:cs="Segoe UI"/>
                <w:sz w:val="21"/>
                <w:szCs w:val="21"/>
              </w:rPr>
              <w:t>ķa grupas personas. Attiecīgi ir nepieciešama arī kvalitatīva analīze, lai novērtētu specifiskā atbalsta saturu.</w:t>
            </w:r>
          </w:p>
        </w:tc>
      </w:tr>
      <w:tr w:rsidR="007F158B" w:rsidRPr="0048684D" w14:paraId="74EE1A49" w14:textId="77777777" w:rsidTr="00717309">
        <w:tc>
          <w:tcPr>
            <w:tcW w:w="1838" w:type="dxa"/>
          </w:tcPr>
          <w:p w14:paraId="0E5B124C"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70A8088B" w14:textId="77777777" w:rsidR="007F158B" w:rsidRPr="00241AAC" w:rsidRDefault="007F158B" w:rsidP="007F158B">
            <w:pPr>
              <w:rPr>
                <w:rFonts w:ascii="Segoe UI" w:hAnsi="Segoe UI" w:cs="Segoe UI"/>
                <w:b/>
                <w:bCs/>
                <w:sz w:val="21"/>
                <w:szCs w:val="21"/>
              </w:rPr>
            </w:pPr>
          </w:p>
        </w:tc>
        <w:tc>
          <w:tcPr>
            <w:tcW w:w="8080" w:type="dxa"/>
          </w:tcPr>
          <w:p w14:paraId="0E2062A6" w14:textId="35266623" w:rsidR="007F158B" w:rsidRPr="00241AAC" w:rsidRDefault="007F158B" w:rsidP="00B038AC">
            <w:pPr>
              <w:numPr>
                <w:ilvl w:val="0"/>
                <w:numId w:val="32"/>
              </w:numPr>
              <w:spacing w:before="120" w:after="120"/>
              <w:ind w:left="714" w:hanging="357"/>
              <w:jc w:val="both"/>
              <w:rPr>
                <w:rFonts w:ascii="Segoe UI" w:eastAsia="Times New Roman" w:hAnsi="Segoe UI" w:cs="Segoe UI"/>
                <w:sz w:val="21"/>
                <w:szCs w:val="21"/>
                <w:lang w:eastAsia="lv-LV"/>
              </w:rPr>
            </w:pPr>
            <w:r w:rsidRPr="00241AAC">
              <w:rPr>
                <w:rFonts w:ascii="Segoe UI" w:eastAsia="Times New Roman" w:hAnsi="Segoe UI" w:cs="Segoe UI"/>
                <w:b/>
                <w:bCs/>
                <w:sz w:val="21"/>
                <w:szCs w:val="21"/>
                <w:lang w:eastAsia="lv-LV"/>
              </w:rPr>
              <w:t xml:space="preserve">“Atbalsta sistēmas izveide bērniem ar smagām saslimšanām un viņu ģimenes locekļiem” </w:t>
            </w:r>
            <w:r w:rsidRPr="00241AAC">
              <w:rPr>
                <w:rFonts w:ascii="Segoe UI" w:eastAsia="Times New Roman" w:hAnsi="Segoe UI" w:cs="Segoe UI"/>
                <w:sz w:val="21"/>
                <w:szCs w:val="21"/>
                <w:lang w:eastAsia="lv-LV"/>
              </w:rPr>
              <w:t xml:space="preserve">(4.3.6.3/1/23/I/001). Sasniegtā vērtība -  1398 personas (sievietes un 688 710 vīrieši). </w:t>
            </w:r>
            <w:proofErr w:type="spellStart"/>
            <w:r w:rsidRPr="00241AAC">
              <w:rPr>
                <w:rFonts w:ascii="Segoe UI" w:eastAsia="Times New Roman" w:hAnsi="Segoe UI" w:cs="Segoe UI"/>
                <w:sz w:val="21"/>
                <w:szCs w:val="21"/>
                <w:lang w:eastAsia="lv-LV"/>
              </w:rPr>
              <w:t>Izmēģinājumprojektā</w:t>
            </w:r>
            <w:proofErr w:type="spellEnd"/>
            <w:r w:rsidRPr="00241AAC">
              <w:rPr>
                <w:rFonts w:ascii="Segoe UI" w:eastAsia="Times New Roman" w:hAnsi="Segoe UI" w:cs="Segoe UI"/>
                <w:sz w:val="21"/>
                <w:szCs w:val="21"/>
                <w:lang w:eastAsia="lv-LV"/>
              </w:rPr>
              <w:t xml:space="preserve"> plānots specifisks atbalsts mērķa grupām PEP mammu atbalsts, kas sniegs emocionālo atbalstu vecākiem, skaidros bērna emocionālās vajadzības, nodrošinās aprūpes atbalstu jaunajām māmiņām ar mazuli (no dzimšanas brīža). Savukārt auklītes sniegs emocionālo atbalstu mērķa grupas bērniem nodrošinot viņu uzraudzību un klātbūtni, emocionālu un praktisku atbalstu atrodoties stacionārā.</w:t>
            </w:r>
          </w:p>
          <w:p w14:paraId="795CB73A" w14:textId="257E3FA3" w:rsidR="007F158B" w:rsidRPr="00241AAC" w:rsidRDefault="00092EE0" w:rsidP="00B038AC">
            <w:pPr>
              <w:pStyle w:val="Sarakstarindkopa"/>
              <w:numPr>
                <w:ilvl w:val="0"/>
                <w:numId w:val="32"/>
              </w:numPr>
              <w:spacing w:line="300" w:lineRule="atLeast"/>
              <w:jc w:val="both"/>
              <w:rPr>
                <w:rFonts w:ascii="Segoe UI" w:hAnsi="Segoe UI" w:cs="Segoe UI"/>
                <w:sz w:val="21"/>
                <w:szCs w:val="21"/>
              </w:rPr>
            </w:pPr>
            <w:r w:rsidRPr="00241AAC">
              <w:rPr>
                <w:rFonts w:ascii="Segoe UI" w:eastAsia="Times New Roman" w:hAnsi="Segoe UI" w:cs="Segoe UI"/>
                <w:b/>
                <w:bCs/>
                <w:sz w:val="21"/>
                <w:szCs w:val="21"/>
                <w:lang w:eastAsia="lv-LV"/>
              </w:rPr>
              <w:t xml:space="preserve">“Sociālo darbinieku un sociālo </w:t>
            </w:r>
            <w:proofErr w:type="spellStart"/>
            <w:r w:rsidRPr="00241AAC">
              <w:rPr>
                <w:rFonts w:ascii="Segoe UI" w:eastAsia="Times New Roman" w:hAnsi="Segoe UI" w:cs="Segoe UI"/>
                <w:b/>
                <w:bCs/>
                <w:sz w:val="21"/>
                <w:szCs w:val="21"/>
                <w:lang w:eastAsia="lv-LV"/>
              </w:rPr>
              <w:t>mentoru</w:t>
            </w:r>
            <w:proofErr w:type="spellEnd"/>
            <w:r w:rsidRPr="00241AAC">
              <w:rPr>
                <w:rFonts w:ascii="Segoe UI" w:eastAsia="Times New Roman" w:hAnsi="Segoe UI" w:cs="Segoe UI"/>
                <w:b/>
                <w:bCs/>
                <w:sz w:val="21"/>
                <w:szCs w:val="21"/>
                <w:lang w:eastAsia="lv-LV"/>
              </w:rPr>
              <w:t xml:space="preserve"> atbalsts patvēruma meklētājiem un starptautiskās aizsardzības saņēmējiem”</w:t>
            </w:r>
            <w:r w:rsidRPr="00241AAC">
              <w:rPr>
                <w:rFonts w:ascii="Segoe UI" w:eastAsia="Times New Roman" w:hAnsi="Segoe UI" w:cs="Segoe UI"/>
                <w:sz w:val="21"/>
                <w:szCs w:val="21"/>
                <w:lang w:eastAsia="lv-LV"/>
              </w:rPr>
              <w:t xml:space="preserve"> (4.3.4.8/1/23/I/001), sasniegtā vērtība 1734 personas (382 sievietes, 1352 vīrieši). Projekts nodrošina atbalstu patvēruma meklētājiem, bēgļiem un personām ar alternatīvo statusu, integrējot </w:t>
            </w:r>
            <w:proofErr w:type="spellStart"/>
            <w:r w:rsidRPr="00241AAC">
              <w:rPr>
                <w:rFonts w:ascii="Segoe UI" w:eastAsia="Times New Roman" w:hAnsi="Segoe UI" w:cs="Segoe UI"/>
                <w:sz w:val="21"/>
                <w:szCs w:val="21"/>
                <w:lang w:eastAsia="lv-LV"/>
              </w:rPr>
              <w:t>nediskriminācijas</w:t>
            </w:r>
            <w:proofErr w:type="spellEnd"/>
            <w:r w:rsidRPr="00241AAC">
              <w:rPr>
                <w:rFonts w:ascii="Segoe UI" w:eastAsia="Times New Roman" w:hAnsi="Segoe UI" w:cs="Segoe UI"/>
                <w:sz w:val="21"/>
                <w:szCs w:val="21"/>
                <w:lang w:eastAsia="lv-LV"/>
              </w:rPr>
              <w:t xml:space="preserve"> un vienlīdzīgu iespēju principus pakalpojumu sniegšanā un ņemot vērā dzimuma, etniskās piederības, reliģijas, seksuālās orientācijas un invaliditātes radītos diskriminācijas riskus.</w:t>
            </w:r>
          </w:p>
        </w:tc>
      </w:tr>
      <w:tr w:rsidR="007F158B" w:rsidRPr="0048684D" w14:paraId="1BE31092" w14:textId="77777777" w:rsidTr="00717309">
        <w:tc>
          <w:tcPr>
            <w:tcW w:w="1838" w:type="dxa"/>
          </w:tcPr>
          <w:p w14:paraId="7C058A93"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5. Dzimumu dimensijas analīze</w:t>
            </w:r>
          </w:p>
          <w:p w14:paraId="01AF1971" w14:textId="77777777" w:rsidR="007F158B" w:rsidRPr="00241AAC" w:rsidRDefault="007F158B" w:rsidP="007F158B">
            <w:pPr>
              <w:rPr>
                <w:rFonts w:ascii="Segoe UI" w:hAnsi="Segoe UI" w:cs="Segoe UI"/>
                <w:b/>
                <w:bCs/>
                <w:sz w:val="21"/>
                <w:szCs w:val="21"/>
              </w:rPr>
            </w:pPr>
          </w:p>
        </w:tc>
        <w:tc>
          <w:tcPr>
            <w:tcW w:w="8080" w:type="dxa"/>
          </w:tcPr>
          <w:p w14:paraId="356FC4F1" w14:textId="0D95D26C" w:rsidR="007F158B" w:rsidRPr="00241AAC" w:rsidRDefault="007F158B" w:rsidP="00EF624C">
            <w:pPr>
              <w:spacing w:before="120" w:after="120"/>
              <w:jc w:val="both"/>
              <w:rPr>
                <w:rFonts w:ascii="Segoe UI" w:hAnsi="Segoe UI" w:cs="Segoe UI"/>
                <w:sz w:val="21"/>
                <w:szCs w:val="21"/>
              </w:rPr>
            </w:pPr>
            <w:r w:rsidRPr="00241AAC">
              <w:rPr>
                <w:rFonts w:ascii="Segoe UI" w:hAnsi="Segoe UI" w:cs="Segoe UI"/>
                <w:sz w:val="21"/>
                <w:szCs w:val="21"/>
              </w:rPr>
              <w:t xml:space="preserve">Projektu līmenī vērojamas būtiskas atšķirības. Piemēram, projektā “Atbalsta sistēmas izveide bērniem ar smagām saslimšanām un viņu ģimenes locekļiem” dzimumu sadalījums ir līdzsvarots (49,2 % sievietes un 50,8 % vīrieši), savukārt projektā “Sociālo darbinieku un sociālo </w:t>
            </w:r>
            <w:proofErr w:type="spellStart"/>
            <w:r w:rsidRPr="00241AAC">
              <w:rPr>
                <w:rFonts w:ascii="Segoe UI" w:hAnsi="Segoe UI" w:cs="Segoe UI"/>
                <w:sz w:val="21"/>
                <w:szCs w:val="21"/>
              </w:rPr>
              <w:t>mentoru</w:t>
            </w:r>
            <w:proofErr w:type="spellEnd"/>
            <w:r w:rsidRPr="00241AAC">
              <w:rPr>
                <w:rFonts w:ascii="Segoe UI" w:hAnsi="Segoe UI" w:cs="Segoe UI"/>
                <w:sz w:val="21"/>
                <w:szCs w:val="21"/>
              </w:rPr>
              <w:t xml:space="preserve"> atbalsts patvēruma meklētājiem un starptautiskās aizsardzības saņēmējiem” vērojams būtisks vīriešu pārsvars (78 % vīrieši un 22 % </w:t>
            </w:r>
            <w:r w:rsidRPr="00241AAC">
              <w:rPr>
                <w:rFonts w:ascii="Segoe UI" w:hAnsi="Segoe UI" w:cs="Segoe UI"/>
                <w:sz w:val="21"/>
                <w:szCs w:val="21"/>
              </w:rPr>
              <w:lastRenderedPageBreak/>
              <w:t>sievietes). Šīs atšķirības galvenokārt skaidrojamas ar konkrēto mērķa grupu struktūru, tomēr tās norāda uz nepieciešamību analizēt, vai atbalsts vienlīdz efektīvi sasniedz gan sievietes, gan vīriešus un vai pakalpojumu saturs ir pielāgots viņu atšķirīgajām vajadzībām. Dzimumu dimensijas kvalitāti šajā rādītājā tādēļ nosaka ne tikai sasniegto personu skaits, bet arī atbalsta piemērotība un pieejamība dažādām mērķa grupām.</w:t>
            </w:r>
          </w:p>
        </w:tc>
      </w:tr>
      <w:tr w:rsidR="007F158B" w:rsidRPr="0048684D" w14:paraId="18765296" w14:textId="77777777" w:rsidTr="00717309">
        <w:tc>
          <w:tcPr>
            <w:tcW w:w="1838" w:type="dxa"/>
          </w:tcPr>
          <w:p w14:paraId="42043C29" w14:textId="77777777" w:rsidR="007F158B" w:rsidRPr="00241AAC" w:rsidRDefault="007F158B" w:rsidP="007F158B">
            <w:pPr>
              <w:spacing w:before="120" w:after="120"/>
              <w:rPr>
                <w:rFonts w:ascii="Segoe UI" w:hAnsi="Segoe UI" w:cs="Segoe UI"/>
                <w:b/>
                <w:bCs/>
                <w:sz w:val="21"/>
                <w:szCs w:val="21"/>
              </w:rPr>
            </w:pPr>
            <w:r w:rsidRPr="00241AAC">
              <w:rPr>
                <w:rFonts w:ascii="Segoe UI" w:hAnsi="Segoe UI" w:cs="Segoe UI"/>
                <w:b/>
                <w:bCs/>
                <w:sz w:val="21"/>
                <w:szCs w:val="21"/>
              </w:rPr>
              <w:lastRenderedPageBreak/>
              <w:t xml:space="preserve">6. Invaliditātes dimensijas analīze </w:t>
            </w:r>
          </w:p>
          <w:p w14:paraId="6AF0D4C0" w14:textId="77777777" w:rsidR="007F158B" w:rsidRPr="00241AAC" w:rsidRDefault="007F158B" w:rsidP="007F158B">
            <w:pPr>
              <w:rPr>
                <w:rFonts w:ascii="Segoe UI" w:hAnsi="Segoe UI" w:cs="Segoe UI"/>
                <w:b/>
                <w:bCs/>
                <w:sz w:val="21"/>
                <w:szCs w:val="21"/>
              </w:rPr>
            </w:pPr>
          </w:p>
        </w:tc>
        <w:tc>
          <w:tcPr>
            <w:tcW w:w="8080" w:type="dxa"/>
          </w:tcPr>
          <w:p w14:paraId="341EB0ED" w14:textId="56D2A96D" w:rsidR="007F158B" w:rsidRPr="00241AAC" w:rsidRDefault="007F158B" w:rsidP="007C1F77">
            <w:pPr>
              <w:spacing w:before="120" w:after="120"/>
              <w:jc w:val="both"/>
              <w:rPr>
                <w:rFonts w:ascii="Segoe UI" w:hAnsi="Segoe UI" w:cs="Segoe UI"/>
                <w:sz w:val="21"/>
                <w:szCs w:val="21"/>
              </w:rPr>
            </w:pPr>
            <w:r w:rsidRPr="00241AAC">
              <w:rPr>
                <w:rFonts w:ascii="Segoe UI" w:hAnsi="Segoe UI" w:cs="Segoe UI"/>
                <w:sz w:val="21"/>
                <w:szCs w:val="21"/>
              </w:rPr>
              <w:t>Rādītājs VINPI_04 ir būtisks invaliditātes dimensijas kontekstā, jo tas mēra personu no sociālās atstumtības un diskriminācijas riskam pakļautām grupām sasniegšanu ar konkrētiem atbalsta pasākumiem. Daļa projektu ir tieši vērsti uz personām ar invaliditāti vai personām, kuras saskaras ar vairākiem diskriminācijas riskiem vienlaikus. Projektu piemēri liecina, ka atbalsts tiek pielāgots individuālajām vajadzībām, nodrošinot gan sociālo, gan emocionālo, gan praktisko palīdzību.</w:t>
            </w:r>
          </w:p>
        </w:tc>
      </w:tr>
      <w:tr w:rsidR="00075A77" w:rsidRPr="0048684D" w14:paraId="0D654399" w14:textId="77777777" w:rsidTr="005D68D9">
        <w:tc>
          <w:tcPr>
            <w:tcW w:w="9918" w:type="dxa"/>
            <w:gridSpan w:val="2"/>
            <w:shd w:val="clear" w:color="auto" w:fill="9A0000"/>
          </w:tcPr>
          <w:p w14:paraId="3262A51E" w14:textId="579959E3" w:rsidR="007F158B" w:rsidRPr="00241AAC" w:rsidRDefault="007F158B" w:rsidP="007F158B">
            <w:pPr>
              <w:pStyle w:val="Virsraksts8"/>
              <w:spacing w:before="120" w:after="120"/>
              <w:outlineLvl w:val="7"/>
              <w:rPr>
                <w:rFonts w:ascii="Segoe UI" w:hAnsi="Segoe UI" w:cs="Segoe UI"/>
                <w:color w:val="auto"/>
                <w:sz w:val="21"/>
                <w:szCs w:val="21"/>
              </w:rPr>
            </w:pPr>
            <w:r w:rsidRPr="00241AAC">
              <w:rPr>
                <w:rFonts w:ascii="Segoe UI" w:hAnsi="Segoe UI" w:cs="Segoe UI"/>
                <w:color w:val="auto"/>
                <w:sz w:val="21"/>
                <w:szCs w:val="21"/>
              </w:rPr>
              <w:t>VINPI_05 Vispārējās izglītības iestādēs integrēto izglītojamo ar speciālām vajadzībām skaits</w:t>
            </w:r>
          </w:p>
        </w:tc>
      </w:tr>
      <w:tr w:rsidR="007F158B" w:rsidRPr="0048684D" w14:paraId="710C0402" w14:textId="77777777" w:rsidTr="00717309">
        <w:tc>
          <w:tcPr>
            <w:tcW w:w="9918" w:type="dxa"/>
            <w:gridSpan w:val="2"/>
          </w:tcPr>
          <w:p w14:paraId="433636B8" w14:textId="77777777" w:rsidR="00A12207" w:rsidRPr="0048684D" w:rsidRDefault="00A12207" w:rsidP="00A12207">
            <w:pPr>
              <w:spacing w:before="120" w:after="120"/>
              <w:jc w:val="both"/>
              <w:rPr>
                <w:rFonts w:ascii="Segoe UI" w:eastAsia="Times New Roman" w:hAnsi="Segoe UI" w:cs="Segoe UI"/>
                <w:sz w:val="21"/>
                <w:szCs w:val="21"/>
                <w:lang w:eastAsia="lv-LV"/>
              </w:rPr>
            </w:pPr>
            <w:r w:rsidRPr="009D2827">
              <w:rPr>
                <w:rFonts w:ascii="Segoe UI" w:eastAsia="Times New Roman" w:hAnsi="Segoe UI" w:cs="Segoe UI"/>
                <w:b/>
                <w:bCs/>
                <w:sz w:val="21"/>
                <w:szCs w:val="21"/>
                <w:lang w:eastAsia="lv-LV"/>
              </w:rPr>
              <w:t>VINPI_05</w:t>
            </w:r>
            <w:r w:rsidRPr="009D2827">
              <w:rPr>
                <w:rFonts w:ascii="Segoe UI" w:eastAsia="Times New Roman" w:hAnsi="Segoe UI" w:cs="Segoe UI"/>
                <w:sz w:val="21"/>
                <w:szCs w:val="21"/>
                <w:lang w:eastAsia="lv-LV"/>
              </w:rPr>
              <w:t xml:space="preserve"> ir paredzēts iekļaujošās izglītības attīstības uzraudzībai, atspoguļojot izglītojamo ar speciālām vajadzībām integrāciju vispārējās izglītības iestādēs. Analizētajā periodā neviens ESF+ projekts šo rādītāju neizvēlējās, tādēļ projektu līmenī dati par sasn</w:t>
            </w:r>
            <w:r w:rsidRPr="0048684D">
              <w:rPr>
                <w:rFonts w:ascii="Segoe UI" w:eastAsia="Times New Roman" w:hAnsi="Segoe UI" w:cs="Segoe UI"/>
                <w:sz w:val="21"/>
                <w:szCs w:val="21"/>
                <w:lang w:eastAsia="lv-LV"/>
              </w:rPr>
              <w:t>iegtajām vērtībām nav pieejami.</w:t>
            </w:r>
          </w:p>
          <w:p w14:paraId="11DE03F1" w14:textId="77777777" w:rsidR="00A12207" w:rsidRPr="0048684D" w:rsidRDefault="00A12207" w:rsidP="00A12207">
            <w:pPr>
              <w:spacing w:before="120" w:after="120"/>
              <w:jc w:val="both"/>
              <w:rPr>
                <w:rFonts w:ascii="Segoe UI" w:eastAsia="Times New Roman" w:hAnsi="Segoe UI" w:cs="Segoe UI"/>
                <w:sz w:val="21"/>
                <w:szCs w:val="21"/>
                <w:lang w:eastAsia="lv-LV"/>
              </w:rPr>
            </w:pPr>
            <w:r w:rsidRPr="0048684D">
              <w:rPr>
                <w:rFonts w:ascii="Segoe UI" w:eastAsia="Times New Roman" w:hAnsi="Segoe UI" w:cs="Segoe UI"/>
                <w:sz w:val="21"/>
                <w:szCs w:val="21"/>
                <w:lang w:eastAsia="lv-LV"/>
              </w:rPr>
              <w:t>Vienlaikus nacionālā statistika liecina par pozitīvu attīstības tendenci: izglītojamo ar speciālām vajadzībām skaits vispārizglītojošajās skolās pieaudzis no 5 567 (2015./2016. mācību gadā) līdz 8 304 (2024./2025. mācību gadā), tostarp 6 973 izglītojamie mācījās iekļaujoši vispārējās izglītības iestādēs. Tas apliecina pakāpenisku virzību uz iekļaujošākas izglītības sistēmas attīstību Latvijā.</w:t>
            </w:r>
          </w:p>
          <w:p w14:paraId="69760E35" w14:textId="2BAAE93D" w:rsidR="007F158B" w:rsidRPr="00241AAC" w:rsidRDefault="00A12207" w:rsidP="00A12207">
            <w:pPr>
              <w:spacing w:before="120" w:after="120"/>
              <w:jc w:val="both"/>
              <w:rPr>
                <w:rFonts w:ascii="Segoe UI" w:hAnsi="Segoe UI" w:cs="Segoe UI"/>
                <w:sz w:val="21"/>
                <w:szCs w:val="21"/>
              </w:rPr>
            </w:pPr>
            <w:r w:rsidRPr="0048684D">
              <w:rPr>
                <w:rFonts w:ascii="Segoe UI" w:eastAsia="Times New Roman" w:hAnsi="Segoe UI" w:cs="Segoe UI"/>
                <w:sz w:val="21"/>
                <w:szCs w:val="21"/>
                <w:lang w:eastAsia="lv-LV"/>
              </w:rPr>
              <w:t>Ņemot vērā, ka nepieciešamie dati regulāri tiek apkopoti Valsts izglītības informācijas sistēmā un rādītājs netiek izmantots projektu līmenī, būtu lietderīgi apsvērt atteikšanos no VINPI_05 nākamajos plānošanas periodos, mazinot administratīvo slogu un dublēšanos ar oficiālās statistikas datiem. Vienlaikus konstatēts, ka ERAF projektā “Pirmsskolas izglītības iestāžu infrastruktūras attīstība Garkalnē” (4.2.1.7/1/23/A/004) rādītājs ir piesaistīts neatbilstoši.</w:t>
            </w:r>
          </w:p>
        </w:tc>
      </w:tr>
      <w:tr w:rsidR="007F158B" w:rsidRPr="0048684D" w14:paraId="79A61249" w14:textId="77777777" w:rsidTr="005D68D9">
        <w:tc>
          <w:tcPr>
            <w:tcW w:w="9918" w:type="dxa"/>
            <w:gridSpan w:val="2"/>
            <w:shd w:val="clear" w:color="auto" w:fill="9A0000"/>
          </w:tcPr>
          <w:p w14:paraId="3BAD125B" w14:textId="658EB785" w:rsidR="007F158B" w:rsidRPr="00241AAC" w:rsidRDefault="007F158B" w:rsidP="007F158B">
            <w:pPr>
              <w:pStyle w:val="Virsraksts8"/>
              <w:spacing w:before="120" w:after="120"/>
              <w:outlineLvl w:val="7"/>
              <w:rPr>
                <w:rFonts w:ascii="Segoe UI" w:hAnsi="Segoe UI" w:cs="Segoe UI"/>
                <w:color w:val="auto"/>
                <w:sz w:val="21"/>
                <w:szCs w:val="21"/>
              </w:rPr>
            </w:pPr>
            <w:r w:rsidRPr="00241AAC">
              <w:rPr>
                <w:rFonts w:ascii="Segoe UI" w:hAnsi="Segoe UI" w:cs="Segoe UI"/>
                <w:color w:val="auto"/>
                <w:sz w:val="21"/>
                <w:szCs w:val="21"/>
              </w:rPr>
              <w:t>VINPI_06.1 Personu ar invaliditāti skaits atbalsta saņēmēju vidū</w:t>
            </w:r>
          </w:p>
        </w:tc>
      </w:tr>
      <w:tr w:rsidR="007F158B" w:rsidRPr="0048684D" w14:paraId="1A084A19" w14:textId="77777777" w:rsidTr="00717309">
        <w:tc>
          <w:tcPr>
            <w:tcW w:w="1838" w:type="dxa"/>
          </w:tcPr>
          <w:p w14:paraId="0D681E9C" w14:textId="20250A54"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6E6B00BD" w14:textId="1D29206A"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 xml:space="preserve">Rādītājs atspoguļo HP VINPI praktisko īstenošanu, īpaši invaliditātes dimensijā, un ļauj novērtēt, cik lielā mērā projekti sasniedz šo </w:t>
            </w:r>
            <w:proofErr w:type="spellStart"/>
            <w:r w:rsidRPr="00241AAC">
              <w:rPr>
                <w:rFonts w:ascii="Segoe UI" w:hAnsi="Segoe UI" w:cs="Segoe UI"/>
                <w:sz w:val="21"/>
                <w:szCs w:val="21"/>
              </w:rPr>
              <w:t>mērķgrupu</w:t>
            </w:r>
            <w:proofErr w:type="spellEnd"/>
            <w:r w:rsidRPr="00241AAC">
              <w:rPr>
                <w:rFonts w:ascii="Segoe UI" w:hAnsi="Segoe UI" w:cs="Segoe UI"/>
                <w:sz w:val="21"/>
                <w:szCs w:val="21"/>
              </w:rPr>
              <w:t>.</w:t>
            </w:r>
          </w:p>
        </w:tc>
      </w:tr>
      <w:tr w:rsidR="007F158B" w:rsidRPr="0048684D" w14:paraId="56085022" w14:textId="77777777" w:rsidTr="00717309">
        <w:tc>
          <w:tcPr>
            <w:tcW w:w="1838" w:type="dxa"/>
          </w:tcPr>
          <w:p w14:paraId="73D13D02"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06ABADDD" w14:textId="77777777" w:rsidR="007F158B" w:rsidRPr="00241AAC" w:rsidRDefault="007F158B" w:rsidP="007F158B">
            <w:pPr>
              <w:rPr>
                <w:rFonts w:ascii="Segoe UI" w:hAnsi="Segoe UI" w:cs="Segoe UI"/>
                <w:b/>
                <w:bCs/>
                <w:sz w:val="21"/>
                <w:szCs w:val="21"/>
              </w:rPr>
            </w:pPr>
          </w:p>
        </w:tc>
        <w:tc>
          <w:tcPr>
            <w:tcW w:w="8080" w:type="dxa"/>
          </w:tcPr>
          <w:p w14:paraId="1C925D97" w14:textId="77777777" w:rsidR="007F158B" w:rsidRPr="00241AAC" w:rsidRDefault="007F158B" w:rsidP="007F158B">
            <w:pPr>
              <w:spacing w:line="22" w:lineRule="atLeast"/>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64 projektos jeb 29% no kopumā 218 ESF+ projektiem ( SAMP 1.1.1.3.; 4.1.2.8.; 4.3.1.3.; 4.3.3.2.; 4.3.3.3.; 4.3.3.5.; 4.3.4.2.; 4.3.5.1.; 4.3.6.4.; 4.3.6.6.). </w:t>
            </w:r>
          </w:p>
          <w:p w14:paraId="0339A8AB" w14:textId="1FBBA4F6" w:rsidR="007F158B" w:rsidRPr="00241AAC" w:rsidRDefault="007F158B" w:rsidP="007F158B">
            <w:pPr>
              <w:spacing w:line="22" w:lineRule="atLeast"/>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5474 personas (3141 sievietes un 2333 vīrieši).</w:t>
            </w:r>
            <w:r w:rsidRPr="00241AAC">
              <w:rPr>
                <w:rFonts w:ascii="Segoe UI" w:hAnsi="Segoe UI" w:cs="Segoe UI"/>
                <w:sz w:val="21"/>
                <w:szCs w:val="21"/>
              </w:rPr>
              <w:br/>
            </w:r>
            <w:r w:rsidRPr="00241AAC">
              <w:rPr>
                <w:rFonts w:ascii="Segoe UI" w:hAnsi="Segoe UI" w:cs="Segoe UI"/>
                <w:b/>
                <w:bCs/>
                <w:sz w:val="21"/>
                <w:szCs w:val="21"/>
              </w:rPr>
              <w:t>Metodiska piezīme:</w:t>
            </w:r>
            <w:r w:rsidRPr="00241AAC">
              <w:rPr>
                <w:rFonts w:ascii="Segoe UI" w:hAnsi="Segoe UI" w:cs="Segoe UI"/>
                <w:sz w:val="21"/>
                <w:szCs w:val="21"/>
              </w:rPr>
              <w:t xml:space="preserve"> Lielākā daļa projektu ar šo rādītāju (18 projekti) tiek īstenoti 4.3.4.2. SAMP ietvaros, sasniedzot 2107 personas ar invaliditāti (1477 sievietes un 630 vīrieši)</w:t>
            </w:r>
            <w:r w:rsidRPr="00241AAC">
              <w:rPr>
                <w:rStyle w:val="Vresatsauce"/>
                <w:rFonts w:ascii="Segoe UI" w:hAnsi="Segoe UI" w:cs="Segoe UI"/>
                <w:sz w:val="21"/>
                <w:szCs w:val="21"/>
              </w:rPr>
              <w:footnoteReference w:id="7"/>
            </w:r>
            <w:r w:rsidRPr="00241AAC">
              <w:rPr>
                <w:rFonts w:ascii="Segoe UI" w:hAnsi="Segoe UI" w:cs="Segoe UI"/>
                <w:sz w:val="21"/>
                <w:szCs w:val="21"/>
              </w:rPr>
              <w:t xml:space="preserve">. </w:t>
            </w:r>
          </w:p>
        </w:tc>
      </w:tr>
      <w:tr w:rsidR="007F158B" w:rsidRPr="0048684D" w14:paraId="7B423455" w14:textId="77777777" w:rsidTr="00717309">
        <w:tc>
          <w:tcPr>
            <w:tcW w:w="1838" w:type="dxa"/>
          </w:tcPr>
          <w:p w14:paraId="23CC9404" w14:textId="765D3B2A" w:rsidR="007F158B" w:rsidRPr="00241AAC" w:rsidRDefault="007F158B" w:rsidP="007F158B">
            <w:pPr>
              <w:spacing w:before="120" w:after="120"/>
              <w:rPr>
                <w:rFonts w:ascii="Segoe UI" w:hAnsi="Segoe UI" w:cs="Segoe UI"/>
                <w:b/>
                <w:bCs/>
                <w:sz w:val="21"/>
                <w:szCs w:val="21"/>
              </w:rPr>
            </w:pPr>
            <w:r w:rsidRPr="00241AAC">
              <w:rPr>
                <w:rFonts w:ascii="Segoe UI" w:hAnsi="Segoe UI" w:cs="Segoe UI"/>
                <w:b/>
                <w:bCs/>
                <w:sz w:val="21"/>
                <w:szCs w:val="21"/>
              </w:rPr>
              <w:t>3. Rādītāja rezultātu interpretācijas riski</w:t>
            </w:r>
          </w:p>
        </w:tc>
        <w:tc>
          <w:tcPr>
            <w:tcW w:w="8080" w:type="dxa"/>
          </w:tcPr>
          <w:p w14:paraId="7A571EB6" w14:textId="55D4ACA6" w:rsidR="007F158B" w:rsidRPr="00241AAC" w:rsidRDefault="007F158B" w:rsidP="007F158B">
            <w:pPr>
              <w:spacing w:before="120" w:after="120"/>
              <w:jc w:val="both"/>
              <w:rPr>
                <w:rFonts w:ascii="Segoe UI" w:hAnsi="Segoe UI" w:cs="Segoe UI"/>
                <w:b/>
                <w:bCs/>
                <w:sz w:val="21"/>
                <w:szCs w:val="21"/>
              </w:rPr>
            </w:pPr>
            <w:r w:rsidRPr="00241AAC">
              <w:rPr>
                <w:rFonts w:ascii="Segoe UI" w:hAnsi="Segoe UI" w:cs="Segoe UI"/>
                <w:sz w:val="21"/>
                <w:szCs w:val="21"/>
              </w:rPr>
              <w:t xml:space="preserve">Rādītāja interpretāciju ierobežo tas, ka visas personas ar invaliditāti tiek uzskaitītas vienā kategorijā neatkarīgi no invaliditātes veida un nepieciešamajiem pielāgojumiem. Tādēļ rādītājs parāda sasniegto personu skaitu, bet neļauj novērtēt, cik vienlīdzīgi tiek sasniegtas dažādas personu ar invaliditāti grupas un vai atbalsts atbilst to specifiskajām vajadzībām. Tas var radīt risku pārvērtēt faktisko iekļaušanas un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pasākumu ietekmi.</w:t>
            </w:r>
          </w:p>
        </w:tc>
      </w:tr>
      <w:tr w:rsidR="007F158B" w:rsidRPr="0048684D" w14:paraId="57332AD9" w14:textId="77777777" w:rsidTr="00717309">
        <w:tc>
          <w:tcPr>
            <w:tcW w:w="1838" w:type="dxa"/>
          </w:tcPr>
          <w:p w14:paraId="3682E33C"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0E23628E" w14:textId="77777777" w:rsidR="007F158B" w:rsidRPr="00241AAC" w:rsidRDefault="007F158B" w:rsidP="007F158B">
            <w:pPr>
              <w:rPr>
                <w:rFonts w:ascii="Segoe UI" w:hAnsi="Segoe UI" w:cs="Segoe UI"/>
                <w:b/>
                <w:bCs/>
                <w:sz w:val="21"/>
                <w:szCs w:val="21"/>
              </w:rPr>
            </w:pPr>
          </w:p>
        </w:tc>
        <w:tc>
          <w:tcPr>
            <w:tcW w:w="8080" w:type="dxa"/>
          </w:tcPr>
          <w:p w14:paraId="6A23EC9C" w14:textId="77777777"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Rādītāja sasniegumu veicināja dažādi atbalsta kanāli:</w:t>
            </w:r>
          </w:p>
          <w:p w14:paraId="7F39080A" w14:textId="77777777" w:rsidR="007F158B" w:rsidRPr="00241AAC" w:rsidRDefault="007F158B" w:rsidP="007F158B">
            <w:pPr>
              <w:jc w:val="both"/>
              <w:rPr>
                <w:rFonts w:ascii="Segoe UI" w:hAnsi="Segoe UI" w:cs="Segoe UI"/>
                <w:b/>
                <w:bCs/>
                <w:sz w:val="21"/>
                <w:szCs w:val="21"/>
              </w:rPr>
            </w:pPr>
            <w:r w:rsidRPr="00241AAC">
              <w:rPr>
                <w:rFonts w:ascii="Segoe UI" w:hAnsi="Segoe UI" w:cs="Segoe UI"/>
                <w:b/>
                <w:bCs/>
                <w:sz w:val="21"/>
                <w:szCs w:val="21"/>
              </w:rPr>
              <w:t>a) tiešs individuāls atbalsts nodarbinātībai</w:t>
            </w:r>
          </w:p>
          <w:p w14:paraId="49F67300" w14:textId="77777777" w:rsidR="007F158B" w:rsidRPr="00241AAC" w:rsidRDefault="007F158B" w:rsidP="007F158B">
            <w:pPr>
              <w:ind w:left="720"/>
              <w:contextualSpacing/>
              <w:jc w:val="both"/>
              <w:rPr>
                <w:rFonts w:ascii="Segoe UI" w:hAnsi="Segoe UI" w:cs="Segoe UI"/>
                <w:sz w:val="21"/>
                <w:szCs w:val="21"/>
              </w:rPr>
            </w:pPr>
            <w:r w:rsidRPr="00241AAC">
              <w:rPr>
                <w:rFonts w:ascii="Segoe UI" w:hAnsi="Segoe UI" w:cs="Segoe UI"/>
                <w:b/>
                <w:bCs/>
                <w:sz w:val="21"/>
                <w:szCs w:val="21"/>
              </w:rPr>
              <w:t>“Pasākumi iekļaujošai nodarbinātībai”</w:t>
            </w:r>
            <w:r w:rsidRPr="00241AAC">
              <w:rPr>
                <w:rFonts w:ascii="Segoe UI" w:hAnsi="Segoe UI" w:cs="Segoe UI"/>
                <w:sz w:val="21"/>
                <w:szCs w:val="21"/>
              </w:rPr>
              <w:t xml:space="preserve"> (4.3.3.2/1/24/I/002), sasniegtā vērtība 2 576 personas ar invaliditāti (1 403 sievietes un 1 173 vīrieši)  . Projekta dalībniekiem nodrošina saprātīgus pielāgojumus (</w:t>
            </w:r>
            <w:proofErr w:type="spellStart"/>
            <w:r w:rsidRPr="00241AAC">
              <w:rPr>
                <w:rFonts w:ascii="Segoe UI" w:hAnsi="Segoe UI" w:cs="Segoe UI"/>
                <w:sz w:val="21"/>
                <w:szCs w:val="21"/>
              </w:rPr>
              <w:t>ergoterapeita</w:t>
            </w:r>
            <w:proofErr w:type="spellEnd"/>
            <w:r w:rsidRPr="00241AAC">
              <w:rPr>
                <w:rFonts w:ascii="Segoe UI" w:hAnsi="Segoe UI" w:cs="Segoe UI"/>
                <w:sz w:val="21"/>
                <w:szCs w:val="21"/>
              </w:rPr>
              <w:t xml:space="preserve"> atbalsts, </w:t>
            </w:r>
            <w:proofErr w:type="spellStart"/>
            <w:r w:rsidRPr="00241AAC">
              <w:rPr>
                <w:rFonts w:ascii="Segoe UI" w:hAnsi="Segoe UI" w:cs="Segoe UI"/>
                <w:sz w:val="21"/>
                <w:szCs w:val="21"/>
              </w:rPr>
              <w:lastRenderedPageBreak/>
              <w:t>surdotulks</w:t>
            </w:r>
            <w:proofErr w:type="spellEnd"/>
            <w:r w:rsidRPr="00241AAC">
              <w:rPr>
                <w:rFonts w:ascii="Segoe UI" w:hAnsi="Segoe UI" w:cs="Segoe UI"/>
                <w:sz w:val="21"/>
                <w:szCs w:val="21"/>
              </w:rPr>
              <w:t>, atbalsta persona), kas samazina bezdarba risku un veicina noturīgu nodarbinātību personām ar invaliditāti.</w:t>
            </w:r>
          </w:p>
          <w:p w14:paraId="0EA69B26" w14:textId="77777777" w:rsidR="007F158B" w:rsidRPr="00241AAC" w:rsidRDefault="007F158B" w:rsidP="007F158B">
            <w:pPr>
              <w:jc w:val="both"/>
              <w:rPr>
                <w:rFonts w:ascii="Segoe UI" w:hAnsi="Segoe UI" w:cs="Segoe UI"/>
                <w:b/>
                <w:bCs/>
                <w:sz w:val="21"/>
                <w:szCs w:val="21"/>
              </w:rPr>
            </w:pPr>
            <w:r w:rsidRPr="00241AAC">
              <w:rPr>
                <w:rFonts w:ascii="Segoe UI" w:hAnsi="Segoe UI" w:cs="Segoe UI"/>
                <w:b/>
                <w:bCs/>
                <w:sz w:val="21"/>
                <w:szCs w:val="21"/>
              </w:rPr>
              <w:t>b) diskriminācijas mazināšana un kapacitātes celšana</w:t>
            </w:r>
          </w:p>
          <w:p w14:paraId="289AB39C" w14:textId="539DDB19" w:rsidR="007F158B" w:rsidRPr="00241AAC" w:rsidRDefault="007F158B" w:rsidP="007F158B">
            <w:pPr>
              <w:ind w:left="720"/>
              <w:contextualSpacing/>
              <w:jc w:val="both"/>
              <w:rPr>
                <w:rFonts w:ascii="Segoe UI" w:hAnsi="Segoe UI" w:cs="Segoe UI"/>
                <w:sz w:val="21"/>
                <w:szCs w:val="21"/>
              </w:rPr>
            </w:pPr>
            <w:r w:rsidRPr="00241AAC">
              <w:rPr>
                <w:rFonts w:ascii="Segoe UI" w:hAnsi="Segoe UI" w:cs="Segoe UI"/>
                <w:b/>
                <w:bCs/>
                <w:sz w:val="21"/>
                <w:szCs w:val="21"/>
              </w:rPr>
              <w:t>“Izproti diskrimināciju”</w:t>
            </w:r>
            <w:r w:rsidRPr="00241AAC">
              <w:rPr>
                <w:rFonts w:ascii="Segoe UI" w:hAnsi="Segoe UI" w:cs="Segoe UI"/>
                <w:sz w:val="21"/>
                <w:szCs w:val="21"/>
              </w:rPr>
              <w:t xml:space="preserve"> (4.3.4.2/1/24/A/033), sasniegtā vērtība 165 personas ar invaliditāti (104 sievietes un 61 vīrietis). Projekts  fokusējas uz attieksmju maiņu, zināšanu un metodiskā atbalsta stiprināšanu reģionos, vienlaikus nodrošinot pasākumu pieejamību personām ar invaliditāti. Šāda veida aktivitātes rada netiešu, bet ilgtermiņā būtisku ietekmi uz iekļaujošas vides veidošanu.</w:t>
            </w:r>
          </w:p>
          <w:p w14:paraId="51E920FE" w14:textId="77777777" w:rsidR="007F158B" w:rsidRPr="00241AAC" w:rsidRDefault="007F158B" w:rsidP="007F158B">
            <w:pPr>
              <w:jc w:val="both"/>
              <w:rPr>
                <w:rFonts w:ascii="Segoe UI" w:hAnsi="Segoe UI" w:cs="Segoe UI"/>
                <w:b/>
                <w:bCs/>
                <w:sz w:val="21"/>
                <w:szCs w:val="21"/>
              </w:rPr>
            </w:pPr>
            <w:r w:rsidRPr="00241AAC">
              <w:rPr>
                <w:rFonts w:ascii="Segoe UI" w:hAnsi="Segoe UI" w:cs="Segoe UI"/>
                <w:b/>
                <w:bCs/>
                <w:sz w:val="21"/>
                <w:szCs w:val="21"/>
              </w:rPr>
              <w:t>c) darba vietu radīšana sociālajā uzņēmējdarbībā</w:t>
            </w:r>
          </w:p>
          <w:p w14:paraId="7E888A6B" w14:textId="2D52A5B9" w:rsidR="007F158B" w:rsidRPr="00241AAC" w:rsidRDefault="007F158B" w:rsidP="00A622C2">
            <w:pPr>
              <w:ind w:left="720"/>
              <w:contextualSpacing/>
              <w:jc w:val="both"/>
              <w:rPr>
                <w:rFonts w:ascii="Segoe UI" w:hAnsi="Segoe UI" w:cs="Segoe UI"/>
                <w:b/>
                <w:bCs/>
                <w:sz w:val="21"/>
                <w:szCs w:val="21"/>
              </w:rPr>
            </w:pPr>
            <w:r w:rsidRPr="00241AAC">
              <w:rPr>
                <w:rFonts w:ascii="Segoe UI" w:hAnsi="Segoe UI" w:cs="Segoe UI"/>
                <w:b/>
                <w:bCs/>
                <w:sz w:val="21"/>
                <w:szCs w:val="21"/>
              </w:rPr>
              <w:t>“Atbalsts sociālajai uzņēmējdarbībai”</w:t>
            </w:r>
            <w:r w:rsidRPr="00241AAC">
              <w:rPr>
                <w:rFonts w:ascii="Segoe UI" w:hAnsi="Segoe UI" w:cs="Segoe UI"/>
                <w:sz w:val="21"/>
                <w:szCs w:val="21"/>
              </w:rPr>
              <w:t xml:space="preserve"> (4.3.3.3/1/24/I/001), sasniegtā vērtība 123 (74 sievietes un 49</w:t>
            </w:r>
            <w:r w:rsidR="008058B0" w:rsidRPr="00241AAC">
              <w:rPr>
                <w:rFonts w:ascii="Segoe UI" w:hAnsi="Segoe UI" w:cs="Segoe UI"/>
                <w:sz w:val="21"/>
                <w:szCs w:val="21"/>
              </w:rPr>
              <w:t xml:space="preserve"> </w:t>
            </w:r>
            <w:r w:rsidRPr="00241AAC">
              <w:rPr>
                <w:rFonts w:ascii="Segoe UI" w:hAnsi="Segoe UI" w:cs="Segoe UI"/>
                <w:sz w:val="21"/>
                <w:szCs w:val="21"/>
              </w:rPr>
              <w:t>vīrieši). Projekts paredz mērķtiecīgus stimulus darba integrācijas sociālajiem uzņēmumiem, tostarp algu līdzfinansējumu līdz 24 mēnešiem, veicinot ilgtspējīgu darba vietu radīšanu personām ar invaliditāti.</w:t>
            </w:r>
          </w:p>
        </w:tc>
      </w:tr>
      <w:tr w:rsidR="007F158B" w:rsidRPr="0048684D" w14:paraId="6C1400DF" w14:textId="77777777" w:rsidTr="00717309">
        <w:tc>
          <w:tcPr>
            <w:tcW w:w="1838" w:type="dxa"/>
          </w:tcPr>
          <w:p w14:paraId="3EC6332F"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5. Dzimumu dimensijas analīze</w:t>
            </w:r>
          </w:p>
          <w:p w14:paraId="5E97FA5D" w14:textId="77777777" w:rsidR="007F158B" w:rsidRPr="00241AAC" w:rsidRDefault="007F158B" w:rsidP="007F158B">
            <w:pPr>
              <w:rPr>
                <w:rFonts w:ascii="Segoe UI" w:hAnsi="Segoe UI" w:cs="Segoe UI"/>
                <w:b/>
                <w:bCs/>
                <w:sz w:val="21"/>
                <w:szCs w:val="21"/>
              </w:rPr>
            </w:pPr>
          </w:p>
        </w:tc>
        <w:tc>
          <w:tcPr>
            <w:tcW w:w="8080" w:type="dxa"/>
          </w:tcPr>
          <w:p w14:paraId="076C981B" w14:textId="4F67FF68" w:rsidR="007F158B" w:rsidRPr="00241AAC" w:rsidRDefault="007F158B" w:rsidP="00A622C2">
            <w:pPr>
              <w:pStyle w:val="CharCharCharChar"/>
              <w:spacing w:before="120" w:after="120" w:line="240" w:lineRule="auto"/>
              <w:textAlignment w:val="auto"/>
              <w:rPr>
                <w:rFonts w:ascii="Segoe UI" w:hAnsi="Segoe UI" w:cs="Segoe UI"/>
                <w:b/>
                <w:bCs/>
                <w:sz w:val="21"/>
                <w:szCs w:val="21"/>
                <w:vertAlign w:val="baseline"/>
              </w:rPr>
            </w:pPr>
            <w:r w:rsidRPr="00241AAC">
              <w:rPr>
                <w:rFonts w:ascii="Segoe UI" w:hAnsi="Segoe UI" w:cs="Segoe UI"/>
                <w:sz w:val="21"/>
                <w:szCs w:val="21"/>
                <w:vertAlign w:val="baseline"/>
              </w:rPr>
              <w:t>Projektu līmenī dzimumu sadalījums ir salīdzinoši līdzsvarots, taču vērojams sieviešu pārsvars visos analizētajos piemēros. Projektā “Pasākumi iekļaujošai nodarbinātībai” 54 % dalībnieku ir sievietes, bet 46 % – vīrieši, savukārt projektā “Izproti diskrimināciju” sievietes veido 63 % no personām ar invaliditāti, bet projektā “Atbalsts sociālajai uzņēmējdarbībai” – 60 %. Tas liecina, ka sievietes ar invaliditāti aktīvi izmanto pieejamās atbalsta iespējas, taču vienlaikus nepieciešams analizēt, vai vīrieši ar invaliditāti netiek sasniegti mazāk efektīvi. Dzimumu līdztiesības aspektā būtiski ir nodrošināt, lai gan sievietēm, gan vīriešiem ar invaliditāti būtu vienlīdzīgas iespējas saņemt nepieciešamos pielāgojumus, iesaistīties nodarbinātībā un izmantot atbalsta pakalpojumus atbilstoši viņu individuālajām vajadzībām.</w:t>
            </w:r>
          </w:p>
        </w:tc>
      </w:tr>
      <w:tr w:rsidR="007F158B" w:rsidRPr="0048684D" w14:paraId="6BCF53D5" w14:textId="77777777" w:rsidTr="00717309">
        <w:tc>
          <w:tcPr>
            <w:tcW w:w="1838" w:type="dxa"/>
          </w:tcPr>
          <w:p w14:paraId="09576C1D"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6. Invaliditātes dimensijas analīze</w:t>
            </w:r>
          </w:p>
          <w:p w14:paraId="6F1AF1B8" w14:textId="77777777" w:rsidR="007F158B" w:rsidRPr="00241AAC" w:rsidRDefault="007F158B" w:rsidP="007F158B">
            <w:pPr>
              <w:rPr>
                <w:rFonts w:ascii="Segoe UI" w:hAnsi="Segoe UI" w:cs="Segoe UI"/>
                <w:b/>
                <w:bCs/>
                <w:sz w:val="21"/>
                <w:szCs w:val="21"/>
              </w:rPr>
            </w:pPr>
          </w:p>
        </w:tc>
        <w:tc>
          <w:tcPr>
            <w:tcW w:w="8080" w:type="dxa"/>
          </w:tcPr>
          <w:p w14:paraId="77B81374" w14:textId="63BE171D" w:rsidR="007F158B" w:rsidRPr="00241AAC" w:rsidRDefault="007F158B" w:rsidP="007F158B">
            <w:pPr>
              <w:spacing w:before="120" w:after="120"/>
              <w:jc w:val="both"/>
              <w:rPr>
                <w:rFonts w:ascii="Segoe UI" w:hAnsi="Segoe UI" w:cs="Segoe UI"/>
                <w:b/>
                <w:bCs/>
                <w:sz w:val="21"/>
                <w:szCs w:val="21"/>
              </w:rPr>
            </w:pPr>
            <w:r w:rsidRPr="00241AAC">
              <w:rPr>
                <w:rFonts w:ascii="Segoe UI" w:hAnsi="Segoe UI" w:cs="Segoe UI"/>
                <w:sz w:val="21"/>
                <w:szCs w:val="21"/>
              </w:rPr>
              <w:t xml:space="preserve">Projektu piemēri liecina, ka atbalsts personām ar invaliditāti tiek nodrošināts dažādos veidos – gan veicinot nodarbinātību, gan mazinot diskrimināciju un veidojot iekļaujošāku vidi. Projektā “Pasākumi iekļaujošai nodarbinātībai” personām ar invaliditāti tiek nodrošināti saprātīgi pielāgojumi, piemēram, </w:t>
            </w:r>
            <w:proofErr w:type="spellStart"/>
            <w:r w:rsidRPr="00241AAC">
              <w:rPr>
                <w:rFonts w:ascii="Segoe UI" w:hAnsi="Segoe UI" w:cs="Segoe UI"/>
                <w:sz w:val="21"/>
                <w:szCs w:val="21"/>
              </w:rPr>
              <w:t>ergoterapeita</w:t>
            </w:r>
            <w:proofErr w:type="spellEnd"/>
            <w:r w:rsidRPr="00241AAC">
              <w:rPr>
                <w:rFonts w:ascii="Segoe UI" w:hAnsi="Segoe UI" w:cs="Segoe UI"/>
                <w:sz w:val="21"/>
                <w:szCs w:val="21"/>
              </w:rPr>
              <w:t xml:space="preserve"> atbalsts, </w:t>
            </w:r>
            <w:proofErr w:type="spellStart"/>
            <w:r w:rsidRPr="00241AAC">
              <w:rPr>
                <w:rFonts w:ascii="Segoe UI" w:hAnsi="Segoe UI" w:cs="Segoe UI"/>
                <w:sz w:val="21"/>
                <w:szCs w:val="21"/>
              </w:rPr>
              <w:t>surdotulka</w:t>
            </w:r>
            <w:proofErr w:type="spellEnd"/>
            <w:r w:rsidRPr="00241AAC">
              <w:rPr>
                <w:rFonts w:ascii="Segoe UI" w:hAnsi="Segoe UI" w:cs="Segoe UI"/>
                <w:sz w:val="21"/>
                <w:szCs w:val="21"/>
              </w:rPr>
              <w:t xml:space="preserve"> pakalpojumi un atbalsta personas, tādējādi mazinot šķēršļus iesaistei darba tirgū. Savukārt projekti “Izproti diskrimināciju” un “Atbalsts sociālajai uzņēmējdarbībai” demonstrē, ka invaliditātes dimensija tiek integrēta arī plašākā līmenī – veicinot sabiedrības izpratni, diskriminācijas mazināšanu un ilgtspējīgu darba vietu radīšanu. Tas ļauj secināt, ka rādītāja sasniegumu veido ne tikai tiešs atbalsts personām ar invaliditāti, bet arī pasākumi, kas uzlabo viņu iespējas ilgtermiņā iekļauties sabiedrībā, izglītībā un nodarbinātībā.</w:t>
            </w:r>
          </w:p>
        </w:tc>
      </w:tr>
      <w:tr w:rsidR="007F158B" w:rsidRPr="0048684D" w14:paraId="54611AD8" w14:textId="77777777" w:rsidTr="005D68D9">
        <w:tc>
          <w:tcPr>
            <w:tcW w:w="9918" w:type="dxa"/>
            <w:gridSpan w:val="2"/>
            <w:shd w:val="clear" w:color="auto" w:fill="9A0000"/>
          </w:tcPr>
          <w:p w14:paraId="264F89AB" w14:textId="6C56CAC3" w:rsidR="007F158B" w:rsidRPr="00241AAC" w:rsidRDefault="007F158B" w:rsidP="007F158B">
            <w:pPr>
              <w:pStyle w:val="Virsraksts8"/>
              <w:spacing w:before="120" w:after="120"/>
              <w:outlineLvl w:val="7"/>
              <w:rPr>
                <w:rFonts w:ascii="Segoe UI" w:hAnsi="Segoe UI" w:cs="Segoe UI"/>
                <w:b w:val="0"/>
                <w:bCs w:val="0"/>
                <w:color w:val="auto"/>
                <w:sz w:val="21"/>
                <w:szCs w:val="21"/>
              </w:rPr>
            </w:pPr>
            <w:r w:rsidRPr="00241AAC">
              <w:rPr>
                <w:rFonts w:ascii="Segoe UI" w:hAnsi="Segoe UI" w:cs="Segoe UI"/>
                <w:color w:val="auto"/>
                <w:sz w:val="21"/>
                <w:szCs w:val="21"/>
              </w:rPr>
              <w:t>VINPI_06.2 Personu vecumā virs 50 gadiem skaits atbalsta saņēmēju vidū</w:t>
            </w:r>
          </w:p>
        </w:tc>
      </w:tr>
      <w:tr w:rsidR="007F158B" w:rsidRPr="0048684D" w14:paraId="38B4295B" w14:textId="77777777" w:rsidTr="00717309">
        <w:tc>
          <w:tcPr>
            <w:tcW w:w="1838" w:type="dxa"/>
          </w:tcPr>
          <w:p w14:paraId="051B5B7D" w14:textId="1D8F9F22"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77ECEEF8" w14:textId="46AAEE5F"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 xml:space="preserve">Rādītājs atspoguļo </w:t>
            </w:r>
            <w:r w:rsidR="008058B0" w:rsidRPr="00241AAC">
              <w:rPr>
                <w:rFonts w:ascii="Segoe UI" w:hAnsi="Segoe UI" w:cs="Segoe UI"/>
                <w:sz w:val="21"/>
                <w:szCs w:val="21"/>
              </w:rPr>
              <w:t>HP</w:t>
            </w:r>
            <w:r w:rsidRPr="00241AAC">
              <w:rPr>
                <w:rFonts w:ascii="Segoe UI" w:hAnsi="Segoe UI" w:cs="Segoe UI"/>
                <w:sz w:val="21"/>
                <w:szCs w:val="21"/>
              </w:rPr>
              <w:t xml:space="preserve"> VINPI īstenošanu vecuma dimensijā, īpaši attiecībā uz nodarbinā</w:t>
            </w:r>
            <w:r w:rsidR="008058B0" w:rsidRPr="00241AAC">
              <w:rPr>
                <w:rFonts w:ascii="Segoe UI" w:hAnsi="Segoe UI" w:cs="Segoe UI"/>
                <w:sz w:val="21"/>
                <w:szCs w:val="21"/>
              </w:rPr>
              <w:t>t</w:t>
            </w:r>
            <w:r w:rsidRPr="00241AAC">
              <w:rPr>
                <w:rFonts w:ascii="Segoe UI" w:hAnsi="Segoe UI" w:cs="Segoe UI"/>
                <w:sz w:val="21"/>
                <w:szCs w:val="21"/>
              </w:rPr>
              <w:t xml:space="preserve">ības saglabāšanu, sociālās atstumtības mazināšanu un diskriminācijas risku samazināšanu 50+ </w:t>
            </w:r>
            <w:proofErr w:type="spellStart"/>
            <w:r w:rsidRPr="00241AAC">
              <w:rPr>
                <w:rFonts w:ascii="Segoe UI" w:hAnsi="Segoe UI" w:cs="Segoe UI"/>
                <w:sz w:val="21"/>
                <w:szCs w:val="21"/>
              </w:rPr>
              <w:t>mērķgrupai</w:t>
            </w:r>
            <w:proofErr w:type="spellEnd"/>
            <w:r w:rsidRPr="00241AAC">
              <w:rPr>
                <w:rFonts w:ascii="Segoe UI" w:hAnsi="Segoe UI" w:cs="Segoe UI"/>
                <w:sz w:val="21"/>
                <w:szCs w:val="21"/>
              </w:rPr>
              <w:t>.</w:t>
            </w:r>
          </w:p>
          <w:p w14:paraId="059177F8" w14:textId="77777777" w:rsidR="007F158B" w:rsidRPr="00241AAC" w:rsidRDefault="007F158B" w:rsidP="007F158B">
            <w:pPr>
              <w:pStyle w:val="Virsraksts8"/>
              <w:jc w:val="both"/>
              <w:outlineLvl w:val="7"/>
              <w:rPr>
                <w:rFonts w:ascii="Segoe UI" w:hAnsi="Segoe UI" w:cs="Segoe UI"/>
                <w:sz w:val="21"/>
                <w:szCs w:val="21"/>
              </w:rPr>
            </w:pPr>
          </w:p>
        </w:tc>
      </w:tr>
      <w:tr w:rsidR="007F158B" w:rsidRPr="0048684D" w14:paraId="2B21C0F9" w14:textId="77777777" w:rsidTr="00717309">
        <w:tc>
          <w:tcPr>
            <w:tcW w:w="1838" w:type="dxa"/>
          </w:tcPr>
          <w:p w14:paraId="1F509576"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1FFFF3F3" w14:textId="77777777" w:rsidR="007F158B" w:rsidRPr="00241AAC" w:rsidRDefault="007F158B" w:rsidP="007F158B">
            <w:pPr>
              <w:rPr>
                <w:rFonts w:ascii="Segoe UI" w:hAnsi="Segoe UI" w:cs="Segoe UI"/>
                <w:b/>
                <w:bCs/>
                <w:sz w:val="21"/>
                <w:szCs w:val="21"/>
              </w:rPr>
            </w:pPr>
          </w:p>
        </w:tc>
        <w:tc>
          <w:tcPr>
            <w:tcW w:w="8080" w:type="dxa"/>
          </w:tcPr>
          <w:p w14:paraId="738F8CEF"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50 projektos jeb 30% no kopumā 218 ESF+ projektiem (SAMP 1.1.1.3.; 2.2.3.3.; 4.1.2.2.; 4.2.4.1.; 4.2.4.2.; 4.3.3.2.; 4.3.3.3.; 4.3.3.5.; 4.3.4.2.; 4.3.5.1.; 4.3.6.4.).</w:t>
            </w:r>
          </w:p>
          <w:p w14:paraId="651E9F63"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6113 personas (4063 sievietes un 2050 vīrieši) vecumā virs 50 gadiem.</w:t>
            </w:r>
          </w:p>
          <w:p w14:paraId="393E6E7F" w14:textId="202F185B" w:rsidR="007F158B" w:rsidRPr="00241AAC" w:rsidRDefault="007F158B" w:rsidP="007F158B">
            <w:pPr>
              <w:pStyle w:val="Virsraksts8"/>
              <w:jc w:val="both"/>
              <w:outlineLvl w:val="7"/>
              <w:rPr>
                <w:rFonts w:ascii="Segoe UI" w:hAnsi="Segoe UI" w:cs="Segoe UI"/>
                <w:b w:val="0"/>
                <w:bCs w:val="0"/>
                <w:sz w:val="21"/>
                <w:szCs w:val="21"/>
              </w:rPr>
            </w:pPr>
            <w:r w:rsidRPr="00241AAC">
              <w:rPr>
                <w:rFonts w:ascii="Segoe UI" w:hAnsi="Segoe UI" w:cs="Segoe UI"/>
                <w:color w:val="auto"/>
                <w:sz w:val="21"/>
                <w:szCs w:val="21"/>
              </w:rPr>
              <w:t>Metodiska piezīme:</w:t>
            </w:r>
            <w:r w:rsidRPr="00241AAC">
              <w:rPr>
                <w:rFonts w:ascii="Segoe UI" w:hAnsi="Segoe UI" w:cs="Segoe UI"/>
                <w:b w:val="0"/>
                <w:bCs w:val="0"/>
                <w:color w:val="auto"/>
                <w:sz w:val="21"/>
                <w:szCs w:val="21"/>
              </w:rPr>
              <w:t xml:space="preserve"> Rādītāja sasniegums ir koncentrēts dažos apjomīgos projektos, galvenokārt nodarbinātības un iekļaušanas pasākumos, piemēram, 4.3.4.2. SAMP projektos sasniegtā vērtība ir 2056 personas (311 vīrieši un 1745 sievietes), savukārt projektā  “Pasākumi iekļaujošai nodarbinātībai” (4.3.3.2/1/24/I/002)</w:t>
            </w:r>
            <w:r w:rsidR="00366137" w:rsidRPr="00241AAC">
              <w:rPr>
                <w:rFonts w:ascii="Segoe UI" w:hAnsi="Segoe UI" w:cs="Segoe UI"/>
                <w:b w:val="0"/>
                <w:bCs w:val="0"/>
                <w:color w:val="auto"/>
                <w:sz w:val="21"/>
                <w:szCs w:val="21"/>
              </w:rPr>
              <w:t>.</w:t>
            </w:r>
            <w:r w:rsidRPr="00241AAC">
              <w:rPr>
                <w:rFonts w:ascii="Segoe UI" w:hAnsi="Segoe UI" w:cs="Segoe UI"/>
                <w:b w:val="0"/>
                <w:bCs w:val="0"/>
                <w:sz w:val="21"/>
                <w:szCs w:val="21"/>
              </w:rPr>
              <w:tab/>
            </w:r>
            <w:r w:rsidRPr="00241AAC">
              <w:rPr>
                <w:rFonts w:ascii="Segoe UI" w:hAnsi="Segoe UI" w:cs="Segoe UI"/>
                <w:b w:val="0"/>
                <w:bCs w:val="0"/>
                <w:sz w:val="21"/>
                <w:szCs w:val="21"/>
              </w:rPr>
              <w:tab/>
            </w:r>
          </w:p>
        </w:tc>
      </w:tr>
      <w:tr w:rsidR="007F158B" w:rsidRPr="0048684D" w14:paraId="187831A6" w14:textId="77777777" w:rsidTr="00717309">
        <w:tc>
          <w:tcPr>
            <w:tcW w:w="1838" w:type="dxa"/>
          </w:tcPr>
          <w:p w14:paraId="47B1CC16" w14:textId="26878037" w:rsidR="007F158B" w:rsidRPr="00241AAC" w:rsidRDefault="007F158B">
            <w:pPr>
              <w:rPr>
                <w:rFonts w:ascii="Segoe UI" w:hAnsi="Segoe UI" w:cs="Segoe UI"/>
                <w:b/>
                <w:bCs/>
                <w:sz w:val="21"/>
                <w:szCs w:val="21"/>
              </w:rPr>
            </w:pPr>
            <w:r w:rsidRPr="00241AAC">
              <w:rPr>
                <w:rFonts w:ascii="Segoe UI" w:hAnsi="Segoe UI" w:cs="Segoe UI"/>
                <w:b/>
                <w:bCs/>
                <w:sz w:val="21"/>
                <w:szCs w:val="21"/>
              </w:rPr>
              <w:lastRenderedPageBreak/>
              <w:t>3. Rādītāja rezultātu interpretācijas riski</w:t>
            </w:r>
          </w:p>
        </w:tc>
        <w:tc>
          <w:tcPr>
            <w:tcW w:w="8080" w:type="dxa"/>
          </w:tcPr>
          <w:p w14:paraId="334115B8" w14:textId="77777777"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Rādītāja interpretāciju ierobežo:</w:t>
            </w:r>
          </w:p>
          <w:p w14:paraId="62EAFA46" w14:textId="77777777" w:rsidR="007F158B" w:rsidRPr="00241AAC" w:rsidRDefault="007F158B" w:rsidP="00B038AC">
            <w:pPr>
              <w:numPr>
                <w:ilvl w:val="0"/>
                <w:numId w:val="34"/>
              </w:numPr>
              <w:contextualSpacing/>
              <w:jc w:val="both"/>
              <w:rPr>
                <w:rFonts w:ascii="Segoe UI" w:hAnsi="Segoe UI" w:cs="Segoe UI"/>
                <w:sz w:val="21"/>
                <w:szCs w:val="21"/>
              </w:rPr>
            </w:pPr>
            <w:r w:rsidRPr="00241AAC">
              <w:rPr>
                <w:rFonts w:ascii="Segoe UI" w:hAnsi="Segoe UI" w:cs="Segoe UI"/>
                <w:sz w:val="21"/>
                <w:szCs w:val="21"/>
              </w:rPr>
              <w:t>atšķirīga uzskaites pieeja (personas vai dalības) apgrūtina datu apkopošanu;</w:t>
            </w:r>
          </w:p>
          <w:p w14:paraId="0AEF46B5" w14:textId="58AD998B" w:rsidR="007F158B" w:rsidRPr="00241AAC" w:rsidRDefault="007F158B" w:rsidP="00B038AC">
            <w:pPr>
              <w:numPr>
                <w:ilvl w:val="0"/>
                <w:numId w:val="34"/>
              </w:numPr>
              <w:contextualSpacing/>
              <w:jc w:val="both"/>
              <w:rPr>
                <w:rFonts w:ascii="Segoe UI" w:hAnsi="Segoe UI" w:cs="Segoe UI"/>
                <w:sz w:val="21"/>
                <w:szCs w:val="21"/>
              </w:rPr>
            </w:pPr>
            <w:r w:rsidRPr="00241AAC">
              <w:rPr>
                <w:rFonts w:ascii="Segoe UI" w:hAnsi="Segoe UI" w:cs="Segoe UI"/>
                <w:sz w:val="21"/>
                <w:szCs w:val="21"/>
              </w:rPr>
              <w:t>rezultātu koncentrācija atsevišķos lielos projektos.</w:t>
            </w:r>
          </w:p>
        </w:tc>
      </w:tr>
      <w:tr w:rsidR="007F158B" w:rsidRPr="0048684D" w14:paraId="529B5016" w14:textId="77777777" w:rsidTr="00717309">
        <w:tc>
          <w:tcPr>
            <w:tcW w:w="1838" w:type="dxa"/>
          </w:tcPr>
          <w:p w14:paraId="51BB5DAD"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1D1C6F94" w14:textId="77777777" w:rsidR="007F158B" w:rsidRPr="00241AAC" w:rsidRDefault="007F158B" w:rsidP="007F158B">
            <w:pPr>
              <w:rPr>
                <w:rFonts w:ascii="Segoe UI" w:hAnsi="Segoe UI" w:cs="Segoe UI"/>
                <w:b/>
                <w:bCs/>
                <w:sz w:val="21"/>
                <w:szCs w:val="21"/>
              </w:rPr>
            </w:pPr>
          </w:p>
        </w:tc>
        <w:tc>
          <w:tcPr>
            <w:tcW w:w="8080" w:type="dxa"/>
          </w:tcPr>
          <w:p w14:paraId="3E4FDC54" w14:textId="77777777" w:rsidR="007F158B" w:rsidRPr="00241AAC" w:rsidRDefault="007F158B" w:rsidP="007F158B">
            <w:pPr>
              <w:spacing w:after="120"/>
              <w:jc w:val="both"/>
              <w:rPr>
                <w:rFonts w:ascii="Segoe UI" w:hAnsi="Segoe UI" w:cs="Segoe UI"/>
                <w:sz w:val="21"/>
                <w:szCs w:val="21"/>
              </w:rPr>
            </w:pPr>
            <w:r w:rsidRPr="00241AAC">
              <w:rPr>
                <w:rFonts w:ascii="Segoe UI" w:hAnsi="Segoe UI" w:cs="Segoe UI"/>
                <w:sz w:val="21"/>
                <w:szCs w:val="21"/>
              </w:rPr>
              <w:t>Rādītāja sasniegumu veido trīs savstarpēji papildinoši mehānismi:</w:t>
            </w:r>
          </w:p>
          <w:p w14:paraId="18C44CC6" w14:textId="77777777" w:rsidR="007F158B" w:rsidRPr="00241AAC" w:rsidRDefault="007F158B" w:rsidP="007F158B">
            <w:pPr>
              <w:jc w:val="both"/>
              <w:rPr>
                <w:rFonts w:ascii="Segoe UI" w:hAnsi="Segoe UI" w:cs="Segoe UI"/>
                <w:b/>
                <w:bCs/>
                <w:sz w:val="21"/>
                <w:szCs w:val="21"/>
              </w:rPr>
            </w:pPr>
            <w:r w:rsidRPr="00241AAC">
              <w:rPr>
                <w:rFonts w:ascii="Segoe UI" w:hAnsi="Segoe UI" w:cs="Segoe UI"/>
                <w:b/>
                <w:bCs/>
                <w:sz w:val="21"/>
                <w:szCs w:val="21"/>
              </w:rPr>
              <w:t>a) tiešs atbalsts integrācijai darba tirgū (augstas tiešās ietekmes mehānisms)</w:t>
            </w:r>
          </w:p>
          <w:p w14:paraId="3DC1FBA1" w14:textId="77777777" w:rsidR="007F158B" w:rsidRPr="00241AAC" w:rsidRDefault="007F158B" w:rsidP="00B038AC">
            <w:pPr>
              <w:numPr>
                <w:ilvl w:val="0"/>
                <w:numId w:val="35"/>
              </w:numPr>
              <w:ind w:hanging="153"/>
              <w:contextualSpacing/>
              <w:jc w:val="both"/>
              <w:rPr>
                <w:rFonts w:ascii="Segoe UI" w:hAnsi="Segoe UI" w:cs="Segoe UI"/>
                <w:sz w:val="21"/>
                <w:szCs w:val="21"/>
              </w:rPr>
            </w:pPr>
            <w:r w:rsidRPr="00241AAC">
              <w:rPr>
                <w:rFonts w:ascii="Segoe UI" w:hAnsi="Segoe UI" w:cs="Segoe UI"/>
                <w:sz w:val="21"/>
                <w:szCs w:val="21"/>
              </w:rPr>
              <w:t xml:space="preserve">projekts </w:t>
            </w:r>
            <w:r w:rsidRPr="00241AAC">
              <w:rPr>
                <w:rFonts w:ascii="Segoe UI" w:hAnsi="Segoe UI" w:cs="Segoe UI"/>
                <w:b/>
                <w:bCs/>
                <w:sz w:val="21"/>
                <w:szCs w:val="21"/>
              </w:rPr>
              <w:t>“Pasākumi iekļaujošai nodarbinātībai”</w:t>
            </w:r>
            <w:r w:rsidRPr="00241AAC">
              <w:rPr>
                <w:rFonts w:ascii="Segoe UI" w:hAnsi="Segoe UI" w:cs="Segoe UI"/>
                <w:sz w:val="21"/>
                <w:szCs w:val="21"/>
              </w:rPr>
              <w:t xml:space="preserve"> (</w:t>
            </w:r>
            <w:bookmarkStart w:id="4" w:name="_Hlk232072187"/>
            <w:r w:rsidRPr="00241AAC">
              <w:rPr>
                <w:rFonts w:ascii="Segoe UI" w:hAnsi="Segoe UI" w:cs="Segoe UI"/>
                <w:sz w:val="21"/>
                <w:szCs w:val="21"/>
              </w:rPr>
              <w:t>4.3.3.2</w:t>
            </w:r>
            <w:bookmarkEnd w:id="4"/>
            <w:r w:rsidRPr="00241AAC">
              <w:rPr>
                <w:rFonts w:ascii="Segoe UI" w:hAnsi="Segoe UI" w:cs="Segoe UI"/>
                <w:sz w:val="21"/>
                <w:szCs w:val="21"/>
              </w:rPr>
              <w:t xml:space="preserve">/1/24/I/002). Sasniegtā vērtība 2 964 personas (1687 sievietes un 1277 vīrieši). Projekts sniedz praktisku un motivējošu atbalstu nodarbinātībai, mazinot bezdarba un sociālās atstumtības risku 50+ </w:t>
            </w:r>
            <w:proofErr w:type="spellStart"/>
            <w:r w:rsidRPr="00241AAC">
              <w:rPr>
                <w:rFonts w:ascii="Segoe UI" w:hAnsi="Segoe UI" w:cs="Segoe UI"/>
                <w:sz w:val="21"/>
                <w:szCs w:val="21"/>
              </w:rPr>
              <w:t>mērķgrupai</w:t>
            </w:r>
            <w:proofErr w:type="spellEnd"/>
            <w:r w:rsidRPr="00241AAC">
              <w:rPr>
                <w:rFonts w:ascii="Segoe UI" w:hAnsi="Segoe UI" w:cs="Segoe UI"/>
                <w:sz w:val="21"/>
                <w:szCs w:val="21"/>
              </w:rPr>
              <w:t xml:space="preserve">. </w:t>
            </w:r>
          </w:p>
          <w:p w14:paraId="55DF3610" w14:textId="77777777" w:rsidR="007F158B" w:rsidRPr="00241AAC" w:rsidRDefault="007F158B" w:rsidP="00B038AC">
            <w:pPr>
              <w:numPr>
                <w:ilvl w:val="0"/>
                <w:numId w:val="35"/>
              </w:numPr>
              <w:spacing w:before="120" w:after="120"/>
              <w:ind w:hanging="153"/>
              <w:contextualSpacing/>
              <w:jc w:val="both"/>
              <w:rPr>
                <w:rFonts w:ascii="Segoe UI" w:hAnsi="Segoe UI" w:cs="Segoe UI"/>
                <w:sz w:val="21"/>
                <w:szCs w:val="21"/>
              </w:rPr>
            </w:pPr>
            <w:r w:rsidRPr="00241AAC">
              <w:rPr>
                <w:rFonts w:ascii="Segoe UI" w:hAnsi="Segoe UI" w:cs="Segoe UI"/>
                <w:sz w:val="21"/>
                <w:szCs w:val="21"/>
              </w:rPr>
              <w:t>projekts</w:t>
            </w:r>
            <w:r w:rsidRPr="00241AAC">
              <w:rPr>
                <w:rFonts w:ascii="Segoe UI" w:hAnsi="Segoe UI" w:cs="Segoe UI"/>
                <w:b/>
                <w:bCs/>
                <w:sz w:val="21"/>
                <w:szCs w:val="21"/>
              </w:rPr>
              <w:t xml:space="preserve"> “Vecuma diskriminācijas riskam pakļauto personu ekonomiskās aktivitātes sekmēšana” </w:t>
            </w:r>
            <w:r w:rsidRPr="00241AAC">
              <w:rPr>
                <w:rFonts w:ascii="Segoe UI" w:hAnsi="Segoe UI" w:cs="Segoe UI"/>
                <w:sz w:val="21"/>
                <w:szCs w:val="21"/>
              </w:rPr>
              <w:t>(4.3.4.2/1/24/A/032)</w:t>
            </w:r>
            <w:r w:rsidRPr="00241AAC">
              <w:rPr>
                <w:rFonts w:ascii="Segoe UI" w:hAnsi="Segoe UI" w:cs="Segoe UI"/>
                <w:b/>
                <w:bCs/>
                <w:sz w:val="21"/>
                <w:szCs w:val="21"/>
              </w:rPr>
              <w:t xml:space="preserve">. </w:t>
            </w:r>
            <w:r w:rsidRPr="00241AAC">
              <w:rPr>
                <w:rFonts w:ascii="Segoe UI" w:hAnsi="Segoe UI" w:cs="Segoe UI"/>
                <w:sz w:val="21"/>
                <w:szCs w:val="21"/>
              </w:rPr>
              <w:t xml:space="preserve">Sasniegtā vērtība 283 personas (258 sievietes un 25 vīrieši). Projekta ietvaros tika rīkoti </w:t>
            </w:r>
            <w:proofErr w:type="spellStart"/>
            <w:r w:rsidRPr="00241AAC">
              <w:rPr>
                <w:rFonts w:ascii="Segoe UI" w:hAnsi="Segoe UI" w:cs="Segoe UI"/>
                <w:sz w:val="21"/>
                <w:szCs w:val="21"/>
              </w:rPr>
              <w:t>vebināri</w:t>
            </w:r>
            <w:proofErr w:type="spellEnd"/>
            <w:r w:rsidRPr="00241AAC">
              <w:rPr>
                <w:rFonts w:ascii="Segoe UI" w:hAnsi="Segoe UI" w:cs="Segoe UI"/>
                <w:sz w:val="21"/>
                <w:szCs w:val="21"/>
              </w:rPr>
              <w:t>, kuru saturs ir vērsts uz jaunu iespēju atklāšanu un karjeras attīstību un piedāvā būtiskus ieguvumus mērķa grupai — 50+ vecuma diskriminācijas riskam pakļautām personām, kas ir bezdarba riskā, tostarp nodarbība par to, kā pārvērst hobiju biznesā, sniedzot dalībniekiem iedvesmu un praktiskas stratēģijas, kā realizēt savas intereses komerciālā veidā. Tas var kalpot kā motivācija uzsākt uzņēmējdarbību un kļūt finansiāli neatkarīgiem.</w:t>
            </w:r>
          </w:p>
          <w:p w14:paraId="37FD553E" w14:textId="77777777" w:rsidR="007F158B" w:rsidRPr="00241AAC" w:rsidRDefault="007F158B" w:rsidP="007F158B">
            <w:pPr>
              <w:spacing w:before="120" w:after="120"/>
              <w:contextualSpacing/>
              <w:jc w:val="both"/>
              <w:rPr>
                <w:rFonts w:ascii="Segoe UI" w:hAnsi="Segoe UI" w:cs="Segoe UI"/>
                <w:b/>
                <w:bCs/>
                <w:sz w:val="21"/>
                <w:szCs w:val="21"/>
              </w:rPr>
            </w:pPr>
            <w:r w:rsidRPr="00241AAC">
              <w:rPr>
                <w:rFonts w:ascii="Segoe UI" w:hAnsi="Segoe UI" w:cs="Segoe UI"/>
                <w:b/>
                <w:bCs/>
                <w:sz w:val="21"/>
                <w:szCs w:val="21"/>
              </w:rPr>
              <w:t>b) sociālās iekļaušanas un līdzdalības pasākumi (netiešās ietekmes mehānisms)</w:t>
            </w:r>
          </w:p>
          <w:p w14:paraId="0CBBECCA" w14:textId="50A03C34" w:rsidR="007F158B" w:rsidRPr="00241AAC" w:rsidRDefault="007F158B" w:rsidP="00B038AC">
            <w:pPr>
              <w:pStyle w:val="Sarakstarindkopa"/>
              <w:numPr>
                <w:ilvl w:val="0"/>
                <w:numId w:val="33"/>
              </w:numPr>
              <w:spacing w:before="120" w:after="120"/>
              <w:jc w:val="both"/>
              <w:rPr>
                <w:rFonts w:ascii="Segoe UI" w:hAnsi="Segoe UI" w:cs="Segoe UI"/>
                <w:b/>
                <w:bCs/>
                <w:sz w:val="21"/>
                <w:szCs w:val="21"/>
              </w:rPr>
            </w:pPr>
            <w:r w:rsidRPr="00241AAC">
              <w:rPr>
                <w:rFonts w:ascii="Segoe UI" w:hAnsi="Segoe UI" w:cs="Segoe UI"/>
                <w:sz w:val="21"/>
                <w:szCs w:val="21"/>
              </w:rPr>
              <w:t xml:space="preserve">projekts </w:t>
            </w:r>
            <w:r w:rsidRPr="00241AAC">
              <w:rPr>
                <w:rFonts w:ascii="Segoe UI" w:hAnsi="Segoe UI" w:cs="Segoe UI"/>
                <w:b/>
                <w:bCs/>
                <w:sz w:val="21"/>
                <w:szCs w:val="21"/>
              </w:rPr>
              <w:t>“Vesela un aktīva Daugavpils”</w:t>
            </w:r>
            <w:r w:rsidRPr="00241AAC">
              <w:rPr>
                <w:rFonts w:ascii="Segoe UI" w:hAnsi="Segoe UI" w:cs="Segoe UI"/>
                <w:sz w:val="21"/>
                <w:szCs w:val="21"/>
              </w:rPr>
              <w:t xml:space="preserve"> (4.1.2.2/1/24/I/017). Sasniegtā vērtība 107 personas (82 sievietes un 25 vīrieši</w:t>
            </w:r>
            <w:r w:rsidR="008058B0" w:rsidRPr="00241AAC">
              <w:rPr>
                <w:rFonts w:ascii="Segoe UI" w:hAnsi="Segoe UI" w:cs="Segoe UI"/>
                <w:sz w:val="21"/>
                <w:szCs w:val="21"/>
              </w:rPr>
              <w:t>)</w:t>
            </w:r>
            <w:r w:rsidRPr="00241AAC">
              <w:rPr>
                <w:rFonts w:ascii="Segoe UI" w:hAnsi="Segoe UI" w:cs="Segoe UI"/>
                <w:sz w:val="21"/>
                <w:szCs w:val="21"/>
              </w:rPr>
              <w:t xml:space="preserve">. Projekta ietvaros tiek rīkotas "Senioru Veselības dienas" – kura ietvaros plānotas sportiskas aktivitātes, kurās varēs piedalīties seniori, darbojoties gan individuāli gan komandās. Šajos pasākumos seniori var veikt veselības </w:t>
            </w:r>
            <w:proofErr w:type="spellStart"/>
            <w:r w:rsidRPr="00241AAC">
              <w:rPr>
                <w:rFonts w:ascii="Segoe UI" w:hAnsi="Segoe UI" w:cs="Segoe UI"/>
                <w:sz w:val="21"/>
                <w:szCs w:val="21"/>
              </w:rPr>
              <w:t>pašnoteikšanu</w:t>
            </w:r>
            <w:proofErr w:type="spellEnd"/>
            <w:r w:rsidRPr="00241AAC">
              <w:rPr>
                <w:rFonts w:ascii="Segoe UI" w:hAnsi="Segoe UI" w:cs="Segoe UI"/>
                <w:sz w:val="21"/>
                <w:szCs w:val="21"/>
              </w:rPr>
              <w:t xml:space="preserve">, pārbaudot asinsspiedienu, holesterīnu un glikozes līmeni. Šāda pieeja ļauj vecāka gadagājuma cilvēkiem būt informētiem par savu veselību, veicinot preventīvu rīcību un laikus meklējot medicīnisko palīdzību. </w:t>
            </w:r>
          </w:p>
          <w:p w14:paraId="2077BCE1" w14:textId="77777777" w:rsidR="007F158B" w:rsidRPr="00241AAC" w:rsidRDefault="007F158B" w:rsidP="007F158B">
            <w:pPr>
              <w:jc w:val="both"/>
              <w:rPr>
                <w:rFonts w:ascii="Segoe UI" w:hAnsi="Segoe UI" w:cs="Segoe UI"/>
                <w:b/>
                <w:bCs/>
                <w:sz w:val="21"/>
                <w:szCs w:val="21"/>
              </w:rPr>
            </w:pPr>
            <w:r w:rsidRPr="00241AAC">
              <w:rPr>
                <w:rFonts w:ascii="Segoe UI" w:hAnsi="Segoe UI" w:cs="Segoe UI"/>
                <w:b/>
                <w:bCs/>
                <w:sz w:val="21"/>
                <w:szCs w:val="21"/>
              </w:rPr>
              <w:t>c) diskriminācijas mazināšana un kapacitātes celšana (sistēmiskais mehānisms)</w:t>
            </w:r>
          </w:p>
          <w:p w14:paraId="66F1501D" w14:textId="6A311C10" w:rsidR="007F158B" w:rsidRPr="00241AAC" w:rsidRDefault="00A70837" w:rsidP="00241AAC">
            <w:pPr>
              <w:pStyle w:val="Sarakstarindkopa"/>
              <w:numPr>
                <w:ilvl w:val="0"/>
                <w:numId w:val="49"/>
              </w:numPr>
              <w:spacing w:line="300" w:lineRule="atLeast"/>
              <w:jc w:val="both"/>
              <w:rPr>
                <w:rFonts w:ascii="Segoe UI" w:hAnsi="Segoe UI" w:cs="Segoe UI"/>
                <w:sz w:val="21"/>
                <w:szCs w:val="21"/>
              </w:rPr>
            </w:pPr>
            <w:r w:rsidRPr="00241AAC">
              <w:rPr>
                <w:rFonts w:ascii="Segoe UI" w:eastAsia="Times New Roman" w:hAnsi="Segoe UI" w:cs="Segoe UI"/>
                <w:b/>
                <w:bCs/>
                <w:sz w:val="21"/>
                <w:szCs w:val="21"/>
                <w:lang w:eastAsia="lv-LV"/>
              </w:rPr>
              <w:t>“Atbalsts pieaugušo individuālajās vajadzībās balstītai pieaugušo izglītībai”</w:t>
            </w:r>
            <w:r w:rsidRPr="00241AAC">
              <w:rPr>
                <w:rFonts w:ascii="Segoe UI" w:eastAsia="Times New Roman" w:hAnsi="Segoe UI" w:cs="Segoe UI"/>
                <w:sz w:val="21"/>
                <w:szCs w:val="21"/>
                <w:lang w:eastAsia="lv-LV"/>
              </w:rPr>
              <w:t xml:space="preserve"> (4.2.4.2/1/24/I/001), sasniegtā vērtība 856 personas (485 sievietes, 371 vīrietis). Projekts prioritāri atbalsta personas ar zemu izglītības līmeni, vecumā virs 50 gadiem, kā arī bēgļus un personas ar alternatīvo statusu, nodrošinot papildu atbalsta pasākumus, tostarp asistenta, </w:t>
            </w:r>
            <w:proofErr w:type="spellStart"/>
            <w:r w:rsidRPr="00241AAC">
              <w:rPr>
                <w:rFonts w:ascii="Segoe UI" w:eastAsia="Times New Roman" w:hAnsi="Segoe UI" w:cs="Segoe UI"/>
                <w:sz w:val="21"/>
                <w:szCs w:val="21"/>
                <w:lang w:eastAsia="lv-LV"/>
              </w:rPr>
              <w:t>ergoterapeita</w:t>
            </w:r>
            <w:proofErr w:type="spellEnd"/>
            <w:r w:rsidRPr="00241AAC">
              <w:rPr>
                <w:rFonts w:ascii="Segoe UI" w:eastAsia="Times New Roman" w:hAnsi="Segoe UI" w:cs="Segoe UI"/>
                <w:sz w:val="21"/>
                <w:szCs w:val="21"/>
                <w:lang w:eastAsia="lv-LV"/>
              </w:rPr>
              <w:t xml:space="preserve"> un </w:t>
            </w:r>
            <w:proofErr w:type="spellStart"/>
            <w:r w:rsidRPr="00241AAC">
              <w:rPr>
                <w:rFonts w:ascii="Segoe UI" w:eastAsia="Times New Roman" w:hAnsi="Segoe UI" w:cs="Segoe UI"/>
                <w:sz w:val="21"/>
                <w:szCs w:val="21"/>
                <w:lang w:eastAsia="lv-LV"/>
              </w:rPr>
              <w:t>surdotulka</w:t>
            </w:r>
            <w:proofErr w:type="spellEnd"/>
            <w:r w:rsidRPr="00241AAC">
              <w:rPr>
                <w:rFonts w:ascii="Segoe UI" w:eastAsia="Times New Roman" w:hAnsi="Segoe UI" w:cs="Segoe UI"/>
                <w:sz w:val="21"/>
                <w:szCs w:val="21"/>
                <w:lang w:eastAsia="lv-LV"/>
              </w:rPr>
              <w:t xml:space="preserve"> pakalpojumus personām ar invaliditāti un reģionālās mobilitātes atbalstu.</w:t>
            </w:r>
          </w:p>
        </w:tc>
      </w:tr>
      <w:tr w:rsidR="007F158B" w:rsidRPr="0048684D" w14:paraId="4C0A6283" w14:textId="77777777" w:rsidTr="00717309">
        <w:tc>
          <w:tcPr>
            <w:tcW w:w="1838" w:type="dxa"/>
          </w:tcPr>
          <w:p w14:paraId="045D4879"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5. Dzimumu dimensijas analīze</w:t>
            </w:r>
          </w:p>
          <w:p w14:paraId="427C67DA" w14:textId="77777777" w:rsidR="007F158B" w:rsidRPr="00241AAC" w:rsidRDefault="007F158B" w:rsidP="007F158B">
            <w:pPr>
              <w:rPr>
                <w:rFonts w:ascii="Segoe UI" w:hAnsi="Segoe UI" w:cs="Segoe UI"/>
                <w:b/>
                <w:bCs/>
                <w:sz w:val="21"/>
                <w:szCs w:val="21"/>
              </w:rPr>
            </w:pPr>
          </w:p>
          <w:p w14:paraId="753A32A2" w14:textId="457206D1" w:rsidR="007F158B" w:rsidRPr="00241AAC" w:rsidRDefault="007F158B" w:rsidP="007F158B">
            <w:pPr>
              <w:rPr>
                <w:rFonts w:ascii="Segoe UI" w:hAnsi="Segoe UI" w:cs="Segoe UI"/>
                <w:b/>
                <w:bCs/>
                <w:sz w:val="21"/>
                <w:szCs w:val="21"/>
              </w:rPr>
            </w:pPr>
          </w:p>
        </w:tc>
        <w:tc>
          <w:tcPr>
            <w:tcW w:w="8080" w:type="dxa"/>
          </w:tcPr>
          <w:p w14:paraId="69EF3982" w14:textId="790E6E92"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Rādītāja VINPI_06.2 kopumā dominē sievietes (66 %). Tas liecina par izteiktu sieviešu pārsvaru atbalsta saņēmēju vidū. Šādu sadalījumu var ietekmēt gan sieviešu lielāka iesaiste pieaugušo izglītības, sociālās iekļaušanas un nodarbinātības pasākumos, gan tas, ka sievietes vecumā virs 50 gadiem biežāk saskaras ar vairāku diskriminācijas risku savstarpēju ietekmi, piemēram, vecuma, dzimuma, zemāku ienākumu vai aprūpes pienākumu radītiem šķēršļiem. </w:t>
            </w:r>
          </w:p>
          <w:p w14:paraId="54B55854" w14:textId="51F26027"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Projektu līmenī sieviešu pārsvars ir vēl izteiktāks. Projektā “Vecuma diskriminācijas riskam pakļauto personu ekonomiskās aktivitātes sekmēšana” sievietes veido 91 % no dalībniekiem (258 sievietes un 25 vīrieši), savukārt projektos “Vesela un aktīva Daugavpils” un “Atbalsts pieaugušo individuālajās vajadzībās balstītai pieaugušo izglītībai” sieviešu īpatsvars sasniedz attiecīgi 77 % un 57 %. Tas var liecināt, ka sievietes vecumā virs 50 gadiem aktīvāk izmanto pieejamās atbalsta iespējas, taču vienlaikus norāda uz nepieciešamību izvērtēt, vai vīrieši šajā vecuma grupā tiek sasniegti </w:t>
            </w:r>
            <w:r w:rsidRPr="00241AAC">
              <w:rPr>
                <w:rFonts w:ascii="Segoe UI" w:hAnsi="Segoe UI" w:cs="Segoe UI"/>
                <w:sz w:val="21"/>
                <w:szCs w:val="21"/>
              </w:rPr>
              <w:lastRenderedPageBreak/>
              <w:t>pietiekami efektīvi. Dzimumu līdztiesības aspektā būtiski ir nodrošināt, lai nodarbinātības, izglītības un sociālās iekļaušanas pasākumi vienlīdz veicinātu gan sieviešu, gan vīriešu ekonomisko aktivitāti, mazinātu vecuma diskriminācijas riskus un sekmētu ilgāku līdzdalību darba tirgū un sabiedriskajā dzīvē.</w:t>
            </w:r>
          </w:p>
        </w:tc>
      </w:tr>
      <w:tr w:rsidR="007F158B" w:rsidRPr="0048684D" w14:paraId="0BF65666" w14:textId="77777777" w:rsidTr="00717309">
        <w:tc>
          <w:tcPr>
            <w:tcW w:w="1838" w:type="dxa"/>
          </w:tcPr>
          <w:p w14:paraId="55033EA5"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6. Invaliditātes un vecuma dimensijas analīze</w:t>
            </w:r>
          </w:p>
          <w:p w14:paraId="12DC4A5C" w14:textId="77777777" w:rsidR="007F158B" w:rsidRPr="00241AAC" w:rsidRDefault="007F158B" w:rsidP="007F158B">
            <w:pPr>
              <w:rPr>
                <w:rFonts w:ascii="Segoe UI" w:hAnsi="Segoe UI" w:cs="Segoe UI"/>
                <w:b/>
                <w:bCs/>
                <w:sz w:val="21"/>
                <w:szCs w:val="21"/>
              </w:rPr>
            </w:pPr>
          </w:p>
        </w:tc>
        <w:tc>
          <w:tcPr>
            <w:tcW w:w="8080" w:type="dxa"/>
          </w:tcPr>
          <w:p w14:paraId="281D6D49" w14:textId="2791E9DA" w:rsidR="007F158B" w:rsidRPr="00241AAC" w:rsidRDefault="00D24E21" w:rsidP="00D24E21">
            <w:pPr>
              <w:pStyle w:val="CharCharCharChar"/>
              <w:spacing w:line="300" w:lineRule="atLeast"/>
              <w:textAlignment w:val="auto"/>
              <w:rPr>
                <w:rFonts w:ascii="Segoe UI" w:eastAsia="Times New Roman" w:hAnsi="Segoe UI" w:cs="Segoe UI"/>
                <w:sz w:val="21"/>
                <w:szCs w:val="21"/>
                <w:vertAlign w:val="baseline"/>
                <w:lang w:eastAsia="lv-LV"/>
              </w:rPr>
            </w:pPr>
            <w:r w:rsidRPr="00241AAC">
              <w:rPr>
                <w:rFonts w:ascii="Segoe UI" w:eastAsia="Times New Roman" w:hAnsi="Segoe UI" w:cs="Segoe UI"/>
                <w:sz w:val="21"/>
                <w:szCs w:val="21"/>
                <w:vertAlign w:val="baseline"/>
                <w:lang w:eastAsia="lv-LV"/>
              </w:rPr>
              <w:t xml:space="preserve">Rādītājs VINPI_06.2 raksturo atbalsta saņēmējus vecumā virs 50 gadiem, kuru vajadzības bieži pārklājas ar invaliditātes dimensiju. Projektu piemēri liecina, ka atbalsts šai grupai tiek nodrošināts, īstenojot </w:t>
            </w:r>
            <w:proofErr w:type="spellStart"/>
            <w:r w:rsidRPr="00241AAC">
              <w:rPr>
                <w:rFonts w:ascii="Segoe UI" w:eastAsia="Times New Roman" w:hAnsi="Segoe UI" w:cs="Segoe UI"/>
                <w:sz w:val="21"/>
                <w:szCs w:val="21"/>
                <w:vertAlign w:val="baseline"/>
                <w:lang w:eastAsia="lv-LV"/>
              </w:rPr>
              <w:t>piekļūstamības</w:t>
            </w:r>
            <w:proofErr w:type="spellEnd"/>
            <w:r w:rsidRPr="00241AAC">
              <w:rPr>
                <w:rFonts w:ascii="Segoe UI" w:eastAsia="Times New Roman" w:hAnsi="Segoe UI" w:cs="Segoe UI"/>
                <w:sz w:val="21"/>
                <w:szCs w:val="21"/>
                <w:vertAlign w:val="baseline"/>
                <w:lang w:eastAsia="lv-LV"/>
              </w:rPr>
              <w:t xml:space="preserve"> un saprātīgu pielāgojumu pasākumus, tostarp asistenta, </w:t>
            </w:r>
            <w:proofErr w:type="spellStart"/>
            <w:r w:rsidRPr="00241AAC">
              <w:rPr>
                <w:rFonts w:ascii="Segoe UI" w:eastAsia="Times New Roman" w:hAnsi="Segoe UI" w:cs="Segoe UI"/>
                <w:sz w:val="21"/>
                <w:szCs w:val="21"/>
                <w:vertAlign w:val="baseline"/>
                <w:lang w:eastAsia="lv-LV"/>
              </w:rPr>
              <w:t>surdotulka</w:t>
            </w:r>
            <w:proofErr w:type="spellEnd"/>
            <w:r w:rsidRPr="00241AAC">
              <w:rPr>
                <w:rFonts w:ascii="Segoe UI" w:eastAsia="Times New Roman" w:hAnsi="Segoe UI" w:cs="Segoe UI"/>
                <w:sz w:val="21"/>
                <w:szCs w:val="21"/>
                <w:vertAlign w:val="baseline"/>
                <w:lang w:eastAsia="lv-LV"/>
              </w:rPr>
              <w:t xml:space="preserve">, </w:t>
            </w:r>
            <w:proofErr w:type="spellStart"/>
            <w:r w:rsidRPr="00241AAC">
              <w:rPr>
                <w:rFonts w:ascii="Segoe UI" w:eastAsia="Times New Roman" w:hAnsi="Segoe UI" w:cs="Segoe UI"/>
                <w:sz w:val="21"/>
                <w:szCs w:val="21"/>
                <w:vertAlign w:val="baseline"/>
                <w:lang w:eastAsia="lv-LV"/>
              </w:rPr>
              <w:t>ergoterapeita</w:t>
            </w:r>
            <w:proofErr w:type="spellEnd"/>
            <w:r w:rsidRPr="00241AAC">
              <w:rPr>
                <w:rFonts w:ascii="Segoe UI" w:eastAsia="Times New Roman" w:hAnsi="Segoe UI" w:cs="Segoe UI"/>
                <w:sz w:val="21"/>
                <w:szCs w:val="21"/>
                <w:vertAlign w:val="baseline"/>
                <w:lang w:eastAsia="lv-LV"/>
              </w:rPr>
              <w:t xml:space="preserve"> un mobilitātes atbalsta pakalpojumus. Tas apliecina, ka atbalsts 50+ vecuma grupai veicina ne tikai nodarbinātību, bet arī sociālo iekļaušanu un vienlīdzīgas iespējas personām ar funkcionāliem ierobežojumiem.</w:t>
            </w:r>
          </w:p>
        </w:tc>
      </w:tr>
      <w:tr w:rsidR="007F158B" w:rsidRPr="0048684D" w14:paraId="4C9CC0D3" w14:textId="77777777" w:rsidTr="00355948">
        <w:tc>
          <w:tcPr>
            <w:tcW w:w="9918" w:type="dxa"/>
            <w:gridSpan w:val="2"/>
            <w:shd w:val="clear" w:color="auto" w:fill="A50021"/>
          </w:tcPr>
          <w:p w14:paraId="4027A975" w14:textId="1D3D7D23" w:rsidR="007F158B" w:rsidRPr="00241AAC" w:rsidRDefault="007F158B" w:rsidP="007F158B">
            <w:pPr>
              <w:pStyle w:val="Virsraksts8"/>
              <w:spacing w:before="120" w:after="120"/>
              <w:outlineLvl w:val="7"/>
              <w:rPr>
                <w:rFonts w:ascii="Segoe UI" w:hAnsi="Segoe UI" w:cs="Segoe UI"/>
                <w:color w:val="auto"/>
                <w:sz w:val="21"/>
                <w:szCs w:val="21"/>
              </w:rPr>
            </w:pPr>
            <w:r w:rsidRPr="00241AAC">
              <w:rPr>
                <w:rFonts w:ascii="Segoe UI" w:hAnsi="Segoe UI" w:cs="Segoe UI"/>
                <w:color w:val="auto"/>
                <w:sz w:val="21"/>
                <w:szCs w:val="21"/>
              </w:rPr>
              <w:t>VINPI_06.3 Sieviešu skaits atbalsta saņēmēju vidū</w:t>
            </w:r>
          </w:p>
        </w:tc>
      </w:tr>
      <w:tr w:rsidR="007F158B" w:rsidRPr="0048684D" w14:paraId="50A443F6" w14:textId="77777777" w:rsidTr="00717309">
        <w:tc>
          <w:tcPr>
            <w:tcW w:w="1838" w:type="dxa"/>
          </w:tcPr>
          <w:p w14:paraId="6ECE7285" w14:textId="7D5F0EB0"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010C51A1" w14:textId="68F47FCE" w:rsidR="007F158B" w:rsidRPr="00241AAC" w:rsidRDefault="007F158B" w:rsidP="003C61E3">
            <w:pPr>
              <w:jc w:val="both"/>
              <w:rPr>
                <w:rFonts w:ascii="Segoe UI" w:hAnsi="Segoe UI" w:cs="Segoe UI"/>
                <w:sz w:val="21"/>
                <w:szCs w:val="21"/>
              </w:rPr>
            </w:pPr>
            <w:r w:rsidRPr="00241AAC">
              <w:rPr>
                <w:rFonts w:ascii="Segoe UI" w:hAnsi="Segoe UI" w:cs="Segoe UI"/>
                <w:sz w:val="21"/>
                <w:szCs w:val="21"/>
              </w:rPr>
              <w:t>Rādītājs atspoguļo dzimumu līdztiesības principa ievērošanu atbalsta pieejamībā un mērķa grupu sasniedzamībā. Rādītājs ļauj uzraudzīt, vai sievietes kā sabiedrības grupa tiek pietiekami iesaistītas projektos un pasākumos, kuros pastāv strukturāli nevienlīdzīgas iespējas darba tirgū, izglītībā, uzņēmējdarbībā vai sociālajā jomā.</w:t>
            </w:r>
          </w:p>
        </w:tc>
      </w:tr>
      <w:tr w:rsidR="007F158B" w:rsidRPr="0048684D" w14:paraId="7F340EF2" w14:textId="77777777" w:rsidTr="00717309">
        <w:tc>
          <w:tcPr>
            <w:tcW w:w="1838" w:type="dxa"/>
          </w:tcPr>
          <w:p w14:paraId="590ED6C0"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5A4245C3" w14:textId="77777777" w:rsidR="007F158B" w:rsidRPr="00241AAC" w:rsidRDefault="007F158B" w:rsidP="007F158B">
            <w:pPr>
              <w:rPr>
                <w:rFonts w:ascii="Segoe UI" w:hAnsi="Segoe UI" w:cs="Segoe UI"/>
                <w:b/>
                <w:bCs/>
                <w:sz w:val="21"/>
                <w:szCs w:val="21"/>
              </w:rPr>
            </w:pPr>
          </w:p>
        </w:tc>
        <w:tc>
          <w:tcPr>
            <w:tcW w:w="8080" w:type="dxa"/>
          </w:tcPr>
          <w:p w14:paraId="61D765FA"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117 projektos jeb 54% no kopumā 218 ESF+ projektiem (SAMP 1.1.1.3.; 1.1.1.5.; 1.1.1.7.; 1.1.1.8.; 1.1.1.9.; 1.1.2.1.; 4.2.4.1.; 4.3.3.2.; 4.3.3.3.; 4.3.4.2.; 4.3.4.7.; 4.3.5.1.; 4.3.6.4.; 4.3.6.6.; 6.1.1.2.).</w:t>
            </w:r>
          </w:p>
          <w:p w14:paraId="1F701478"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5200 sievietes.</w:t>
            </w:r>
          </w:p>
          <w:p w14:paraId="3B7B2B2C" w14:textId="2B18CBB6"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Metodiska piezīme</w:t>
            </w:r>
            <w:r w:rsidRPr="00241AAC">
              <w:rPr>
                <w:rFonts w:ascii="Segoe UI" w:hAnsi="Segoe UI" w:cs="Segoe UI"/>
                <w:sz w:val="21"/>
                <w:szCs w:val="21"/>
              </w:rPr>
              <w:t>: lielākais VINPI_06.3 rādītāja projektu skaits (57) ir noteikts 1.1.1.3. SAMP projektos, kuros tiek plānota HP specifiskā darbība “Līdzsvarota abu dzimumu iesaiste zinātnē un pētniecībā”. Pārskata perioda beigās sasniegtās vērtības šajos projektos vēl nav ievadītas, kas ir metodiski pamatoti un saistīti ar projektu īstenošanas grafiku.</w:t>
            </w:r>
          </w:p>
        </w:tc>
      </w:tr>
      <w:tr w:rsidR="007F158B" w:rsidRPr="0048684D" w14:paraId="5CEE8588" w14:textId="77777777" w:rsidTr="00717309">
        <w:tc>
          <w:tcPr>
            <w:tcW w:w="1838" w:type="dxa"/>
          </w:tcPr>
          <w:p w14:paraId="214B0F79"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3. Rādītāja rezultātu interpretācijas riski</w:t>
            </w:r>
          </w:p>
          <w:p w14:paraId="7F595AAE" w14:textId="77777777" w:rsidR="007F158B" w:rsidRPr="00241AAC" w:rsidRDefault="007F158B" w:rsidP="007F158B">
            <w:pPr>
              <w:rPr>
                <w:rFonts w:ascii="Segoe UI" w:hAnsi="Segoe UI" w:cs="Segoe UI"/>
                <w:b/>
                <w:bCs/>
                <w:sz w:val="21"/>
                <w:szCs w:val="21"/>
              </w:rPr>
            </w:pPr>
          </w:p>
        </w:tc>
        <w:tc>
          <w:tcPr>
            <w:tcW w:w="8080" w:type="dxa"/>
          </w:tcPr>
          <w:p w14:paraId="21F8B2C2" w14:textId="2EDDBB06"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Rādītāja interpretācijā jāņem vērā būtiski ierobežojumi. Tā kā rādītājs neparāda sieviešu īpatsvaru salīdzinājumā ar vīriešiem, nav iespējams pilnībā novērtēt, vai sieviešu iesaiste konkrētajos pasākumos ir līdzsvarota, nepietiekama vai dominējoša. Tādēļ dzimumu dimensijas vērtējumā nepieciešams papildus analizēt atbalsta saturu, intensitāti, mērķēšanas mehānismus un to, vai projekti faktiski mazina strukturālus šķēršļus sieviešu iespējām.</w:t>
            </w:r>
          </w:p>
        </w:tc>
      </w:tr>
      <w:tr w:rsidR="007F158B" w:rsidRPr="0048684D" w14:paraId="2EB821DF" w14:textId="77777777" w:rsidTr="00717309">
        <w:tc>
          <w:tcPr>
            <w:tcW w:w="1838" w:type="dxa"/>
          </w:tcPr>
          <w:p w14:paraId="7C3F5463"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6153028C" w14:textId="77777777" w:rsidR="007F158B" w:rsidRPr="00241AAC" w:rsidRDefault="007F158B" w:rsidP="007F158B">
            <w:pPr>
              <w:rPr>
                <w:rFonts w:ascii="Segoe UI" w:hAnsi="Segoe UI" w:cs="Segoe UI"/>
                <w:b/>
                <w:bCs/>
                <w:sz w:val="21"/>
                <w:szCs w:val="21"/>
              </w:rPr>
            </w:pPr>
          </w:p>
        </w:tc>
        <w:tc>
          <w:tcPr>
            <w:tcW w:w="8080" w:type="dxa"/>
          </w:tcPr>
          <w:p w14:paraId="54288004" w14:textId="77777777" w:rsidR="007F158B" w:rsidRPr="00241AAC" w:rsidRDefault="007F158B" w:rsidP="00B038AC">
            <w:pPr>
              <w:numPr>
                <w:ilvl w:val="0"/>
                <w:numId w:val="38"/>
              </w:numPr>
              <w:spacing w:before="100" w:beforeAutospacing="1" w:after="100" w:afterAutospacing="1" w:line="300" w:lineRule="atLeast"/>
              <w:contextualSpacing/>
              <w:jc w:val="both"/>
              <w:rPr>
                <w:rFonts w:ascii="Segoe UI" w:hAnsi="Segoe UI" w:cs="Segoe UI"/>
                <w:sz w:val="21"/>
                <w:szCs w:val="21"/>
              </w:rPr>
            </w:pPr>
            <w:r w:rsidRPr="00241AAC">
              <w:rPr>
                <w:rFonts w:ascii="Segoe UI" w:hAnsi="Segoe UI" w:cs="Segoe UI"/>
                <w:b/>
                <w:bCs/>
                <w:sz w:val="21"/>
                <w:szCs w:val="21"/>
              </w:rPr>
              <w:t>1.1.1.3. SAMP projektos</w:t>
            </w:r>
            <w:r w:rsidRPr="00241AAC">
              <w:rPr>
                <w:rFonts w:ascii="Segoe UI" w:hAnsi="Segoe UI" w:cs="Segoe UI"/>
                <w:sz w:val="21"/>
                <w:szCs w:val="21"/>
              </w:rPr>
              <w:t xml:space="preserve"> (57 projekti) VINPI_06.3 saistīts ar līdzsvarotas abu dzimumu iesaistes veicināšanu zinātnē un pētniecībā, tostarp </w:t>
            </w:r>
            <w:proofErr w:type="spellStart"/>
            <w:r w:rsidRPr="00241AAC">
              <w:rPr>
                <w:rFonts w:ascii="Segoe UI" w:hAnsi="Segoe UI" w:cs="Segoe UI"/>
                <w:sz w:val="21"/>
                <w:szCs w:val="21"/>
              </w:rPr>
              <w:t>mentoringa</w:t>
            </w:r>
            <w:proofErr w:type="spellEnd"/>
            <w:r w:rsidRPr="00241AAC">
              <w:rPr>
                <w:rFonts w:ascii="Segoe UI" w:hAnsi="Segoe UI" w:cs="Segoe UI"/>
                <w:sz w:val="21"/>
                <w:szCs w:val="21"/>
              </w:rPr>
              <w:t>, līderības un dzimumu līdztiesības aktivitātēm. Sasniegtās vērtības vēl nav pieejamas, jo tās tiek uzrādītas pēc darbību pabeigšanas.</w:t>
            </w:r>
          </w:p>
          <w:p w14:paraId="6BC04EBB" w14:textId="77777777" w:rsidR="007F158B" w:rsidRPr="00241AAC" w:rsidRDefault="007F158B" w:rsidP="00B038AC">
            <w:pPr>
              <w:numPr>
                <w:ilvl w:val="0"/>
                <w:numId w:val="38"/>
              </w:numPr>
              <w:spacing w:before="100" w:beforeAutospacing="1" w:after="100" w:afterAutospacing="1" w:line="300" w:lineRule="atLeast"/>
              <w:contextualSpacing/>
              <w:jc w:val="both"/>
              <w:rPr>
                <w:rFonts w:ascii="Segoe UI" w:hAnsi="Segoe UI" w:cs="Segoe UI"/>
                <w:sz w:val="21"/>
                <w:szCs w:val="21"/>
              </w:rPr>
            </w:pPr>
            <w:r w:rsidRPr="00241AAC">
              <w:rPr>
                <w:rFonts w:ascii="Segoe UI" w:hAnsi="Segoe UI" w:cs="Segoe UI"/>
                <w:b/>
                <w:bCs/>
                <w:sz w:val="21"/>
                <w:szCs w:val="21"/>
              </w:rPr>
              <w:t>“Pasākumi iekļaujošai nodarbinātībai” (4.3.3.2/1/24/I/002)</w:t>
            </w:r>
            <w:r w:rsidRPr="00241AAC">
              <w:rPr>
                <w:rFonts w:ascii="Segoe UI" w:hAnsi="Segoe UI" w:cs="Segoe UI"/>
                <w:sz w:val="21"/>
                <w:szCs w:val="21"/>
              </w:rPr>
              <w:t xml:space="preserve"> sasnieguši 3347 sievietes, galvenokārt veicinot sociālo iekļaušanu un nodarbinātību sievietēm ar paaugstinātu sociālās atstumtības risku.</w:t>
            </w:r>
          </w:p>
          <w:p w14:paraId="52378181" w14:textId="77777777" w:rsidR="007F158B" w:rsidRPr="00241AAC" w:rsidRDefault="007F158B" w:rsidP="00B038AC">
            <w:pPr>
              <w:numPr>
                <w:ilvl w:val="0"/>
                <w:numId w:val="38"/>
              </w:numPr>
              <w:spacing w:before="100" w:beforeAutospacing="1" w:after="100" w:afterAutospacing="1" w:line="300" w:lineRule="atLeast"/>
              <w:contextualSpacing/>
              <w:jc w:val="both"/>
              <w:rPr>
                <w:rFonts w:ascii="Segoe UI" w:hAnsi="Segoe UI" w:cs="Segoe UI"/>
                <w:sz w:val="21"/>
                <w:szCs w:val="21"/>
              </w:rPr>
            </w:pPr>
            <w:r w:rsidRPr="00241AAC">
              <w:rPr>
                <w:rFonts w:ascii="Segoe UI" w:hAnsi="Segoe UI" w:cs="Segoe UI"/>
                <w:b/>
                <w:bCs/>
                <w:sz w:val="21"/>
                <w:szCs w:val="21"/>
              </w:rPr>
              <w:t>“Atbalsts sievietēm diskriminācijas mazināšanai” (4.3.4.2/1/24/A/036)</w:t>
            </w:r>
            <w:r w:rsidRPr="00241AAC">
              <w:rPr>
                <w:rFonts w:ascii="Segoe UI" w:hAnsi="Segoe UI" w:cs="Segoe UI"/>
                <w:sz w:val="21"/>
                <w:szCs w:val="21"/>
              </w:rPr>
              <w:t xml:space="preserve"> sasniedza 399 sievietes, tostarp sievietes ar invaliditāti, etnisko minoritāšu pārstāves un sievietes vecumā 50+, nodrošinot informāciju un atbalstu diskriminācijas risku mazināšanai.</w:t>
            </w:r>
          </w:p>
          <w:p w14:paraId="48959D16" w14:textId="02727618" w:rsidR="007F158B" w:rsidRPr="00241AAC" w:rsidRDefault="007F158B" w:rsidP="00B038AC">
            <w:pPr>
              <w:numPr>
                <w:ilvl w:val="0"/>
                <w:numId w:val="38"/>
              </w:numPr>
              <w:spacing w:before="100" w:beforeAutospacing="1" w:after="100" w:afterAutospacing="1" w:line="300" w:lineRule="atLeast"/>
              <w:contextualSpacing/>
              <w:jc w:val="both"/>
              <w:rPr>
                <w:rFonts w:ascii="Segoe UI" w:hAnsi="Segoe UI" w:cs="Segoe UI"/>
                <w:sz w:val="21"/>
                <w:szCs w:val="21"/>
              </w:rPr>
            </w:pPr>
            <w:r w:rsidRPr="00241AAC">
              <w:rPr>
                <w:rFonts w:ascii="Segoe UI" w:hAnsi="Segoe UI" w:cs="Segoe UI"/>
                <w:b/>
                <w:bCs/>
                <w:sz w:val="21"/>
                <w:szCs w:val="21"/>
              </w:rPr>
              <w:t>“Filozofu akmens. Prasmes pilnvērtīgai un aktīvai dzīvei” (4.3.4.2/1/24/A/008)</w:t>
            </w:r>
            <w:r w:rsidRPr="00241AAC">
              <w:rPr>
                <w:rFonts w:ascii="Segoe UI" w:hAnsi="Segoe UI" w:cs="Segoe UI"/>
                <w:sz w:val="21"/>
                <w:szCs w:val="21"/>
              </w:rPr>
              <w:t xml:space="preserve"> mērķtiecīgi veicina lauku un </w:t>
            </w:r>
            <w:proofErr w:type="spellStart"/>
            <w:r w:rsidRPr="00241AAC">
              <w:rPr>
                <w:rFonts w:ascii="Segoe UI" w:hAnsi="Segoe UI" w:cs="Segoe UI"/>
                <w:sz w:val="21"/>
                <w:szCs w:val="21"/>
              </w:rPr>
              <w:t>pirmspensijas</w:t>
            </w:r>
            <w:proofErr w:type="spellEnd"/>
            <w:r w:rsidRPr="00241AAC">
              <w:rPr>
                <w:rFonts w:ascii="Segoe UI" w:hAnsi="Segoe UI" w:cs="Segoe UI"/>
                <w:sz w:val="21"/>
                <w:szCs w:val="21"/>
              </w:rPr>
              <w:t xml:space="preserve"> vecuma sieviešu uzņēmējdarbību; rādītāja vērtība tiks uzrādīta pēc projekta pabeigšanas.</w:t>
            </w:r>
          </w:p>
        </w:tc>
      </w:tr>
      <w:tr w:rsidR="007F158B" w:rsidRPr="0048684D" w14:paraId="1A30BBC3" w14:textId="77777777" w:rsidTr="00717309">
        <w:tc>
          <w:tcPr>
            <w:tcW w:w="1838" w:type="dxa"/>
          </w:tcPr>
          <w:p w14:paraId="28BF5FD8"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5. Dzimumu dimensijas analīze</w:t>
            </w:r>
          </w:p>
          <w:p w14:paraId="4FBDDC95" w14:textId="77777777" w:rsidR="007F158B" w:rsidRPr="00241AAC" w:rsidRDefault="007F158B" w:rsidP="007F158B">
            <w:pPr>
              <w:rPr>
                <w:rFonts w:ascii="Segoe UI" w:hAnsi="Segoe UI" w:cs="Segoe UI"/>
                <w:b/>
                <w:bCs/>
                <w:sz w:val="21"/>
                <w:szCs w:val="21"/>
              </w:rPr>
            </w:pPr>
          </w:p>
        </w:tc>
        <w:tc>
          <w:tcPr>
            <w:tcW w:w="8080" w:type="dxa"/>
          </w:tcPr>
          <w:p w14:paraId="41C41399" w14:textId="76B31DFA" w:rsidR="007F158B" w:rsidRPr="00241AAC" w:rsidRDefault="007F158B" w:rsidP="007F158B">
            <w:pPr>
              <w:spacing w:line="300" w:lineRule="atLeast"/>
              <w:jc w:val="both"/>
              <w:rPr>
                <w:rFonts w:ascii="Segoe UI" w:hAnsi="Segoe UI" w:cs="Segoe UI"/>
                <w:sz w:val="21"/>
                <w:szCs w:val="21"/>
              </w:rPr>
            </w:pPr>
            <w:r w:rsidRPr="009D2827">
              <w:rPr>
                <w:rFonts w:ascii="Segoe UI" w:eastAsia="Times New Roman" w:hAnsi="Segoe UI" w:cs="Segoe UI"/>
                <w:sz w:val="21"/>
                <w:szCs w:val="21"/>
                <w:lang w:eastAsia="lv-LV"/>
              </w:rPr>
              <w:t xml:space="preserve">Rādītājs VINPI_06.3 atspoguļo sieviešu iesaisti ESF+ atbalsta pasākumos, sasniedzot 5200 sievietes un apliecinot ieguldījumu dzimumu līdztiesības veicināšanā nodarbinātības, izglītības, uzņēmējdarbības un sociālās iekļaušanas jomās. Projektu piemēri liecina, ka atbalsts tiek sniegts gan sistēmiskā līmenī, veicinot sieviešu </w:t>
            </w:r>
            <w:r w:rsidRPr="0048684D">
              <w:rPr>
                <w:rFonts w:ascii="Segoe UI" w:eastAsia="Times New Roman" w:hAnsi="Segoe UI" w:cs="Segoe UI"/>
                <w:sz w:val="21"/>
                <w:szCs w:val="21"/>
                <w:lang w:eastAsia="lv-LV"/>
              </w:rPr>
              <w:t>iesaisti zinātnē un pētniecībā, gan mērķēti atbalstot sievietes, kuras vienlaikus saskaras ar citiem diskriminācijas riskiem, piemēram, invaliditāti, vecumu, etnisko piederību vai sociālo atstumtību.</w:t>
            </w:r>
          </w:p>
        </w:tc>
      </w:tr>
      <w:tr w:rsidR="007F158B" w:rsidRPr="0048684D" w14:paraId="2D074469" w14:textId="77777777" w:rsidTr="00717309">
        <w:tc>
          <w:tcPr>
            <w:tcW w:w="1838" w:type="dxa"/>
          </w:tcPr>
          <w:p w14:paraId="4D7F1D60"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6. Invaliditātes dimensijas analīze</w:t>
            </w:r>
          </w:p>
          <w:p w14:paraId="7F78C7CC" w14:textId="77777777" w:rsidR="007F158B" w:rsidRPr="00241AAC" w:rsidRDefault="007F158B" w:rsidP="007F158B">
            <w:pPr>
              <w:rPr>
                <w:rFonts w:ascii="Segoe UI" w:hAnsi="Segoe UI" w:cs="Segoe UI"/>
                <w:b/>
                <w:bCs/>
                <w:sz w:val="21"/>
                <w:szCs w:val="21"/>
              </w:rPr>
            </w:pPr>
          </w:p>
        </w:tc>
        <w:tc>
          <w:tcPr>
            <w:tcW w:w="8080" w:type="dxa"/>
          </w:tcPr>
          <w:p w14:paraId="5795E88D" w14:textId="67666525" w:rsidR="007F158B" w:rsidRPr="00241AAC" w:rsidRDefault="007F158B" w:rsidP="007F158B">
            <w:pPr>
              <w:spacing w:line="300" w:lineRule="atLeast"/>
              <w:jc w:val="both"/>
              <w:rPr>
                <w:rFonts w:ascii="Segoe UI" w:hAnsi="Segoe UI" w:cs="Segoe UI"/>
                <w:sz w:val="21"/>
                <w:szCs w:val="21"/>
              </w:rPr>
            </w:pPr>
            <w:r w:rsidRPr="009D2827">
              <w:rPr>
                <w:rFonts w:ascii="Segoe UI" w:eastAsia="Times New Roman" w:hAnsi="Segoe UI" w:cs="Segoe UI"/>
                <w:sz w:val="21"/>
                <w:szCs w:val="21"/>
                <w:lang w:eastAsia="lv-LV"/>
              </w:rPr>
              <w:t>Rādītājs VINPI_06.3 ļauj identificēt sievietes, kuras vienlaikus pakļautas vairākiem diskriminācijas riskiem, tostarp invaliditātei. Projekti “Atbalsts sievietēm diskriminācijas mazināšanai” un “Pasākumi iekļaujošai nodarbinātībai” apliecina, ka atbalsts sievietēm ar invali</w:t>
            </w:r>
            <w:r w:rsidRPr="0048684D">
              <w:rPr>
                <w:rFonts w:ascii="Segoe UI" w:eastAsia="Times New Roman" w:hAnsi="Segoe UI" w:cs="Segoe UI"/>
                <w:sz w:val="21"/>
                <w:szCs w:val="21"/>
                <w:lang w:eastAsia="lv-LV"/>
              </w:rPr>
              <w:t>ditāti tiek integrēts diskriminācijas mazināšanas, sociālās iekļaušanas un nodarbinātības veicināšanas pasākumos.</w:t>
            </w:r>
            <w:r w:rsidRPr="00241AAC">
              <w:rPr>
                <w:rFonts w:ascii="Segoe UI" w:hAnsi="Segoe UI" w:cs="Segoe UI"/>
                <w:sz w:val="21"/>
                <w:szCs w:val="21"/>
              </w:rPr>
              <w:t xml:space="preserve"> </w:t>
            </w:r>
          </w:p>
        </w:tc>
      </w:tr>
      <w:tr w:rsidR="007F158B" w:rsidRPr="0048684D" w14:paraId="2B729897" w14:textId="77777777" w:rsidTr="005D68D9">
        <w:tc>
          <w:tcPr>
            <w:tcW w:w="9918" w:type="dxa"/>
            <w:gridSpan w:val="2"/>
            <w:shd w:val="clear" w:color="auto" w:fill="9A0000"/>
          </w:tcPr>
          <w:p w14:paraId="492F0228" w14:textId="139165A2" w:rsidR="007F158B" w:rsidRPr="00241AAC" w:rsidRDefault="007F158B" w:rsidP="007F158B">
            <w:pPr>
              <w:pStyle w:val="Virsraksts8"/>
              <w:spacing w:before="120" w:after="120"/>
              <w:outlineLvl w:val="7"/>
              <w:rPr>
                <w:rFonts w:ascii="Segoe UI" w:hAnsi="Segoe UI" w:cs="Segoe UI"/>
                <w:color w:val="auto"/>
                <w:sz w:val="21"/>
                <w:szCs w:val="21"/>
              </w:rPr>
            </w:pPr>
            <w:r w:rsidRPr="00241AAC">
              <w:rPr>
                <w:rFonts w:ascii="Segoe UI" w:hAnsi="Segoe UI" w:cs="Segoe UI"/>
                <w:color w:val="auto"/>
                <w:sz w:val="21"/>
                <w:szCs w:val="21"/>
              </w:rPr>
              <w:t>VINPI_06.4 Etnisko minoritāšu pārstāvju skaits atbalsta saņēmēju vidū</w:t>
            </w:r>
          </w:p>
        </w:tc>
      </w:tr>
      <w:tr w:rsidR="007F158B" w:rsidRPr="0048684D" w14:paraId="2A8B1AE5" w14:textId="77777777" w:rsidTr="00717309">
        <w:tc>
          <w:tcPr>
            <w:tcW w:w="1838" w:type="dxa"/>
          </w:tcPr>
          <w:p w14:paraId="609BB079" w14:textId="095DB7BA" w:rsidR="007F158B" w:rsidRPr="00241AAC" w:rsidRDefault="007F158B" w:rsidP="007F158B">
            <w:pPr>
              <w:rPr>
                <w:rFonts w:ascii="Segoe UI" w:hAnsi="Segoe UI" w:cs="Segoe UI"/>
                <w:b/>
                <w:bCs/>
                <w:sz w:val="21"/>
                <w:szCs w:val="21"/>
              </w:rPr>
            </w:pPr>
            <w:r w:rsidRPr="00241AAC">
              <w:rPr>
                <w:rFonts w:ascii="Segoe UI" w:eastAsiaTheme="majorEastAsia" w:hAnsi="Segoe UI" w:cs="Segoe UI"/>
                <w:b/>
                <w:bCs/>
                <w:sz w:val="21"/>
                <w:szCs w:val="21"/>
                <w:lang w:eastAsia="lv-LV"/>
              </w:rPr>
              <w:t>1. Rādītāja būtība</w:t>
            </w:r>
          </w:p>
        </w:tc>
        <w:tc>
          <w:tcPr>
            <w:tcW w:w="8080" w:type="dxa"/>
          </w:tcPr>
          <w:p w14:paraId="4FCDF05E" w14:textId="498C667A" w:rsidR="007F158B" w:rsidRPr="00241AAC" w:rsidRDefault="007F158B" w:rsidP="007F158B">
            <w:pPr>
              <w:spacing w:beforeAutospacing="1" w:afterAutospacing="1"/>
              <w:jc w:val="both"/>
              <w:textAlignment w:val="baseline"/>
              <w:rPr>
                <w:rFonts w:ascii="Segoe UI" w:hAnsi="Segoe UI" w:cs="Segoe UI"/>
                <w:sz w:val="21"/>
                <w:szCs w:val="21"/>
              </w:rPr>
            </w:pPr>
            <w:r w:rsidRPr="00241AAC">
              <w:rPr>
                <w:rFonts w:ascii="Segoe UI" w:eastAsiaTheme="majorEastAsia" w:hAnsi="Segoe UI" w:cs="Segoe UI"/>
                <w:sz w:val="21"/>
                <w:szCs w:val="21"/>
                <w:lang w:eastAsia="lv-LV"/>
              </w:rPr>
              <w:t>Rādītājs VINPI_06.4 mēra to personu skaitu, kuras saņem atbalstu projektos, kuros ir īstenotas specifiskas darbības, kas vērstas uz diskriminācijas mazināšanu rases vai etniskās piederības dēļ, un kuru mērķa grupa ietver arī etnisko minoritāšu pārstāvjus.</w:t>
            </w:r>
            <w:r w:rsidRPr="00241AAC">
              <w:rPr>
                <w:rFonts w:ascii="Segoe UI" w:eastAsia="Times New Roman" w:hAnsi="Segoe UI" w:cs="Segoe UI"/>
                <w:sz w:val="21"/>
                <w:szCs w:val="21"/>
                <w:lang w:eastAsia="lv-LV"/>
              </w:rPr>
              <w:t> </w:t>
            </w:r>
          </w:p>
        </w:tc>
      </w:tr>
      <w:tr w:rsidR="007F158B" w:rsidRPr="0048684D" w14:paraId="1FD86A69" w14:textId="77777777" w:rsidTr="00717309">
        <w:tc>
          <w:tcPr>
            <w:tcW w:w="1838" w:type="dxa"/>
          </w:tcPr>
          <w:p w14:paraId="6554B2D5" w14:textId="7D5D7369" w:rsidR="007F158B" w:rsidRPr="00241AAC" w:rsidRDefault="007F158B" w:rsidP="007F158B">
            <w:pPr>
              <w:spacing w:beforeAutospacing="1" w:afterAutospacing="1"/>
              <w:textAlignment w:val="baseline"/>
              <w:rPr>
                <w:rFonts w:ascii="Segoe UI" w:eastAsia="Times New Roman" w:hAnsi="Segoe UI" w:cs="Segoe UI"/>
                <w:sz w:val="21"/>
                <w:szCs w:val="21"/>
                <w:lang w:eastAsia="lv-LV"/>
              </w:rPr>
            </w:pPr>
            <w:r w:rsidRPr="00241AAC">
              <w:rPr>
                <w:rFonts w:ascii="Segoe UI" w:eastAsiaTheme="majorEastAsia" w:hAnsi="Segoe UI" w:cs="Segoe UI"/>
                <w:b/>
                <w:bCs/>
                <w:sz w:val="21"/>
                <w:szCs w:val="21"/>
                <w:lang w:eastAsia="lv-LV"/>
              </w:rPr>
              <w:t>2. Rādītāja izmantošana un sasniegtā vērtība </w:t>
            </w:r>
            <w:r w:rsidRPr="00241AAC">
              <w:rPr>
                <w:rFonts w:ascii="Segoe UI" w:eastAsia="Times New Roman" w:hAnsi="Segoe UI" w:cs="Segoe UI"/>
                <w:sz w:val="21"/>
                <w:szCs w:val="21"/>
                <w:lang w:eastAsia="lv-LV"/>
              </w:rPr>
              <w:t> </w:t>
            </w:r>
          </w:p>
          <w:p w14:paraId="73EA8A33" w14:textId="77777777" w:rsidR="007F158B" w:rsidRPr="00241AAC" w:rsidRDefault="007F158B" w:rsidP="007F158B">
            <w:pPr>
              <w:rPr>
                <w:rFonts w:ascii="Segoe UI" w:hAnsi="Segoe UI" w:cs="Segoe UI"/>
                <w:b/>
                <w:bCs/>
                <w:sz w:val="21"/>
                <w:szCs w:val="21"/>
              </w:rPr>
            </w:pPr>
          </w:p>
        </w:tc>
        <w:tc>
          <w:tcPr>
            <w:tcW w:w="8080" w:type="dxa"/>
          </w:tcPr>
          <w:p w14:paraId="4821FC39" w14:textId="77777777" w:rsidR="007F158B" w:rsidRPr="00241AAC" w:rsidRDefault="007F158B" w:rsidP="007F158B">
            <w:pPr>
              <w:jc w:val="both"/>
              <w:textAlignment w:val="baseline"/>
              <w:rPr>
                <w:rFonts w:ascii="Segoe UI" w:eastAsia="Times New Roman" w:hAnsi="Segoe UI" w:cs="Segoe UI"/>
                <w:sz w:val="21"/>
                <w:szCs w:val="21"/>
                <w:lang w:eastAsia="lv-LV"/>
              </w:rPr>
            </w:pPr>
            <w:r w:rsidRPr="00241AAC">
              <w:rPr>
                <w:rFonts w:ascii="Segoe UI" w:eastAsiaTheme="majorEastAsia" w:hAnsi="Segoe UI" w:cs="Segoe UI"/>
                <w:b/>
                <w:bCs/>
                <w:sz w:val="21"/>
                <w:szCs w:val="21"/>
                <w:lang w:eastAsia="lv-LV"/>
              </w:rPr>
              <w:t>Rādītājs noteikts: </w:t>
            </w:r>
            <w:r w:rsidRPr="00241AAC">
              <w:rPr>
                <w:rFonts w:ascii="Segoe UI" w:eastAsiaTheme="majorEastAsia" w:hAnsi="Segoe UI" w:cs="Segoe UI"/>
                <w:sz w:val="21"/>
                <w:szCs w:val="21"/>
                <w:lang w:eastAsia="lv-LV"/>
              </w:rPr>
              <w:t>14 projektos (1.1.1.3.; 4.3.3.2.; 4.3.3.3.; 4.3.4.2.; 4.3.5.1.; 4.3.6.4.; 4.3.6.6.; 5.1.1.4.</w:t>
            </w:r>
            <w:r w:rsidRPr="00241AAC" w:rsidDel="00526AB4">
              <w:rPr>
                <w:rFonts w:ascii="Segoe UI" w:eastAsiaTheme="majorEastAsia" w:hAnsi="Segoe UI" w:cs="Segoe UI"/>
                <w:sz w:val="21"/>
                <w:szCs w:val="21"/>
                <w:lang w:eastAsia="lv-LV"/>
              </w:rPr>
              <w:t xml:space="preserve"> </w:t>
            </w:r>
            <w:r w:rsidRPr="00241AAC">
              <w:rPr>
                <w:rFonts w:ascii="Segoe UI" w:eastAsiaTheme="majorEastAsia" w:hAnsi="Segoe UI" w:cs="Segoe UI"/>
                <w:sz w:val="21"/>
                <w:szCs w:val="21"/>
                <w:lang w:eastAsia="lv-LV"/>
              </w:rPr>
              <w:t> SAMP)</w:t>
            </w:r>
            <w:r w:rsidRPr="00241AAC">
              <w:rPr>
                <w:rFonts w:ascii="Segoe UI" w:eastAsia="Times New Roman" w:hAnsi="Segoe UI" w:cs="Segoe UI"/>
                <w:sz w:val="21"/>
                <w:szCs w:val="21"/>
                <w:lang w:eastAsia="lv-LV"/>
              </w:rPr>
              <w:t>.</w:t>
            </w:r>
          </w:p>
          <w:p w14:paraId="07C4B174" w14:textId="232C3638" w:rsidR="007F158B" w:rsidRPr="00241AAC" w:rsidRDefault="007F158B" w:rsidP="007F158B">
            <w:pPr>
              <w:jc w:val="both"/>
              <w:textAlignment w:val="baseline"/>
              <w:rPr>
                <w:rFonts w:ascii="Segoe UI" w:hAnsi="Segoe UI" w:cs="Segoe UI"/>
                <w:sz w:val="21"/>
                <w:szCs w:val="21"/>
              </w:rPr>
            </w:pPr>
            <w:r w:rsidRPr="00241AAC">
              <w:rPr>
                <w:rFonts w:ascii="Segoe UI" w:eastAsiaTheme="majorEastAsia" w:hAnsi="Segoe UI" w:cs="Segoe UI"/>
                <w:b/>
                <w:bCs/>
                <w:sz w:val="21"/>
                <w:szCs w:val="21"/>
                <w:lang w:eastAsia="lv-LV"/>
              </w:rPr>
              <w:t>Sasniegtā vērtība: </w:t>
            </w:r>
            <w:r w:rsidRPr="00241AAC">
              <w:rPr>
                <w:rFonts w:ascii="Segoe UI" w:eastAsiaTheme="majorEastAsia" w:hAnsi="Segoe UI" w:cs="Segoe UI"/>
                <w:sz w:val="21"/>
                <w:szCs w:val="21"/>
                <w:lang w:eastAsia="lv-LV"/>
              </w:rPr>
              <w:t>2340</w:t>
            </w:r>
            <w:r w:rsidRPr="00241AAC">
              <w:rPr>
                <w:rFonts w:ascii="Segoe UI" w:eastAsia="Times New Roman" w:hAnsi="Segoe UI" w:cs="Segoe UI"/>
                <w:sz w:val="21"/>
                <w:szCs w:val="21"/>
                <w:lang w:eastAsia="lv-LV"/>
              </w:rPr>
              <w:t xml:space="preserve"> </w:t>
            </w:r>
            <w:r w:rsidRPr="00241AAC">
              <w:rPr>
                <w:rFonts w:ascii="Segoe UI" w:eastAsiaTheme="majorEastAsia" w:hAnsi="Segoe UI" w:cs="Segoe UI"/>
                <w:sz w:val="21"/>
                <w:szCs w:val="21"/>
                <w:lang w:eastAsia="lv-LV"/>
              </w:rPr>
              <w:t>personas (1393 sievietes, 947 vīrieši).</w:t>
            </w:r>
            <w:r w:rsidRPr="00241AAC">
              <w:rPr>
                <w:rFonts w:ascii="Segoe UI" w:eastAsia="Times New Roman" w:hAnsi="Segoe UI" w:cs="Segoe UI"/>
                <w:sz w:val="21"/>
                <w:szCs w:val="21"/>
                <w:lang w:eastAsia="lv-LV"/>
              </w:rPr>
              <w:t> </w:t>
            </w:r>
            <w:r w:rsidRPr="00241AAC">
              <w:rPr>
                <w:rFonts w:ascii="Segoe UI" w:eastAsia="Times New Roman" w:hAnsi="Segoe UI" w:cs="Segoe UI"/>
                <w:sz w:val="21"/>
                <w:szCs w:val="21"/>
                <w:lang w:eastAsia="lv-LV"/>
              </w:rPr>
              <w:br/>
            </w:r>
            <w:r w:rsidRPr="00241AAC">
              <w:rPr>
                <w:rFonts w:ascii="Segoe UI" w:eastAsiaTheme="majorEastAsia" w:hAnsi="Segoe UI" w:cs="Segoe UI"/>
                <w:b/>
                <w:bCs/>
                <w:sz w:val="21"/>
                <w:szCs w:val="21"/>
                <w:lang w:eastAsia="lv-LV"/>
              </w:rPr>
              <w:t>Metodiska piezīme: </w:t>
            </w:r>
            <w:r w:rsidRPr="00241AAC">
              <w:rPr>
                <w:rFonts w:ascii="Segoe UI" w:eastAsiaTheme="majorEastAsia" w:hAnsi="Segoe UI" w:cs="Segoe UI"/>
                <w:sz w:val="21"/>
                <w:szCs w:val="21"/>
                <w:lang w:eastAsia="lv-LV"/>
              </w:rPr>
              <w:t>rādītājam VINPI_06.4 atbilstošās specifiskās darbības, piemēram,  “Pasākumi dažādas rases un etniskās izcelsmes auditorijai (īpaši romu tautībaspārstāvjiem)” u.c. ir atzīmētas 14 projektos,</w:t>
            </w:r>
            <w:r w:rsidR="009D4934" w:rsidRPr="00241AAC">
              <w:rPr>
                <w:rFonts w:ascii="Segoe UI" w:eastAsiaTheme="majorEastAsia" w:hAnsi="Segoe UI" w:cs="Segoe UI"/>
                <w:sz w:val="21"/>
                <w:szCs w:val="21"/>
                <w:lang w:eastAsia="lv-LV"/>
              </w:rPr>
              <w:t xml:space="preserve"> </w:t>
            </w:r>
            <w:r w:rsidRPr="00241AAC">
              <w:rPr>
                <w:rFonts w:ascii="Segoe UI" w:eastAsiaTheme="majorEastAsia" w:hAnsi="Segoe UI" w:cs="Segoe UI"/>
                <w:sz w:val="21"/>
                <w:szCs w:val="21"/>
                <w:lang w:eastAsia="lv-LV"/>
              </w:rPr>
              <w:t>vienlaikus atbilstošais rādītājs VINPI_06.4.</w:t>
            </w:r>
            <w:r w:rsidR="001B5726" w:rsidRPr="00241AAC">
              <w:rPr>
                <w:rFonts w:ascii="Segoe UI" w:eastAsiaTheme="majorEastAsia" w:hAnsi="Segoe UI" w:cs="Segoe UI"/>
                <w:sz w:val="21"/>
                <w:szCs w:val="21"/>
                <w:lang w:eastAsia="lv-LV"/>
              </w:rPr>
              <w:t xml:space="preserve"> </w:t>
            </w:r>
            <w:r w:rsidRPr="00241AAC">
              <w:rPr>
                <w:rFonts w:ascii="Segoe UI" w:eastAsiaTheme="majorEastAsia" w:hAnsi="Segoe UI" w:cs="Segoe UI"/>
                <w:sz w:val="21"/>
                <w:szCs w:val="21"/>
                <w:lang w:eastAsia="lv-LV"/>
              </w:rPr>
              <w:t>netiek piesaistīts visos projektos, kas nav pretrunā ar HP Vadlīnijām</w:t>
            </w:r>
            <w:r w:rsidRPr="00241AAC">
              <w:rPr>
                <w:rStyle w:val="Vresatsauce"/>
                <w:rFonts w:ascii="Segoe UI" w:eastAsiaTheme="majorEastAsia" w:hAnsi="Segoe UI" w:cs="Segoe UI"/>
                <w:sz w:val="21"/>
                <w:szCs w:val="21"/>
                <w:lang w:eastAsia="lv-LV"/>
              </w:rPr>
              <w:footnoteReference w:id="8"/>
            </w:r>
            <w:r w:rsidRPr="00241AAC">
              <w:rPr>
                <w:rFonts w:ascii="Segoe UI" w:eastAsiaTheme="majorEastAsia" w:hAnsi="Segoe UI" w:cs="Segoe UI"/>
                <w:sz w:val="21"/>
                <w:szCs w:val="21"/>
                <w:lang w:eastAsia="lv-LV"/>
              </w:rPr>
              <w:t xml:space="preserve">. </w:t>
            </w:r>
            <w:r w:rsidRPr="00241AAC">
              <w:rPr>
                <w:rFonts w:ascii="Segoe UI" w:eastAsia="Times New Roman" w:hAnsi="Segoe UI" w:cs="Segoe UI"/>
                <w:sz w:val="21"/>
                <w:szCs w:val="21"/>
                <w:lang w:eastAsia="lv-LV"/>
              </w:rPr>
              <w:t> </w:t>
            </w:r>
          </w:p>
        </w:tc>
      </w:tr>
      <w:tr w:rsidR="007F158B" w:rsidRPr="0048684D" w14:paraId="3EABE048" w14:textId="77777777" w:rsidTr="00717309">
        <w:tc>
          <w:tcPr>
            <w:tcW w:w="1838" w:type="dxa"/>
          </w:tcPr>
          <w:p w14:paraId="590174C4" w14:textId="1E87083E" w:rsidR="007F158B" w:rsidRPr="00241AAC" w:rsidRDefault="007F158B" w:rsidP="007F158B">
            <w:pPr>
              <w:spacing w:beforeAutospacing="1" w:afterAutospacing="1"/>
              <w:textAlignment w:val="baseline"/>
              <w:rPr>
                <w:rFonts w:ascii="Segoe UI" w:hAnsi="Segoe UI" w:cs="Segoe UI"/>
                <w:b/>
                <w:bCs/>
                <w:sz w:val="21"/>
                <w:szCs w:val="21"/>
              </w:rPr>
            </w:pPr>
            <w:r w:rsidRPr="00241AAC">
              <w:rPr>
                <w:rFonts w:ascii="Segoe UI" w:eastAsiaTheme="majorEastAsia" w:hAnsi="Segoe UI" w:cs="Segoe UI"/>
                <w:b/>
                <w:bCs/>
                <w:sz w:val="21"/>
                <w:szCs w:val="21"/>
                <w:lang w:eastAsia="lv-LV"/>
              </w:rPr>
              <w:t>3. Rādītāja rezultātu interpretācijas riski</w:t>
            </w:r>
            <w:r w:rsidRPr="00241AAC">
              <w:rPr>
                <w:rFonts w:ascii="Segoe UI" w:eastAsia="Times New Roman" w:hAnsi="Segoe UI" w:cs="Segoe UI"/>
                <w:sz w:val="21"/>
                <w:szCs w:val="21"/>
                <w:lang w:eastAsia="lv-LV"/>
              </w:rPr>
              <w:t> </w:t>
            </w:r>
          </w:p>
        </w:tc>
        <w:tc>
          <w:tcPr>
            <w:tcW w:w="8080" w:type="dxa"/>
          </w:tcPr>
          <w:p w14:paraId="27E95D45" w14:textId="7E4058F2" w:rsidR="007F158B" w:rsidRPr="00241AAC" w:rsidRDefault="007F158B" w:rsidP="007F158B">
            <w:pPr>
              <w:spacing w:beforeAutospacing="1" w:afterAutospacing="1"/>
              <w:jc w:val="both"/>
              <w:textAlignment w:val="baseline"/>
              <w:rPr>
                <w:rFonts w:ascii="Segoe UI" w:hAnsi="Segoe UI" w:cs="Segoe UI"/>
                <w:sz w:val="21"/>
                <w:szCs w:val="21"/>
              </w:rPr>
            </w:pPr>
            <w:r w:rsidRPr="00241AAC">
              <w:rPr>
                <w:rFonts w:ascii="Segoe UI" w:eastAsiaTheme="majorEastAsia" w:hAnsi="Segoe UI" w:cs="Segoe UI"/>
                <w:sz w:val="21"/>
                <w:szCs w:val="21"/>
                <w:lang w:eastAsia="lv-LV"/>
              </w:rPr>
              <w:t>Ņemot vērā, ka š</w:t>
            </w:r>
            <w:r w:rsidR="00C552E3" w:rsidRPr="00241AAC">
              <w:rPr>
                <w:rFonts w:ascii="Segoe UI" w:eastAsiaTheme="majorEastAsia" w:hAnsi="Segoe UI" w:cs="Segoe UI"/>
                <w:sz w:val="21"/>
                <w:szCs w:val="21"/>
                <w:lang w:eastAsia="lv-LV"/>
              </w:rPr>
              <w:t>is</w:t>
            </w:r>
            <w:r w:rsidRPr="00241AAC">
              <w:rPr>
                <w:rFonts w:ascii="Segoe UI" w:eastAsiaTheme="majorEastAsia" w:hAnsi="Segoe UI" w:cs="Segoe UI"/>
                <w:sz w:val="21"/>
                <w:szCs w:val="21"/>
                <w:lang w:eastAsia="lv-LV"/>
              </w:rPr>
              <w:t xml:space="preserve"> rādītāj</w:t>
            </w:r>
            <w:r w:rsidR="00C552E3" w:rsidRPr="00241AAC">
              <w:rPr>
                <w:rFonts w:ascii="Segoe UI" w:eastAsiaTheme="majorEastAsia" w:hAnsi="Segoe UI" w:cs="Segoe UI"/>
                <w:sz w:val="21"/>
                <w:szCs w:val="21"/>
                <w:lang w:eastAsia="lv-LV"/>
              </w:rPr>
              <w:t>s</w:t>
            </w:r>
            <w:r w:rsidRPr="00241AAC">
              <w:rPr>
                <w:rFonts w:ascii="Segoe UI" w:eastAsiaTheme="majorEastAsia" w:hAnsi="Segoe UI" w:cs="Segoe UI"/>
                <w:sz w:val="21"/>
                <w:szCs w:val="21"/>
                <w:lang w:eastAsia="lv-LV"/>
              </w:rPr>
              <w:t xml:space="preserve"> ir piemēro</w:t>
            </w:r>
            <w:r w:rsidR="00C552E3" w:rsidRPr="00241AAC">
              <w:rPr>
                <w:rFonts w:ascii="Segoe UI" w:eastAsiaTheme="majorEastAsia" w:hAnsi="Segoe UI" w:cs="Segoe UI"/>
                <w:sz w:val="21"/>
                <w:szCs w:val="21"/>
                <w:lang w:eastAsia="lv-LV"/>
              </w:rPr>
              <w:t>ts</w:t>
            </w:r>
            <w:r w:rsidRPr="00241AAC">
              <w:rPr>
                <w:rFonts w:ascii="Segoe UI" w:eastAsiaTheme="majorEastAsia" w:hAnsi="Segoe UI" w:cs="Segoe UI"/>
                <w:sz w:val="21"/>
                <w:szCs w:val="21"/>
                <w:lang w:eastAsia="lv-LV"/>
              </w:rPr>
              <w:t xml:space="preserve"> tikai 14 projekt</w:t>
            </w:r>
            <w:r w:rsidR="00C552E3" w:rsidRPr="00241AAC">
              <w:rPr>
                <w:rFonts w:ascii="Segoe UI" w:eastAsiaTheme="majorEastAsia" w:hAnsi="Segoe UI" w:cs="Segoe UI"/>
                <w:sz w:val="21"/>
                <w:szCs w:val="21"/>
                <w:lang w:eastAsia="lv-LV"/>
              </w:rPr>
              <w:t>os</w:t>
            </w:r>
            <w:r w:rsidRPr="00241AAC">
              <w:rPr>
                <w:rFonts w:ascii="Segoe UI" w:eastAsiaTheme="majorEastAsia" w:hAnsi="Segoe UI" w:cs="Segoe UI"/>
                <w:sz w:val="21"/>
                <w:szCs w:val="21"/>
                <w:lang w:eastAsia="lv-LV"/>
              </w:rPr>
              <w:t>, nav iespējams gūt pilnīgu informāciju par etnisko minoritāšu grupas iesaisti un sniegto atbalstu. Lielākā daļa rādītāja un tam atbilstošo specifisko darbību skaits koncentrējas 4.3.4.2. SAMP un 4.1.2.2. SAMP projektos, kas nepārprotami ir būtisks ieguldījums etnisko minoritāšu atbalstam un iekļaušanai, taču tas nesniedz pilnīgu informāciju.  </w:t>
            </w:r>
          </w:p>
        </w:tc>
      </w:tr>
      <w:tr w:rsidR="007F158B" w:rsidRPr="0048684D" w14:paraId="500A778C" w14:textId="77777777" w:rsidTr="00717309">
        <w:tc>
          <w:tcPr>
            <w:tcW w:w="1838" w:type="dxa"/>
          </w:tcPr>
          <w:p w14:paraId="1049AD90" w14:textId="77777777" w:rsidR="007F158B" w:rsidRPr="00241AAC" w:rsidRDefault="007F158B" w:rsidP="007F158B">
            <w:pPr>
              <w:spacing w:beforeAutospacing="1" w:afterAutospacing="1"/>
              <w:textAlignment w:val="baseline"/>
              <w:rPr>
                <w:rFonts w:ascii="Segoe UI" w:eastAsia="Times New Roman" w:hAnsi="Segoe UI" w:cs="Segoe UI"/>
                <w:sz w:val="21"/>
                <w:szCs w:val="21"/>
                <w:lang w:eastAsia="lv-LV"/>
              </w:rPr>
            </w:pPr>
            <w:r w:rsidRPr="00241AAC">
              <w:rPr>
                <w:rFonts w:ascii="Segoe UI" w:eastAsiaTheme="majorEastAsia" w:hAnsi="Segoe UI" w:cs="Segoe UI"/>
                <w:b/>
                <w:bCs/>
                <w:sz w:val="21"/>
                <w:szCs w:val="21"/>
                <w:lang w:eastAsia="lv-LV"/>
              </w:rPr>
              <w:t>4. Projektu piemēri, kas veido rādītāja sasniegumu</w:t>
            </w:r>
            <w:r w:rsidRPr="00241AAC">
              <w:rPr>
                <w:rFonts w:ascii="Segoe UI" w:eastAsia="Times New Roman" w:hAnsi="Segoe UI" w:cs="Segoe UI"/>
                <w:sz w:val="21"/>
                <w:szCs w:val="21"/>
                <w:lang w:eastAsia="lv-LV"/>
              </w:rPr>
              <w:t> </w:t>
            </w:r>
          </w:p>
          <w:p w14:paraId="09AD2DC7" w14:textId="77777777" w:rsidR="007F158B" w:rsidRPr="00241AAC" w:rsidRDefault="007F158B" w:rsidP="007F158B">
            <w:pPr>
              <w:rPr>
                <w:rFonts w:ascii="Segoe UI" w:hAnsi="Segoe UI" w:cs="Segoe UI"/>
                <w:b/>
                <w:bCs/>
                <w:sz w:val="21"/>
                <w:szCs w:val="21"/>
              </w:rPr>
            </w:pPr>
          </w:p>
        </w:tc>
        <w:tc>
          <w:tcPr>
            <w:tcW w:w="8080" w:type="dxa"/>
          </w:tcPr>
          <w:p w14:paraId="4E2881D5" w14:textId="4BC9CD6C" w:rsidR="007F158B" w:rsidRPr="0048684D" w:rsidRDefault="007F158B" w:rsidP="00B038AC">
            <w:pPr>
              <w:pStyle w:val="Paraststmeklis"/>
              <w:numPr>
                <w:ilvl w:val="1"/>
                <w:numId w:val="48"/>
              </w:numPr>
              <w:spacing w:line="300" w:lineRule="atLeast"/>
              <w:ind w:left="603" w:hanging="284"/>
              <w:jc w:val="both"/>
              <w:rPr>
                <w:rFonts w:ascii="Segoe UI" w:hAnsi="Segoe UI" w:cs="Segoe UI"/>
                <w:sz w:val="21"/>
                <w:szCs w:val="21"/>
              </w:rPr>
            </w:pPr>
            <w:r w:rsidRPr="009D2827">
              <w:rPr>
                <w:rFonts w:ascii="Segoe UI" w:hAnsi="Segoe UI" w:cs="Segoe UI"/>
                <w:b/>
                <w:bCs/>
                <w:sz w:val="21"/>
                <w:szCs w:val="21"/>
              </w:rPr>
              <w:t>“Pasākumi iekļaujošai nodarbinātībai”</w:t>
            </w:r>
            <w:r w:rsidRPr="009D2827">
              <w:rPr>
                <w:rFonts w:ascii="Segoe UI" w:hAnsi="Segoe UI" w:cs="Segoe UI"/>
                <w:sz w:val="21"/>
                <w:szCs w:val="21"/>
              </w:rPr>
              <w:t xml:space="preserve"> (4.3.3.2/1/24/I/002) – sasniegtas 2190 personas. Projekts veicina atstumtības riskam pakļauto personu integrāciju darba tirgū un sabiedrībā, taču etnisko minoritāšu pārstāvji nav no</w:t>
            </w:r>
            <w:r w:rsidRPr="0048684D">
              <w:rPr>
                <w:rFonts w:ascii="Segoe UI" w:hAnsi="Segoe UI" w:cs="Segoe UI"/>
                <w:sz w:val="21"/>
                <w:szCs w:val="21"/>
              </w:rPr>
              <w:t xml:space="preserve">teikti kā atsevišķa mērķa grupa. </w:t>
            </w:r>
          </w:p>
          <w:p w14:paraId="0309ACA3" w14:textId="2AB1AA00" w:rsidR="007F158B" w:rsidRPr="0048684D" w:rsidRDefault="007F158B" w:rsidP="00B038AC">
            <w:pPr>
              <w:pStyle w:val="Sarakstarindkopa"/>
              <w:numPr>
                <w:ilvl w:val="1"/>
                <w:numId w:val="48"/>
              </w:numPr>
              <w:spacing w:before="100" w:beforeAutospacing="1" w:after="100" w:afterAutospacing="1" w:line="300" w:lineRule="atLeast"/>
              <w:ind w:left="603" w:hanging="284"/>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“Tiesiskuma apziņas spēks cilvēka diskriminācijas izskaušanā”</w:t>
            </w:r>
            <w:r w:rsidRPr="0048684D">
              <w:rPr>
                <w:rFonts w:ascii="Segoe UI" w:eastAsia="Times New Roman" w:hAnsi="Segoe UI" w:cs="Segoe UI"/>
                <w:sz w:val="21"/>
                <w:szCs w:val="21"/>
                <w:lang w:eastAsia="lv-LV"/>
              </w:rPr>
              <w:t xml:space="preserve"> (4.3.4.2/1/24/A/006) – sasniegtas 105 personas. Projekts veicina diskriminācijas mazināšanu un tiesību izpratni dažādām diskriminācijas riskam pakļautām grupām, tostarp etnisko minoritāšu pārstāvjiem. </w:t>
            </w:r>
          </w:p>
          <w:p w14:paraId="53C1E211" w14:textId="63E87AC9" w:rsidR="007F158B" w:rsidRPr="00241AAC" w:rsidRDefault="007F158B" w:rsidP="00B038AC">
            <w:pPr>
              <w:pStyle w:val="Sarakstarindkopa"/>
              <w:numPr>
                <w:ilvl w:val="1"/>
                <w:numId w:val="48"/>
              </w:numPr>
              <w:spacing w:before="120" w:beforeAutospacing="1" w:after="120" w:afterAutospacing="1"/>
              <w:ind w:left="603" w:hanging="284"/>
              <w:jc w:val="both"/>
              <w:textAlignment w:val="baseline"/>
              <w:rPr>
                <w:rFonts w:ascii="Segoe UI" w:hAnsi="Segoe UI" w:cs="Segoe UI"/>
                <w:sz w:val="21"/>
                <w:szCs w:val="21"/>
              </w:rPr>
            </w:pPr>
            <w:r w:rsidRPr="0048684D">
              <w:rPr>
                <w:rFonts w:ascii="Segoe UI" w:eastAsia="Times New Roman" w:hAnsi="Segoe UI" w:cs="Segoe UI"/>
                <w:b/>
                <w:bCs/>
                <w:sz w:val="21"/>
                <w:szCs w:val="21"/>
                <w:lang w:eastAsia="lv-LV"/>
              </w:rPr>
              <w:t>“Laiks IEKĻAUŠANAI”</w:t>
            </w:r>
            <w:r w:rsidRPr="0048684D">
              <w:rPr>
                <w:rFonts w:ascii="Segoe UI" w:eastAsia="Times New Roman" w:hAnsi="Segoe UI" w:cs="Segoe UI"/>
                <w:sz w:val="21"/>
                <w:szCs w:val="21"/>
                <w:lang w:eastAsia="lv-LV"/>
              </w:rPr>
              <w:t xml:space="preserve"> (4.3.4.2/1/24/A/035) – sasniegtas 38 personas. Projekts nodrošina mērķētu atbalstu etniskās un rasu diskriminācijas riskam pakļautām personām, veidojot iekļaujošu un nediskriminējošu vidi.</w:t>
            </w:r>
          </w:p>
        </w:tc>
      </w:tr>
      <w:tr w:rsidR="007F158B" w:rsidRPr="0048684D" w14:paraId="2BBE2E17" w14:textId="77777777" w:rsidTr="00717309">
        <w:tc>
          <w:tcPr>
            <w:tcW w:w="1838" w:type="dxa"/>
          </w:tcPr>
          <w:p w14:paraId="478FC8A5" w14:textId="77777777" w:rsidR="007F158B" w:rsidRPr="00241AAC" w:rsidRDefault="007F158B" w:rsidP="007F158B">
            <w:pPr>
              <w:textAlignment w:val="baseline"/>
              <w:rPr>
                <w:rFonts w:ascii="Segoe UI" w:eastAsiaTheme="majorEastAsia" w:hAnsi="Segoe UI" w:cs="Segoe UI"/>
                <w:b/>
                <w:bCs/>
                <w:sz w:val="21"/>
                <w:szCs w:val="21"/>
                <w:lang w:eastAsia="lv-LV"/>
              </w:rPr>
            </w:pPr>
            <w:r w:rsidRPr="00241AAC">
              <w:rPr>
                <w:rFonts w:ascii="Segoe UI" w:eastAsiaTheme="majorEastAsia" w:hAnsi="Segoe UI" w:cs="Segoe UI"/>
                <w:b/>
                <w:bCs/>
                <w:sz w:val="21"/>
                <w:szCs w:val="21"/>
                <w:lang w:eastAsia="lv-LV"/>
              </w:rPr>
              <w:t>6. Dzimumu dimensijas analīze</w:t>
            </w:r>
          </w:p>
          <w:p w14:paraId="6676FA2D" w14:textId="77777777" w:rsidR="007F158B" w:rsidRPr="00241AAC" w:rsidRDefault="007F158B" w:rsidP="007F158B">
            <w:pPr>
              <w:rPr>
                <w:rFonts w:ascii="Segoe UI" w:hAnsi="Segoe UI" w:cs="Segoe UI"/>
                <w:b/>
                <w:bCs/>
                <w:sz w:val="21"/>
                <w:szCs w:val="21"/>
              </w:rPr>
            </w:pPr>
          </w:p>
        </w:tc>
        <w:tc>
          <w:tcPr>
            <w:tcW w:w="8080" w:type="dxa"/>
          </w:tcPr>
          <w:p w14:paraId="7D687785" w14:textId="03F2C7AC" w:rsidR="007F158B" w:rsidRPr="00241AAC" w:rsidRDefault="007F158B" w:rsidP="007F158B">
            <w:pPr>
              <w:spacing w:line="300" w:lineRule="atLeast"/>
              <w:jc w:val="both"/>
              <w:rPr>
                <w:rFonts w:ascii="Segoe UI" w:hAnsi="Segoe UI" w:cs="Segoe UI"/>
                <w:sz w:val="21"/>
                <w:szCs w:val="21"/>
              </w:rPr>
            </w:pPr>
            <w:r w:rsidRPr="009D2827">
              <w:rPr>
                <w:rFonts w:ascii="Segoe UI" w:eastAsia="Times New Roman" w:hAnsi="Segoe UI" w:cs="Segoe UI"/>
                <w:sz w:val="21"/>
                <w:szCs w:val="21"/>
                <w:lang w:eastAsia="lv-LV"/>
              </w:rPr>
              <w:t xml:space="preserve">Rādītāja </w:t>
            </w:r>
            <w:r w:rsidRPr="009D2827">
              <w:rPr>
                <w:rFonts w:ascii="Segoe UI" w:eastAsia="Times New Roman" w:hAnsi="Segoe UI" w:cs="Segoe UI"/>
                <w:b/>
                <w:bCs/>
                <w:sz w:val="21"/>
                <w:szCs w:val="21"/>
                <w:lang w:eastAsia="lv-LV"/>
              </w:rPr>
              <w:t>VINPI_06.4</w:t>
            </w:r>
            <w:r w:rsidRPr="009D2827">
              <w:rPr>
                <w:rFonts w:ascii="Segoe UI" w:eastAsia="Times New Roman" w:hAnsi="Segoe UI" w:cs="Segoe UI"/>
                <w:sz w:val="21"/>
                <w:szCs w:val="21"/>
                <w:lang w:eastAsia="lv-LV"/>
              </w:rPr>
              <w:t xml:space="preserve"> sasniegtā vērtība ir 2340 personas, no kurām 60 % ir sievietes un 40 % vīrieši, kas liecina par lielāku sieviešu iesaisti etniskās iekļaušanas un diskriminācijas mazināšanas pasākumos. Vienlaikus rādītājs neuzskaita etnisko minoritāšu pārstāvjus tieši, be</w:t>
            </w:r>
            <w:r w:rsidRPr="0048684D">
              <w:rPr>
                <w:rFonts w:ascii="Segoe UI" w:eastAsia="Times New Roman" w:hAnsi="Segoe UI" w:cs="Segoe UI"/>
                <w:sz w:val="21"/>
                <w:szCs w:val="21"/>
                <w:lang w:eastAsia="lv-LV"/>
              </w:rPr>
              <w:t xml:space="preserve">t personas, kas saņēmušas atbalstu projektos ar etniskās </w:t>
            </w:r>
            <w:r w:rsidRPr="0048684D">
              <w:rPr>
                <w:rFonts w:ascii="Segoe UI" w:eastAsia="Times New Roman" w:hAnsi="Segoe UI" w:cs="Segoe UI"/>
                <w:sz w:val="21"/>
                <w:szCs w:val="21"/>
                <w:lang w:eastAsia="lv-LV"/>
              </w:rPr>
              <w:lastRenderedPageBreak/>
              <w:t>diskriminācijas mazināšanas aktivitātēm, tādēļ tas neļauj pilnvērtīgi novērtēt konkrētu minoritāšu grupu sasniedzamību. Analīze liecina par nepieciešamību izvērtēt, vai atbalsta pasākumi vienlīdz efektīvi sasniedz gan sievietes, gan vīriešus no etnisko minoritāšu grupām un veicina viņu sociālo un ekonomisko integrāciju.</w:t>
            </w:r>
          </w:p>
        </w:tc>
      </w:tr>
      <w:tr w:rsidR="007F158B" w:rsidRPr="0048684D" w14:paraId="42BC2B65" w14:textId="77777777" w:rsidTr="00717309">
        <w:tc>
          <w:tcPr>
            <w:tcW w:w="1838" w:type="dxa"/>
          </w:tcPr>
          <w:p w14:paraId="0C6011FF" w14:textId="77777777" w:rsidR="007F158B" w:rsidRPr="00241AAC" w:rsidRDefault="007F158B" w:rsidP="007F158B">
            <w:pPr>
              <w:textAlignment w:val="baseline"/>
              <w:rPr>
                <w:rFonts w:ascii="Segoe UI" w:eastAsiaTheme="majorEastAsia" w:hAnsi="Segoe UI" w:cs="Segoe UI"/>
                <w:b/>
                <w:bCs/>
                <w:sz w:val="21"/>
                <w:szCs w:val="21"/>
                <w:lang w:eastAsia="lv-LV"/>
              </w:rPr>
            </w:pPr>
            <w:r w:rsidRPr="00241AAC">
              <w:rPr>
                <w:rFonts w:ascii="Segoe UI" w:eastAsiaTheme="majorEastAsia" w:hAnsi="Segoe UI" w:cs="Segoe UI"/>
                <w:b/>
                <w:bCs/>
                <w:sz w:val="21"/>
                <w:szCs w:val="21"/>
                <w:lang w:eastAsia="lv-LV"/>
              </w:rPr>
              <w:lastRenderedPageBreak/>
              <w:t>7. Invaliditātes dimensijas analīze</w:t>
            </w:r>
          </w:p>
          <w:p w14:paraId="5A1D9281" w14:textId="77777777" w:rsidR="007F158B" w:rsidRPr="00241AAC" w:rsidRDefault="007F158B" w:rsidP="007F158B">
            <w:pPr>
              <w:rPr>
                <w:rFonts w:ascii="Segoe UI" w:hAnsi="Segoe UI" w:cs="Segoe UI"/>
                <w:b/>
                <w:bCs/>
                <w:sz w:val="21"/>
                <w:szCs w:val="21"/>
              </w:rPr>
            </w:pPr>
          </w:p>
        </w:tc>
        <w:tc>
          <w:tcPr>
            <w:tcW w:w="8080" w:type="dxa"/>
          </w:tcPr>
          <w:p w14:paraId="3B8A466A" w14:textId="028522A8" w:rsidR="007F158B" w:rsidRPr="00241AAC" w:rsidRDefault="007F158B" w:rsidP="00241AAC">
            <w:pPr>
              <w:spacing w:line="300" w:lineRule="atLeast"/>
              <w:jc w:val="both"/>
              <w:rPr>
                <w:rFonts w:ascii="Segoe UI" w:hAnsi="Segoe UI" w:cs="Segoe UI"/>
                <w:sz w:val="21"/>
                <w:szCs w:val="21"/>
              </w:rPr>
            </w:pPr>
            <w:r w:rsidRPr="009D2827">
              <w:rPr>
                <w:rFonts w:ascii="Segoe UI" w:eastAsia="Times New Roman" w:hAnsi="Segoe UI" w:cs="Segoe UI"/>
                <w:sz w:val="21"/>
                <w:szCs w:val="21"/>
                <w:lang w:eastAsia="lv-LV"/>
              </w:rPr>
              <w:t>Invaliditātes un etniskās piederības dimensijas bieži pārklājas, jo etnisko minoritāšu pārstāvj</w:t>
            </w:r>
            <w:r w:rsidRPr="0048684D">
              <w:rPr>
                <w:rFonts w:ascii="Segoe UI" w:eastAsia="Times New Roman" w:hAnsi="Segoe UI" w:cs="Segoe UI"/>
                <w:sz w:val="21"/>
                <w:szCs w:val="21"/>
                <w:lang w:eastAsia="lv-LV"/>
              </w:rPr>
              <w:t>i var vienlaikus saskarties arī ar citiem diskriminācijas riskiem, tostarp invaliditāti. Projekts “Tiesiskuma apziņas spēks cilvēka diskriminācijas izskaušanā” (4.3.4.2/1/24/A/006) apliecina, ka efektīvākie pasākumi ir tie, kas vienlaikus ņem vērā vairākus nevienlīdzības riskus un nodrošina atbalstu dažādām diskriminācijai pakļautām grupām.</w:t>
            </w:r>
          </w:p>
        </w:tc>
      </w:tr>
      <w:tr w:rsidR="007F158B" w:rsidRPr="0048684D" w14:paraId="2DA172BC" w14:textId="77777777" w:rsidTr="00717309">
        <w:tc>
          <w:tcPr>
            <w:tcW w:w="1838" w:type="dxa"/>
          </w:tcPr>
          <w:p w14:paraId="3040C059" w14:textId="77777777" w:rsidR="007F158B" w:rsidRPr="00241AAC" w:rsidRDefault="007F158B" w:rsidP="007F158B">
            <w:pPr>
              <w:textAlignment w:val="baseline"/>
              <w:rPr>
                <w:rFonts w:ascii="Segoe UI" w:eastAsiaTheme="majorEastAsia" w:hAnsi="Segoe UI" w:cs="Segoe UI"/>
                <w:b/>
                <w:bCs/>
                <w:sz w:val="21"/>
                <w:szCs w:val="21"/>
                <w:lang w:eastAsia="lv-LV"/>
              </w:rPr>
            </w:pPr>
            <w:r w:rsidRPr="00241AAC">
              <w:rPr>
                <w:rFonts w:ascii="Segoe UI" w:eastAsiaTheme="majorEastAsia" w:hAnsi="Segoe UI" w:cs="Segoe UI"/>
                <w:b/>
                <w:bCs/>
                <w:sz w:val="21"/>
                <w:szCs w:val="21"/>
                <w:lang w:eastAsia="lv-LV"/>
              </w:rPr>
              <w:t>8. Etniskās piederības dimensijas analīze</w:t>
            </w:r>
          </w:p>
          <w:p w14:paraId="32A62603" w14:textId="77777777" w:rsidR="007F158B" w:rsidRPr="00241AAC" w:rsidRDefault="007F158B" w:rsidP="007F158B">
            <w:pPr>
              <w:textAlignment w:val="baseline"/>
              <w:rPr>
                <w:rFonts w:ascii="Segoe UI" w:eastAsiaTheme="majorEastAsia" w:hAnsi="Segoe UI" w:cs="Segoe UI"/>
                <w:b/>
                <w:bCs/>
                <w:sz w:val="21"/>
                <w:szCs w:val="21"/>
                <w:lang w:eastAsia="lv-LV"/>
              </w:rPr>
            </w:pPr>
          </w:p>
        </w:tc>
        <w:tc>
          <w:tcPr>
            <w:tcW w:w="8080" w:type="dxa"/>
          </w:tcPr>
          <w:p w14:paraId="2B0D05BA" w14:textId="1244C33C" w:rsidR="007F158B" w:rsidRPr="00241AAC" w:rsidRDefault="007F158B" w:rsidP="007F158B">
            <w:pPr>
              <w:spacing w:line="300" w:lineRule="atLeast"/>
              <w:jc w:val="both"/>
              <w:rPr>
                <w:rFonts w:ascii="Segoe UI" w:eastAsiaTheme="majorEastAsia" w:hAnsi="Segoe UI" w:cs="Segoe UI"/>
                <w:sz w:val="21"/>
                <w:szCs w:val="21"/>
                <w:lang w:eastAsia="lv-LV"/>
              </w:rPr>
            </w:pPr>
            <w:r w:rsidRPr="009D2827">
              <w:rPr>
                <w:rFonts w:ascii="Segoe UI" w:eastAsia="Times New Roman" w:hAnsi="Segoe UI" w:cs="Segoe UI"/>
                <w:sz w:val="21"/>
                <w:szCs w:val="21"/>
                <w:lang w:eastAsia="lv-LV"/>
              </w:rPr>
              <w:t xml:space="preserve">Rādītājs VINPI_06.4 ir viens no </w:t>
            </w:r>
            <w:proofErr w:type="spellStart"/>
            <w:r w:rsidRPr="009D2827">
              <w:rPr>
                <w:rFonts w:ascii="Segoe UI" w:eastAsia="Times New Roman" w:hAnsi="Segoe UI" w:cs="Segoe UI"/>
                <w:sz w:val="21"/>
                <w:szCs w:val="21"/>
                <w:lang w:eastAsia="lv-LV"/>
              </w:rPr>
              <w:t>nedaudzajiem</w:t>
            </w:r>
            <w:proofErr w:type="spellEnd"/>
            <w:r w:rsidRPr="009D2827">
              <w:rPr>
                <w:rFonts w:ascii="Segoe UI" w:eastAsia="Times New Roman" w:hAnsi="Segoe UI" w:cs="Segoe UI"/>
                <w:sz w:val="21"/>
                <w:szCs w:val="21"/>
                <w:lang w:eastAsia="lv-LV"/>
              </w:rPr>
              <w:t xml:space="preserve"> HP VINPI rādītājiem, kas tieši raksturo etniskās piederības </w:t>
            </w:r>
            <w:r w:rsidRPr="0048684D">
              <w:rPr>
                <w:rFonts w:ascii="Segoe UI" w:eastAsia="Times New Roman" w:hAnsi="Segoe UI" w:cs="Segoe UI"/>
                <w:sz w:val="21"/>
                <w:szCs w:val="21"/>
                <w:lang w:eastAsia="lv-LV"/>
              </w:rPr>
              <w:t>dimensiju un projektu ieguldījumu diskriminācijas mazināšanā rases vai etniskās izcelsmes dēļ. Projektu piemēri apliecina gan universālu iekļaujošu pieeju, piemēram, projektā “Pasākumi iekļaujošai nodarbinātībai” (4.3.3.2/1/24/I/002), gan mērķētu atbalstu etnisko minoritāšu grupām projektos “Tiesiskuma apziņas spēks cilvēka diskriminācijas izskaušanā” (4.3.4.2/1/24/A/006) un “Laiks IEKĻAUŠANAI” (4.3.4.2/1/24/A/035). Tas liecina, ka etniskās diskriminācijas mazināšanai tiek izmantoti gan vispārēji, gan specifiski atbalsta mehānismi.</w:t>
            </w:r>
          </w:p>
        </w:tc>
      </w:tr>
      <w:tr w:rsidR="007F158B" w:rsidRPr="0048684D" w14:paraId="66466B7D" w14:textId="77777777" w:rsidTr="00736D3B">
        <w:tc>
          <w:tcPr>
            <w:tcW w:w="9918" w:type="dxa"/>
            <w:gridSpan w:val="2"/>
            <w:shd w:val="clear" w:color="auto" w:fill="9A0000"/>
          </w:tcPr>
          <w:p w14:paraId="0AF7FA35" w14:textId="539F43E2" w:rsidR="007F158B" w:rsidRPr="00241AAC" w:rsidRDefault="007F158B" w:rsidP="007F158B">
            <w:pPr>
              <w:pStyle w:val="Virsraksts8"/>
              <w:spacing w:before="120" w:after="120"/>
              <w:outlineLvl w:val="7"/>
              <w:rPr>
                <w:rFonts w:ascii="Segoe UI" w:hAnsi="Segoe UI" w:cs="Segoe UI"/>
                <w:color w:val="auto"/>
                <w:sz w:val="21"/>
                <w:szCs w:val="21"/>
              </w:rPr>
            </w:pPr>
            <w:r w:rsidRPr="00241AAC">
              <w:rPr>
                <w:rFonts w:ascii="Segoe UI" w:hAnsi="Segoe UI" w:cs="Segoe UI"/>
                <w:color w:val="auto"/>
                <w:sz w:val="21"/>
                <w:szCs w:val="21"/>
              </w:rPr>
              <w:t>VINPI_07 Bērnu uzraudzības pakalpojumu saņēmušo projekta darbību dalībnieku skaits</w:t>
            </w:r>
          </w:p>
        </w:tc>
      </w:tr>
      <w:tr w:rsidR="007F158B" w:rsidRPr="0048684D" w14:paraId="213DBC33" w14:textId="77777777" w:rsidTr="00717309">
        <w:tc>
          <w:tcPr>
            <w:tcW w:w="1838" w:type="dxa"/>
          </w:tcPr>
          <w:p w14:paraId="2C7EDBD6" w14:textId="2E002E06"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19C47809" w14:textId="224AFCCB"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 xml:space="preserve">Rādītājs VINPI_07 paredz uzskaitīt to personu skaitu, kurām dalībai projekta aktivitātēs ir nodrošināts bērnu uzraudzības (pieskatīšanas) pakalpojums. Rādītāja būtība ir saistīta ar </w:t>
            </w:r>
            <w:r w:rsidR="003E4760">
              <w:rPr>
                <w:rFonts w:ascii="Segoe UI" w:hAnsi="Segoe UI" w:cs="Segoe UI"/>
                <w:sz w:val="21"/>
                <w:szCs w:val="21"/>
              </w:rPr>
              <w:t xml:space="preserve">mērķa grupas personu </w:t>
            </w:r>
            <w:r w:rsidRPr="00241AAC">
              <w:rPr>
                <w:rFonts w:ascii="Segoe UI" w:hAnsi="Segoe UI" w:cs="Segoe UI"/>
                <w:b/>
                <w:bCs/>
                <w:sz w:val="21"/>
                <w:szCs w:val="21"/>
              </w:rPr>
              <w:t>dalības</w:t>
            </w:r>
            <w:r w:rsidR="003E4760">
              <w:rPr>
                <w:rFonts w:ascii="Segoe UI" w:hAnsi="Segoe UI" w:cs="Segoe UI"/>
                <w:b/>
                <w:bCs/>
                <w:sz w:val="21"/>
                <w:szCs w:val="21"/>
              </w:rPr>
              <w:t xml:space="preserve"> projektu aktivitātēs</w:t>
            </w:r>
            <w:r w:rsidRPr="00241AAC">
              <w:rPr>
                <w:rFonts w:ascii="Segoe UI" w:hAnsi="Segoe UI" w:cs="Segoe UI"/>
                <w:b/>
                <w:bCs/>
                <w:sz w:val="21"/>
                <w:szCs w:val="21"/>
              </w:rPr>
              <w:t xml:space="preserve"> barjeru mazināšanu</w:t>
            </w:r>
            <w:r w:rsidRPr="00241AAC">
              <w:rPr>
                <w:rFonts w:ascii="Segoe UI" w:hAnsi="Segoe UI" w:cs="Segoe UI"/>
                <w:sz w:val="21"/>
                <w:szCs w:val="21"/>
              </w:rPr>
              <w:t xml:space="preserve">, īpaši vecākiem un aprūpētājiem, kuri citādi nevarētu piedalīties aktivitātēs laika, vietas vai aprūpes pienākumu dēļ. Līdz ar to rādītājs darbojas kā </w:t>
            </w:r>
            <w:r w:rsidRPr="00241AAC">
              <w:rPr>
                <w:rFonts w:ascii="Segoe UI" w:hAnsi="Segoe UI" w:cs="Segoe UI"/>
                <w:b/>
                <w:bCs/>
                <w:sz w:val="21"/>
                <w:szCs w:val="21"/>
              </w:rPr>
              <w:t>praktisks iekļaušanas instruments</w:t>
            </w:r>
            <w:r w:rsidRPr="00241AAC">
              <w:rPr>
                <w:rFonts w:ascii="Segoe UI" w:hAnsi="Segoe UI" w:cs="Segoe UI"/>
                <w:sz w:val="21"/>
                <w:szCs w:val="21"/>
              </w:rPr>
              <w:t>, kas ļauj īstenot vienlīdzīgas iespējas dalībai projektu aktivitātēs.</w:t>
            </w:r>
          </w:p>
        </w:tc>
      </w:tr>
      <w:tr w:rsidR="007F158B" w:rsidRPr="0048684D" w14:paraId="086B60D7" w14:textId="77777777" w:rsidTr="00717309">
        <w:tc>
          <w:tcPr>
            <w:tcW w:w="1838" w:type="dxa"/>
          </w:tcPr>
          <w:p w14:paraId="18C693D8"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201DAFB3" w14:textId="77777777" w:rsidR="007F158B" w:rsidRPr="00241AAC" w:rsidRDefault="007F158B" w:rsidP="007F158B">
            <w:pPr>
              <w:rPr>
                <w:rFonts w:ascii="Segoe UI" w:hAnsi="Segoe UI" w:cs="Segoe UI"/>
                <w:b/>
                <w:bCs/>
                <w:sz w:val="21"/>
                <w:szCs w:val="21"/>
              </w:rPr>
            </w:pPr>
          </w:p>
        </w:tc>
        <w:tc>
          <w:tcPr>
            <w:tcW w:w="8080" w:type="dxa"/>
          </w:tcPr>
          <w:p w14:paraId="49D7638F"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18 projektos jeb 8% no kopumā 218 ESF+ projektiem. </w:t>
            </w:r>
            <w:r w:rsidRPr="00241AAC">
              <w:rPr>
                <w:rFonts w:ascii="Segoe UI" w:hAnsi="Segoe UI" w:cs="Segoe UI"/>
                <w:sz w:val="21"/>
                <w:szCs w:val="21"/>
              </w:rPr>
              <w:br/>
            </w:r>
            <w:r w:rsidRPr="00241AAC">
              <w:rPr>
                <w:rFonts w:ascii="Segoe UI" w:hAnsi="Segoe UI" w:cs="Segoe UI"/>
                <w:b/>
                <w:bCs/>
                <w:sz w:val="21"/>
                <w:szCs w:val="21"/>
              </w:rPr>
              <w:t>Sasniegtā vērtība:</w:t>
            </w:r>
            <w:r w:rsidRPr="00241AAC">
              <w:rPr>
                <w:rFonts w:ascii="Segoe UI" w:hAnsi="Segoe UI" w:cs="Segoe UI"/>
                <w:sz w:val="21"/>
                <w:szCs w:val="21"/>
              </w:rPr>
              <w:t xml:space="preserve"> 149 personas (124 sievietes un 25 vīrieši).</w:t>
            </w:r>
          </w:p>
          <w:p w14:paraId="2DEA166F" w14:textId="45D48AE2"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 xml:space="preserve">Metodiska piezīme: </w:t>
            </w:r>
            <w:r w:rsidRPr="00241AAC">
              <w:rPr>
                <w:rFonts w:ascii="Segoe UI" w:hAnsi="Segoe UI" w:cs="Segoe UI"/>
                <w:sz w:val="21"/>
                <w:szCs w:val="21"/>
              </w:rPr>
              <w:t>VINPI_07 ir rādītājs, kura sasniegums ir tieši atkarīgs no aktivitāšu norises laika, dalībnieku faktiskajām vajadzībām un uzskaites prakses. Visbiežāk bērnu uzraudzības pakalpojums tiek nodrošināts pēc pieprasījuma, līdz ar to zema vērtība nav uzskatāma par negatīvu rezultātu, ja pakalpojums vēl nav aktivizēts vai nav bijis pieprasīts.</w:t>
            </w:r>
          </w:p>
        </w:tc>
      </w:tr>
      <w:tr w:rsidR="007F158B" w:rsidRPr="0048684D" w14:paraId="321A8F83" w14:textId="77777777" w:rsidTr="00717309">
        <w:tc>
          <w:tcPr>
            <w:tcW w:w="1838" w:type="dxa"/>
          </w:tcPr>
          <w:p w14:paraId="58F58440"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3. Rādītāja rezultātu interpretācijas riski</w:t>
            </w:r>
          </w:p>
          <w:p w14:paraId="459389E3" w14:textId="77777777" w:rsidR="007F158B" w:rsidRPr="00241AAC" w:rsidRDefault="007F158B" w:rsidP="007F158B">
            <w:pPr>
              <w:rPr>
                <w:rFonts w:ascii="Segoe UI" w:hAnsi="Segoe UI" w:cs="Segoe UI"/>
                <w:b/>
                <w:bCs/>
                <w:sz w:val="21"/>
                <w:szCs w:val="21"/>
              </w:rPr>
            </w:pPr>
          </w:p>
        </w:tc>
        <w:tc>
          <w:tcPr>
            <w:tcW w:w="8080" w:type="dxa"/>
          </w:tcPr>
          <w:p w14:paraId="481D9644" w14:textId="05E0C9FA" w:rsidR="007F158B" w:rsidRPr="00241AAC" w:rsidRDefault="007F158B" w:rsidP="007F158B">
            <w:pPr>
              <w:jc w:val="both"/>
              <w:rPr>
                <w:rFonts w:ascii="Segoe UI" w:hAnsi="Segoe UI" w:cs="Segoe UI"/>
                <w:sz w:val="21"/>
                <w:szCs w:val="21"/>
              </w:rPr>
            </w:pPr>
            <w:r w:rsidRPr="00241AAC">
              <w:rPr>
                <w:rFonts w:ascii="Segoe UI" w:hAnsi="Segoe UI" w:cs="Segoe UI"/>
                <w:sz w:val="21"/>
                <w:szCs w:val="21"/>
              </w:rPr>
              <w:t xml:space="preserve">Galvenais interpretācijas risks ir rādītāja </w:t>
            </w:r>
            <w:r w:rsidRPr="00241AAC">
              <w:rPr>
                <w:rFonts w:ascii="Segoe UI" w:hAnsi="Segoe UI" w:cs="Segoe UI"/>
                <w:b/>
                <w:bCs/>
                <w:sz w:val="21"/>
                <w:szCs w:val="21"/>
              </w:rPr>
              <w:t>kvantitatīva vērtēšana bez konteksta</w:t>
            </w:r>
            <w:r w:rsidRPr="00241AAC">
              <w:rPr>
                <w:rFonts w:ascii="Segoe UI" w:hAnsi="Segoe UI" w:cs="Segoe UI"/>
                <w:sz w:val="21"/>
                <w:szCs w:val="21"/>
              </w:rPr>
              <w:t xml:space="preserve">. Sasniegto vērtību nevajadzētu interpretēt kā nepietiekamu iekļaušanas pasākumu īstenošanu, neņemot vērā projektu ieviešanas grafikus vai faktisko pakalpojuma pieprasījumu. Papildu risks saistīts ar </w:t>
            </w:r>
            <w:r w:rsidRPr="00241AAC">
              <w:rPr>
                <w:rFonts w:ascii="Segoe UI" w:hAnsi="Segoe UI" w:cs="Segoe UI"/>
                <w:b/>
                <w:bCs/>
                <w:sz w:val="21"/>
                <w:szCs w:val="21"/>
              </w:rPr>
              <w:t>atšķirīgu uzskaites pieeju</w:t>
            </w:r>
            <w:r w:rsidRPr="00241AAC">
              <w:rPr>
                <w:rFonts w:ascii="Segoe UI" w:hAnsi="Segoe UI" w:cs="Segoe UI"/>
                <w:sz w:val="21"/>
                <w:szCs w:val="21"/>
              </w:rPr>
              <w:t>, piemēram, jautājumu, vai bērnu uzraudzības pakalpojums tiek uzskaitīts par katru vecāku atsevišķi vai par vienu mājsaimniecību.</w:t>
            </w:r>
          </w:p>
        </w:tc>
      </w:tr>
      <w:tr w:rsidR="007F158B" w:rsidRPr="0048684D" w14:paraId="38443939" w14:textId="77777777" w:rsidTr="00717309">
        <w:tc>
          <w:tcPr>
            <w:tcW w:w="1838" w:type="dxa"/>
          </w:tcPr>
          <w:p w14:paraId="20EE18E0"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17349699" w14:textId="77777777" w:rsidR="007F158B" w:rsidRPr="00241AAC" w:rsidRDefault="007F158B" w:rsidP="007F158B">
            <w:pPr>
              <w:rPr>
                <w:rFonts w:ascii="Segoe UI" w:hAnsi="Segoe UI" w:cs="Segoe UI"/>
                <w:b/>
                <w:bCs/>
                <w:sz w:val="21"/>
                <w:szCs w:val="21"/>
              </w:rPr>
            </w:pPr>
          </w:p>
        </w:tc>
        <w:tc>
          <w:tcPr>
            <w:tcW w:w="8080" w:type="dxa"/>
          </w:tcPr>
          <w:p w14:paraId="1498BF98" w14:textId="77777777" w:rsidR="007F158B" w:rsidRPr="00241AAC" w:rsidRDefault="007F158B" w:rsidP="007F158B">
            <w:pPr>
              <w:ind w:left="720" w:hanging="436"/>
              <w:jc w:val="both"/>
              <w:rPr>
                <w:rFonts w:ascii="Segoe UI" w:hAnsi="Segoe UI" w:cs="Segoe UI"/>
                <w:sz w:val="21"/>
                <w:szCs w:val="21"/>
              </w:rPr>
            </w:pPr>
            <w:r w:rsidRPr="00241AAC">
              <w:rPr>
                <w:rFonts w:ascii="Segoe UI" w:hAnsi="Segoe UI" w:cs="Segoe UI"/>
                <w:b/>
                <w:bCs/>
                <w:sz w:val="21"/>
                <w:szCs w:val="21"/>
              </w:rPr>
              <w:t>-</w:t>
            </w:r>
            <w:r w:rsidRPr="00241AAC">
              <w:rPr>
                <w:rFonts w:ascii="Segoe UI" w:hAnsi="Segoe UI" w:cs="Segoe UI"/>
                <w:b/>
                <w:bCs/>
                <w:sz w:val="21"/>
                <w:szCs w:val="21"/>
              </w:rPr>
              <w:tab/>
              <w:t xml:space="preserve">“Bērnu ar </w:t>
            </w:r>
            <w:proofErr w:type="spellStart"/>
            <w:r w:rsidRPr="00241AAC">
              <w:rPr>
                <w:rFonts w:ascii="Segoe UI" w:hAnsi="Segoe UI" w:cs="Segoe UI"/>
                <w:b/>
                <w:bCs/>
                <w:sz w:val="21"/>
                <w:szCs w:val="21"/>
              </w:rPr>
              <w:t>autismu</w:t>
            </w:r>
            <w:proofErr w:type="spellEnd"/>
            <w:r w:rsidRPr="00241AAC">
              <w:rPr>
                <w:rFonts w:ascii="Segoe UI" w:hAnsi="Segoe UI" w:cs="Segoe UI"/>
                <w:b/>
                <w:bCs/>
                <w:sz w:val="21"/>
                <w:szCs w:val="21"/>
              </w:rPr>
              <w:t xml:space="preserve"> talantu atklāšana, viņu vecāku (mammu) iespēju realizēšana un sabiedrības iekļaušanas veicināšana </w:t>
            </w:r>
            <w:proofErr w:type="spellStart"/>
            <w:r w:rsidRPr="00241AAC">
              <w:rPr>
                <w:rFonts w:ascii="Segoe UI" w:hAnsi="Segoe UI" w:cs="Segoe UI"/>
                <w:b/>
                <w:bCs/>
                <w:sz w:val="21"/>
                <w:szCs w:val="21"/>
              </w:rPr>
              <w:t>hakatonā</w:t>
            </w:r>
            <w:proofErr w:type="spellEnd"/>
            <w:r w:rsidRPr="00241AAC">
              <w:rPr>
                <w:rFonts w:ascii="Segoe UI" w:hAnsi="Segoe UI" w:cs="Segoe UI"/>
                <w:b/>
                <w:bCs/>
                <w:sz w:val="21"/>
                <w:szCs w:val="21"/>
              </w:rPr>
              <w:t xml:space="preserve"> "Talantu stāsti</w:t>
            </w:r>
            <w:r w:rsidRPr="00241AAC">
              <w:rPr>
                <w:rFonts w:ascii="Segoe UI" w:hAnsi="Segoe UI" w:cs="Segoe UI"/>
                <w:sz w:val="21"/>
                <w:szCs w:val="21"/>
              </w:rPr>
              <w:t xml:space="preserve">" (4.3.4.2/1/24/A/004). Sasniegtā vērtība 94 personas (94 sievietes un 0 vīrieši). Lai nodrošinātu atbalstu bērniem ar </w:t>
            </w:r>
            <w:proofErr w:type="spellStart"/>
            <w:r w:rsidRPr="00241AAC">
              <w:rPr>
                <w:rFonts w:ascii="Segoe UI" w:hAnsi="Segoe UI" w:cs="Segoe UI"/>
                <w:sz w:val="21"/>
                <w:szCs w:val="21"/>
              </w:rPr>
              <w:t>autismu</w:t>
            </w:r>
            <w:proofErr w:type="spellEnd"/>
            <w:r w:rsidRPr="00241AAC">
              <w:rPr>
                <w:rFonts w:ascii="Segoe UI" w:hAnsi="Segoe UI" w:cs="Segoe UI"/>
                <w:sz w:val="21"/>
                <w:szCs w:val="21"/>
              </w:rPr>
              <w:t>, projekta ietvaros tika nodrošināts pieskatīšanas pakalpojums, tādā veidā dodot iespēju vecākam piedalīties projekta rīkotajos pasākumos.</w:t>
            </w:r>
          </w:p>
          <w:p w14:paraId="42FAF3CC" w14:textId="77777777" w:rsidR="007F158B" w:rsidRPr="00241AAC" w:rsidRDefault="007F158B" w:rsidP="00B038AC">
            <w:pPr>
              <w:numPr>
                <w:ilvl w:val="0"/>
                <w:numId w:val="45"/>
              </w:numPr>
              <w:jc w:val="both"/>
              <w:rPr>
                <w:rFonts w:ascii="Segoe UI" w:hAnsi="Segoe UI" w:cs="Segoe UI"/>
                <w:sz w:val="21"/>
                <w:szCs w:val="21"/>
              </w:rPr>
            </w:pPr>
            <w:r w:rsidRPr="00241AAC">
              <w:rPr>
                <w:rFonts w:ascii="Segoe UI" w:hAnsi="Segoe UI" w:cs="Segoe UI"/>
                <w:b/>
                <w:bCs/>
                <w:sz w:val="21"/>
                <w:szCs w:val="21"/>
              </w:rPr>
              <w:t>“Visi vienlīdzīgi, visi atšķirīgi…”</w:t>
            </w:r>
            <w:r w:rsidRPr="00241AAC">
              <w:rPr>
                <w:rFonts w:ascii="Segoe UI" w:hAnsi="Segoe UI" w:cs="Segoe UI"/>
                <w:sz w:val="21"/>
                <w:szCs w:val="21"/>
              </w:rPr>
              <w:t xml:space="preserve"> (4.3.4.2/1/24/A/023). Sasniegtā vērtība  44 personas (22 sievietes un 22 vīrieši), kur bērnu uzraudzība nodrošināta apmācību norises vietā un pakalpojuma nepieciešamība identificēta reģistrācijas aptaujā. Ar atbalstu bērnu pieskatīšanā vecākiem bija iespēja </w:t>
            </w:r>
            <w:r w:rsidRPr="00241AAC">
              <w:rPr>
                <w:rFonts w:ascii="Segoe UI" w:hAnsi="Segoe UI" w:cs="Segoe UI"/>
                <w:sz w:val="21"/>
                <w:szCs w:val="21"/>
              </w:rPr>
              <w:lastRenderedPageBreak/>
              <w:t xml:space="preserve">piedalīties dažādības vadības un karjeras semināros, dzimumu līdztiesības un karjeras semināros, atbalsta grupās. </w:t>
            </w:r>
          </w:p>
          <w:p w14:paraId="3067C130" w14:textId="4E9B1EB5" w:rsidR="007F158B" w:rsidRPr="00241AAC" w:rsidRDefault="007F158B" w:rsidP="00B038AC">
            <w:pPr>
              <w:numPr>
                <w:ilvl w:val="0"/>
                <w:numId w:val="45"/>
              </w:numPr>
              <w:jc w:val="both"/>
              <w:rPr>
                <w:rFonts w:ascii="Segoe UI" w:hAnsi="Segoe UI" w:cs="Segoe UI"/>
                <w:sz w:val="21"/>
                <w:szCs w:val="21"/>
              </w:rPr>
            </w:pPr>
            <w:r w:rsidRPr="00241AAC">
              <w:rPr>
                <w:rFonts w:ascii="Segoe UI" w:hAnsi="Segoe UI" w:cs="Segoe UI"/>
                <w:b/>
                <w:bCs/>
                <w:sz w:val="21"/>
                <w:szCs w:val="21"/>
              </w:rPr>
              <w:t xml:space="preserve">“Droša pasaule Tev: efektīvs atbalsta pakalpojums vardarbībā cietušām grūtniecēm un jaunajām māmiņām” </w:t>
            </w:r>
            <w:r w:rsidRPr="00241AAC">
              <w:rPr>
                <w:rFonts w:ascii="Segoe UI" w:hAnsi="Segoe UI" w:cs="Segoe UI"/>
                <w:sz w:val="21"/>
                <w:szCs w:val="21"/>
              </w:rPr>
              <w:t>(4.3.6.4/2/24/A/007). Sasniegtā vērtība (</w:t>
            </w:r>
            <w:r w:rsidR="009422D0">
              <w:rPr>
                <w:rFonts w:ascii="Segoe UI" w:hAnsi="Segoe UI" w:cs="Segoe UI"/>
                <w:sz w:val="21"/>
                <w:szCs w:val="21"/>
              </w:rPr>
              <w:t xml:space="preserve">1 </w:t>
            </w:r>
            <w:r w:rsidRPr="00241AAC">
              <w:rPr>
                <w:rFonts w:ascii="Segoe UI" w:hAnsi="Segoe UI" w:cs="Segoe UI"/>
                <w:sz w:val="21"/>
                <w:szCs w:val="21"/>
              </w:rPr>
              <w:t>sieviete). Projekta ietvaros tiek nodrošināts bērnu uzraudzības pakalpojums sociālās rehabilitācijas pakalpojuma saņēmējām atbalsta pasākumu saņemšanas un apmeklēšanas laikā, kas dos iespējas pilnvērtīgi piedalīties pasākumos māmiņām, kuras aprūpē mazus bērnus un gūt maksimālo iespējamo labumu no piedāvātajiem atbalsta pakalpojumiem.</w:t>
            </w:r>
          </w:p>
          <w:p w14:paraId="57822EA4" w14:textId="1F139831" w:rsidR="007F158B" w:rsidRPr="00241AAC" w:rsidRDefault="007F158B" w:rsidP="00B038AC">
            <w:pPr>
              <w:numPr>
                <w:ilvl w:val="0"/>
                <w:numId w:val="45"/>
              </w:numPr>
              <w:jc w:val="both"/>
              <w:rPr>
                <w:rFonts w:ascii="Segoe UI" w:hAnsi="Segoe UI" w:cs="Segoe UI"/>
                <w:sz w:val="21"/>
                <w:szCs w:val="21"/>
              </w:rPr>
            </w:pPr>
            <w:r w:rsidRPr="00241AAC">
              <w:rPr>
                <w:rFonts w:ascii="Segoe UI" w:hAnsi="Segoe UI" w:cs="Segoe UI"/>
                <w:sz w:val="21"/>
                <w:szCs w:val="21"/>
              </w:rPr>
              <w:t xml:space="preserve"> </w:t>
            </w:r>
            <w:r w:rsidRPr="00241AAC">
              <w:rPr>
                <w:rFonts w:ascii="Segoe UI" w:hAnsi="Segoe UI" w:cs="Segoe UI"/>
                <w:b/>
                <w:bCs/>
                <w:sz w:val="21"/>
                <w:szCs w:val="21"/>
              </w:rPr>
              <w:t xml:space="preserve">“Viedie logi ar jauktiem </w:t>
            </w:r>
            <w:proofErr w:type="spellStart"/>
            <w:r w:rsidRPr="00241AAC">
              <w:rPr>
                <w:rFonts w:ascii="Segoe UI" w:hAnsi="Segoe UI" w:cs="Segoe UI"/>
                <w:b/>
                <w:bCs/>
                <w:sz w:val="21"/>
                <w:szCs w:val="21"/>
              </w:rPr>
              <w:t>termohromiem</w:t>
            </w:r>
            <w:proofErr w:type="spellEnd"/>
            <w:r w:rsidRPr="00241AAC">
              <w:rPr>
                <w:rFonts w:ascii="Segoe UI" w:hAnsi="Segoe UI" w:cs="Segoe UI"/>
                <w:b/>
                <w:bCs/>
                <w:sz w:val="21"/>
                <w:szCs w:val="21"/>
              </w:rPr>
              <w:t xml:space="preserve"> un </w:t>
            </w:r>
            <w:proofErr w:type="spellStart"/>
            <w:r w:rsidRPr="00241AAC">
              <w:rPr>
                <w:rFonts w:ascii="Segoe UI" w:hAnsi="Segoe UI" w:cs="Segoe UI"/>
                <w:b/>
                <w:bCs/>
                <w:sz w:val="21"/>
                <w:szCs w:val="21"/>
              </w:rPr>
              <w:t>fotohromiem</w:t>
            </w:r>
            <w:proofErr w:type="spellEnd"/>
            <w:r w:rsidRPr="00241AAC">
              <w:rPr>
                <w:rFonts w:ascii="Segoe UI" w:hAnsi="Segoe UI" w:cs="Segoe UI"/>
                <w:b/>
                <w:bCs/>
                <w:sz w:val="21"/>
                <w:szCs w:val="21"/>
              </w:rPr>
              <w:t xml:space="preserve"> pārklājumiem…”</w:t>
            </w:r>
            <w:r w:rsidRPr="00241AAC">
              <w:rPr>
                <w:rFonts w:ascii="Segoe UI" w:hAnsi="Segoe UI" w:cs="Segoe UI"/>
                <w:sz w:val="21"/>
                <w:szCs w:val="21"/>
              </w:rPr>
              <w:t xml:space="preserve"> (1.1.1.3/1/24/A/049). Sasniegtā vērtība nav ievadīta, tas ir paredzēts projekta noslēgumā. Projektā bērnu pieskatīšanas pakalpojums paredzēts kā ārpakalpojums Latvijas Universitātes darbiniekiem, veicinot aprūpes pienākumu savienošanu ar pētniecisko darbu un iekļaujošu darba vidi.</w:t>
            </w:r>
          </w:p>
        </w:tc>
      </w:tr>
      <w:tr w:rsidR="007F158B" w:rsidRPr="0048684D" w14:paraId="17A5E999" w14:textId="77777777" w:rsidTr="00717309">
        <w:tc>
          <w:tcPr>
            <w:tcW w:w="1838" w:type="dxa"/>
          </w:tcPr>
          <w:p w14:paraId="5863BEDE"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5. Dzimumu dimensijas analīze</w:t>
            </w:r>
          </w:p>
          <w:p w14:paraId="5CF266BB" w14:textId="77777777" w:rsidR="007F158B" w:rsidRPr="00241AAC" w:rsidRDefault="007F158B" w:rsidP="007F158B">
            <w:pPr>
              <w:rPr>
                <w:rFonts w:ascii="Segoe UI" w:hAnsi="Segoe UI" w:cs="Segoe UI"/>
                <w:b/>
                <w:bCs/>
                <w:sz w:val="21"/>
                <w:szCs w:val="21"/>
              </w:rPr>
            </w:pPr>
          </w:p>
        </w:tc>
        <w:tc>
          <w:tcPr>
            <w:tcW w:w="8080" w:type="dxa"/>
          </w:tcPr>
          <w:p w14:paraId="6E4B04A0" w14:textId="1087B365" w:rsidR="007F158B" w:rsidRPr="0048684D" w:rsidRDefault="007F158B" w:rsidP="007F158B">
            <w:pPr>
              <w:spacing w:line="300" w:lineRule="atLeast"/>
              <w:jc w:val="both"/>
              <w:rPr>
                <w:rFonts w:ascii="Segoe UI" w:eastAsia="Times New Roman" w:hAnsi="Segoe UI" w:cs="Segoe UI"/>
                <w:sz w:val="21"/>
                <w:szCs w:val="21"/>
                <w:lang w:eastAsia="lv-LV"/>
              </w:rPr>
            </w:pPr>
            <w:r w:rsidRPr="009D2827">
              <w:rPr>
                <w:rFonts w:ascii="Segoe UI" w:eastAsia="Times New Roman" w:hAnsi="Segoe UI" w:cs="Segoe UI"/>
                <w:sz w:val="21"/>
                <w:szCs w:val="21"/>
                <w:lang w:eastAsia="lv-LV"/>
              </w:rPr>
              <w:t>VINPI_07 rādītājs sniedz tiešu ieguldījumu dzimumu līdztiesībā, jo bērnu aprūpes pienākumi</w:t>
            </w:r>
            <w:r w:rsidRPr="009D2827">
              <w:rPr>
                <w:rStyle w:val="Vresatsauce"/>
                <w:rFonts w:ascii="Segoe UI" w:eastAsia="Times New Roman" w:hAnsi="Segoe UI" w:cs="Segoe UI"/>
                <w:sz w:val="21"/>
                <w:szCs w:val="21"/>
                <w:lang w:eastAsia="lv-LV"/>
              </w:rPr>
              <w:footnoteReference w:id="9"/>
            </w:r>
            <w:r w:rsidRPr="009D2827">
              <w:rPr>
                <w:rFonts w:ascii="Segoe UI" w:eastAsia="Times New Roman" w:hAnsi="Segoe UI" w:cs="Segoe UI"/>
                <w:sz w:val="21"/>
                <w:szCs w:val="21"/>
                <w:lang w:eastAsia="lv-LV"/>
              </w:rPr>
              <w:t xml:space="preserve"> joprojām biežāk ietekmē sieviešu iespējas piedalīties izglītības, nodarbinātības un sociālās līdzdalības pasākumos. No 149 pakalpojuma saņēmējiem 124 jeb 83 % ir sievietes, kas apliecina bērnu uzraudzības pakalpojuma nozīmīgo lomu līdzdalības šķēršļu mazi</w:t>
            </w:r>
            <w:r w:rsidRPr="0048684D">
              <w:rPr>
                <w:rFonts w:ascii="Segoe UI" w:eastAsia="Times New Roman" w:hAnsi="Segoe UI" w:cs="Segoe UI"/>
                <w:sz w:val="21"/>
                <w:szCs w:val="21"/>
                <w:lang w:eastAsia="lv-LV"/>
              </w:rPr>
              <w:t>nāšanā un iespēju nodrošināšanā iesaistīties profesionālās attīstības un sociālās iekļaušanas aktivitātēs.</w:t>
            </w:r>
          </w:p>
          <w:p w14:paraId="5A5C07D9" w14:textId="75AE5809" w:rsidR="007F158B" w:rsidRPr="00241AAC" w:rsidRDefault="007F158B" w:rsidP="007F158B">
            <w:pPr>
              <w:spacing w:before="120" w:after="120"/>
              <w:jc w:val="both"/>
              <w:rPr>
                <w:rFonts w:ascii="Segoe UI" w:hAnsi="Segoe UI" w:cs="Segoe UI"/>
                <w:sz w:val="21"/>
                <w:szCs w:val="21"/>
              </w:rPr>
            </w:pPr>
            <w:r w:rsidRPr="00241AAC">
              <w:rPr>
                <w:rFonts w:ascii="Segoe UI" w:hAnsi="Segoe UI" w:cs="Segoe UI"/>
                <w:sz w:val="21"/>
                <w:szCs w:val="21"/>
              </w:rPr>
              <w:t xml:space="preserve">Projektu piemēri apliecina, ka bērnu uzraudzības pakalpojums īpaši nozīmīgs ir situācijās, kad mērķa grupa ir māmiņas vai personas ar paaugstinātu sociālās atstumtības risku. Projektā “Bērnu ar </w:t>
            </w:r>
            <w:proofErr w:type="spellStart"/>
            <w:r w:rsidRPr="00241AAC">
              <w:rPr>
                <w:rFonts w:ascii="Segoe UI" w:hAnsi="Segoe UI" w:cs="Segoe UI"/>
                <w:sz w:val="21"/>
                <w:szCs w:val="21"/>
              </w:rPr>
              <w:t>autismu</w:t>
            </w:r>
            <w:proofErr w:type="spellEnd"/>
            <w:r w:rsidRPr="00241AAC">
              <w:rPr>
                <w:rFonts w:ascii="Segoe UI" w:hAnsi="Segoe UI" w:cs="Segoe UI"/>
                <w:sz w:val="21"/>
                <w:szCs w:val="21"/>
              </w:rPr>
              <w:t xml:space="preserve"> talantu atklāšana…” visi pakalpojuma saņēmēji bija sievietes, savukārt projektā “Visi vienlīdzīgi, visi atšķirīgi…” pakalpojumu izmantoja vienādā skaitā sievietes un vīrieši. Tas liecina, ka bērnu uzraudzības pakalpojums var kalpot ne tikai sieviešu līdzdalības veicināšanai, bet arī sekmēt līdzsvarotāku aprūpes pienākumu sadali starp abiem vecākiem.</w:t>
            </w:r>
          </w:p>
        </w:tc>
      </w:tr>
      <w:tr w:rsidR="007F158B" w:rsidRPr="0048684D" w14:paraId="5ADEA773" w14:textId="77777777" w:rsidTr="00717309">
        <w:tc>
          <w:tcPr>
            <w:tcW w:w="1838" w:type="dxa"/>
          </w:tcPr>
          <w:p w14:paraId="4399E818"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6. Invaliditātes dimensijas analīze</w:t>
            </w:r>
          </w:p>
          <w:p w14:paraId="7F1804F5" w14:textId="77777777" w:rsidR="007F158B" w:rsidRPr="00241AAC" w:rsidRDefault="007F158B" w:rsidP="007F158B">
            <w:pPr>
              <w:rPr>
                <w:rFonts w:ascii="Segoe UI" w:hAnsi="Segoe UI" w:cs="Segoe UI"/>
                <w:b/>
                <w:bCs/>
                <w:sz w:val="21"/>
                <w:szCs w:val="21"/>
              </w:rPr>
            </w:pPr>
          </w:p>
        </w:tc>
        <w:tc>
          <w:tcPr>
            <w:tcW w:w="8080" w:type="dxa"/>
          </w:tcPr>
          <w:p w14:paraId="43F157E9" w14:textId="77777777" w:rsidR="007F158B" w:rsidRDefault="007F158B" w:rsidP="007F158B">
            <w:pPr>
              <w:spacing w:line="300" w:lineRule="atLeast"/>
              <w:jc w:val="both"/>
              <w:rPr>
                <w:rFonts w:ascii="Segoe UI" w:eastAsia="Times New Roman" w:hAnsi="Segoe UI" w:cs="Segoe UI"/>
                <w:sz w:val="21"/>
                <w:szCs w:val="21"/>
                <w:lang w:eastAsia="lv-LV"/>
              </w:rPr>
            </w:pPr>
            <w:r w:rsidRPr="009D2827">
              <w:rPr>
                <w:rFonts w:ascii="Segoe UI" w:eastAsia="Times New Roman" w:hAnsi="Segoe UI" w:cs="Segoe UI"/>
                <w:sz w:val="21"/>
                <w:szCs w:val="21"/>
                <w:lang w:eastAsia="lv-LV"/>
              </w:rPr>
              <w:t>Bērnu uzraudzības pakalpojums ir īpaši nozīmīgs ģimenēm, kurās tiek aprūpēti bērni ar invaliditāti vai funkcionāliem traucējumiem, jo tas palīdz mazināt līdzdalības šķēršļus un nodrošina iespēju pilnvērtīgi iesaistīties projekta aktivitātēs. Projekti</w:t>
            </w:r>
            <w:r w:rsidR="00C552E3" w:rsidRPr="0048684D">
              <w:rPr>
                <w:rFonts w:ascii="Segoe UI" w:eastAsia="Times New Roman" w:hAnsi="Segoe UI" w:cs="Segoe UI"/>
                <w:sz w:val="21"/>
                <w:szCs w:val="21"/>
                <w:lang w:eastAsia="lv-LV"/>
              </w:rPr>
              <w:t xml:space="preserve"> </w:t>
            </w:r>
            <w:r w:rsidRPr="0048684D">
              <w:rPr>
                <w:rFonts w:ascii="Segoe UI" w:eastAsia="Times New Roman" w:hAnsi="Segoe UI" w:cs="Segoe UI"/>
                <w:b/>
                <w:bCs/>
                <w:sz w:val="21"/>
                <w:szCs w:val="21"/>
                <w:lang w:eastAsia="lv-LV"/>
              </w:rPr>
              <w:t xml:space="preserve">“Bērnu ar </w:t>
            </w:r>
            <w:proofErr w:type="spellStart"/>
            <w:r w:rsidRPr="0048684D">
              <w:rPr>
                <w:rFonts w:ascii="Segoe UI" w:eastAsia="Times New Roman" w:hAnsi="Segoe UI" w:cs="Segoe UI"/>
                <w:b/>
                <w:bCs/>
                <w:sz w:val="21"/>
                <w:szCs w:val="21"/>
                <w:lang w:eastAsia="lv-LV"/>
              </w:rPr>
              <w:t>autismu</w:t>
            </w:r>
            <w:proofErr w:type="spellEnd"/>
            <w:r w:rsidRPr="0048684D">
              <w:rPr>
                <w:rFonts w:ascii="Segoe UI" w:eastAsia="Times New Roman" w:hAnsi="Segoe UI" w:cs="Segoe UI"/>
                <w:b/>
                <w:bCs/>
                <w:sz w:val="21"/>
                <w:szCs w:val="21"/>
                <w:lang w:eastAsia="lv-LV"/>
              </w:rPr>
              <w:t xml:space="preserve"> talantu atklāšana...”</w:t>
            </w:r>
            <w:r w:rsidRPr="0048684D">
              <w:rPr>
                <w:rFonts w:ascii="Segoe UI" w:eastAsia="Times New Roman" w:hAnsi="Segoe UI" w:cs="Segoe UI"/>
                <w:sz w:val="21"/>
                <w:szCs w:val="21"/>
                <w:lang w:eastAsia="lv-LV"/>
              </w:rPr>
              <w:t xml:space="preserve"> (4.3.4.2/1/24/A/004) un</w:t>
            </w:r>
            <w:r w:rsidR="00C552E3" w:rsidRPr="0048684D">
              <w:rPr>
                <w:rFonts w:ascii="Segoe UI" w:eastAsia="Times New Roman" w:hAnsi="Segoe UI" w:cs="Segoe UI"/>
                <w:sz w:val="21"/>
                <w:szCs w:val="21"/>
                <w:lang w:eastAsia="lv-LV"/>
              </w:rPr>
              <w:t xml:space="preserve"> </w:t>
            </w:r>
            <w:r w:rsidRPr="0048684D">
              <w:rPr>
                <w:rFonts w:ascii="Segoe UI" w:eastAsia="Times New Roman" w:hAnsi="Segoe UI" w:cs="Segoe UI"/>
                <w:b/>
                <w:bCs/>
                <w:sz w:val="21"/>
                <w:szCs w:val="21"/>
                <w:lang w:eastAsia="lv-LV"/>
              </w:rPr>
              <w:t>“Droša pasaule Tev...”</w:t>
            </w:r>
            <w:r w:rsidRPr="0048684D">
              <w:rPr>
                <w:rFonts w:ascii="Segoe UI" w:eastAsia="Times New Roman" w:hAnsi="Segoe UI" w:cs="Segoe UI"/>
                <w:sz w:val="21"/>
                <w:szCs w:val="21"/>
                <w:lang w:eastAsia="lv-LV"/>
              </w:rPr>
              <w:t xml:space="preserve"> (4.3.6.4/2/24/A/007) apliecina, ka bērnu uzraudzības pakalpojums vienlaikus veicina sociālo iekļaušanu, dzimumu līdztiesību un ģimeņu piekļuvi nepieciešamajam atbalsta.</w:t>
            </w:r>
          </w:p>
          <w:p w14:paraId="5783158D" w14:textId="7EA61144" w:rsidR="009C1557" w:rsidRPr="00241AAC" w:rsidRDefault="009C1557" w:rsidP="007F158B">
            <w:pPr>
              <w:spacing w:line="300" w:lineRule="atLeast"/>
              <w:jc w:val="both"/>
              <w:rPr>
                <w:rFonts w:ascii="Segoe UI" w:hAnsi="Segoe UI" w:cs="Segoe UI"/>
                <w:sz w:val="21"/>
                <w:szCs w:val="21"/>
              </w:rPr>
            </w:pPr>
          </w:p>
        </w:tc>
      </w:tr>
      <w:tr w:rsidR="007F158B" w:rsidRPr="0048684D" w14:paraId="5C08BE55" w14:textId="77777777" w:rsidTr="00736D3B">
        <w:tc>
          <w:tcPr>
            <w:tcW w:w="9918" w:type="dxa"/>
            <w:gridSpan w:val="2"/>
            <w:shd w:val="clear" w:color="auto" w:fill="9A0000"/>
          </w:tcPr>
          <w:p w14:paraId="2BEA7149" w14:textId="128B8476" w:rsidR="007F158B" w:rsidRPr="00241AAC" w:rsidRDefault="007F158B" w:rsidP="007F158B">
            <w:pPr>
              <w:spacing w:before="120" w:after="120"/>
              <w:rPr>
                <w:rFonts w:ascii="Segoe UI" w:hAnsi="Segoe UI" w:cs="Segoe UI"/>
                <w:sz w:val="21"/>
                <w:szCs w:val="21"/>
              </w:rPr>
            </w:pPr>
            <w:r w:rsidRPr="00241AAC">
              <w:rPr>
                <w:rFonts w:ascii="Segoe UI" w:hAnsi="Segoe UI" w:cs="Segoe UI"/>
                <w:b/>
                <w:bCs/>
                <w:sz w:val="21"/>
                <w:szCs w:val="21"/>
              </w:rPr>
              <w:t>VINPI_08 Specifiskus atbalsta pakalpojumus integrācijai izglītības un darba vidē saņēmušo personu ar invaliditāti un funkcionēšanas ierobežojumiem skaits</w:t>
            </w:r>
          </w:p>
        </w:tc>
      </w:tr>
      <w:tr w:rsidR="007F158B" w:rsidRPr="0048684D" w14:paraId="0FA49D96" w14:textId="77777777" w:rsidTr="00717309">
        <w:tc>
          <w:tcPr>
            <w:tcW w:w="1838" w:type="dxa"/>
          </w:tcPr>
          <w:p w14:paraId="21D9249B" w14:textId="7ECE6B13"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1. Rādītāja būtība</w:t>
            </w:r>
          </w:p>
        </w:tc>
        <w:tc>
          <w:tcPr>
            <w:tcW w:w="8080" w:type="dxa"/>
          </w:tcPr>
          <w:p w14:paraId="4765046B" w14:textId="05A12604" w:rsidR="007F158B" w:rsidRPr="00241AAC" w:rsidRDefault="00C552E3" w:rsidP="007F158B">
            <w:pPr>
              <w:jc w:val="both"/>
              <w:rPr>
                <w:rFonts w:ascii="Segoe UI" w:hAnsi="Segoe UI" w:cs="Segoe UI"/>
                <w:sz w:val="21"/>
                <w:szCs w:val="21"/>
              </w:rPr>
            </w:pPr>
            <w:r w:rsidRPr="00241AAC">
              <w:rPr>
                <w:rFonts w:ascii="Segoe UI" w:hAnsi="Segoe UI" w:cs="Segoe UI"/>
                <w:sz w:val="21"/>
                <w:szCs w:val="21"/>
              </w:rPr>
              <w:t>Rādītājs</w:t>
            </w:r>
            <w:r w:rsidR="007F158B" w:rsidRPr="00241AAC">
              <w:rPr>
                <w:rFonts w:ascii="Segoe UI" w:hAnsi="Segoe UI" w:cs="Segoe UI"/>
                <w:sz w:val="21"/>
                <w:szCs w:val="21"/>
              </w:rPr>
              <w:t xml:space="preserve"> mēra, cik personas ar invaliditāti/funkcionēšanas ierobežojumiem ir saņēmušas </w:t>
            </w:r>
            <w:r w:rsidR="007F158B" w:rsidRPr="00241AAC">
              <w:rPr>
                <w:rFonts w:ascii="Segoe UI" w:hAnsi="Segoe UI" w:cs="Segoe UI"/>
                <w:b/>
                <w:bCs/>
                <w:sz w:val="21"/>
                <w:szCs w:val="21"/>
              </w:rPr>
              <w:t>konkrētus, mērķētus atbalsta pasākumus</w:t>
            </w:r>
            <w:r w:rsidR="007F158B" w:rsidRPr="00241AAC">
              <w:rPr>
                <w:rFonts w:ascii="Segoe UI" w:hAnsi="Segoe UI" w:cs="Segoe UI"/>
                <w:sz w:val="21"/>
                <w:szCs w:val="21"/>
              </w:rPr>
              <w:t xml:space="preserve">, kas palīdz </w:t>
            </w:r>
            <w:r w:rsidR="007F158B" w:rsidRPr="00241AAC">
              <w:rPr>
                <w:rFonts w:ascii="Segoe UI" w:hAnsi="Segoe UI" w:cs="Segoe UI"/>
                <w:b/>
                <w:bCs/>
                <w:sz w:val="21"/>
                <w:szCs w:val="21"/>
              </w:rPr>
              <w:t>reāli integrēties</w:t>
            </w:r>
            <w:r w:rsidR="007F158B" w:rsidRPr="00241AAC">
              <w:rPr>
                <w:rFonts w:ascii="Segoe UI" w:hAnsi="Segoe UI" w:cs="Segoe UI"/>
                <w:sz w:val="21"/>
                <w:szCs w:val="21"/>
              </w:rPr>
              <w:t xml:space="preserve"> izglītības vai darba vidē (piem., darba vietas pielāgošana, atbalsta personas, komunikācijas </w:t>
            </w:r>
            <w:proofErr w:type="spellStart"/>
            <w:r w:rsidR="007F158B" w:rsidRPr="00241AAC">
              <w:rPr>
                <w:rFonts w:ascii="Segoe UI" w:hAnsi="Segoe UI" w:cs="Segoe UI"/>
                <w:sz w:val="21"/>
                <w:szCs w:val="21"/>
              </w:rPr>
              <w:t>piekļūstamības</w:t>
            </w:r>
            <w:proofErr w:type="spellEnd"/>
            <w:r w:rsidR="007F158B" w:rsidRPr="00241AAC">
              <w:rPr>
                <w:rFonts w:ascii="Segoe UI" w:hAnsi="Segoe UI" w:cs="Segoe UI"/>
                <w:sz w:val="21"/>
                <w:szCs w:val="21"/>
              </w:rPr>
              <w:t xml:space="preserve"> risinājumi u. c.). </w:t>
            </w:r>
          </w:p>
          <w:p w14:paraId="225E1DA9" w14:textId="77777777" w:rsidR="007F158B" w:rsidRPr="00241AAC" w:rsidRDefault="007F158B" w:rsidP="007F158B">
            <w:pPr>
              <w:pStyle w:val="Virsraksts8"/>
              <w:jc w:val="both"/>
              <w:outlineLvl w:val="7"/>
              <w:rPr>
                <w:rFonts w:ascii="Segoe UI" w:hAnsi="Segoe UI" w:cs="Segoe UI"/>
                <w:sz w:val="21"/>
                <w:szCs w:val="21"/>
              </w:rPr>
            </w:pPr>
          </w:p>
        </w:tc>
      </w:tr>
      <w:tr w:rsidR="007F158B" w:rsidRPr="0048684D" w14:paraId="1AC20BB1" w14:textId="77777777" w:rsidTr="00717309">
        <w:tc>
          <w:tcPr>
            <w:tcW w:w="1838" w:type="dxa"/>
          </w:tcPr>
          <w:p w14:paraId="327D7BA4"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2BF21711" w14:textId="77777777" w:rsidR="007F158B" w:rsidRPr="00241AAC" w:rsidRDefault="007F158B" w:rsidP="007F158B">
            <w:pPr>
              <w:rPr>
                <w:rFonts w:ascii="Segoe UI" w:hAnsi="Segoe UI" w:cs="Segoe UI"/>
                <w:b/>
                <w:bCs/>
                <w:sz w:val="21"/>
                <w:szCs w:val="21"/>
              </w:rPr>
            </w:pPr>
          </w:p>
        </w:tc>
        <w:tc>
          <w:tcPr>
            <w:tcW w:w="8080" w:type="dxa"/>
          </w:tcPr>
          <w:p w14:paraId="0ACE779E"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41 projektā jeb 19% no kopumā 218 ESF+ projektiem.</w:t>
            </w:r>
          </w:p>
          <w:p w14:paraId="2DCF9D99"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xml:space="preserve"> 1691 personas (t. sk. 846 sievietes, 845 vīrieši) </w:t>
            </w:r>
          </w:p>
          <w:p w14:paraId="10DDCF13" w14:textId="77777777" w:rsidR="007F158B" w:rsidRPr="00241AAC" w:rsidRDefault="007F158B" w:rsidP="007F158B">
            <w:pPr>
              <w:jc w:val="both"/>
              <w:rPr>
                <w:rFonts w:ascii="Segoe UI" w:hAnsi="Segoe UI" w:cs="Segoe UI"/>
                <w:sz w:val="21"/>
                <w:szCs w:val="21"/>
              </w:rPr>
            </w:pPr>
            <w:r w:rsidRPr="00241AAC">
              <w:rPr>
                <w:rFonts w:ascii="Segoe UI" w:hAnsi="Segoe UI" w:cs="Segoe UI"/>
                <w:b/>
                <w:bCs/>
                <w:sz w:val="21"/>
                <w:szCs w:val="21"/>
              </w:rPr>
              <w:t xml:space="preserve">Metodiska piezīme: </w:t>
            </w:r>
            <w:r w:rsidRPr="00241AAC">
              <w:rPr>
                <w:rFonts w:ascii="Segoe UI" w:hAnsi="Segoe UI" w:cs="Segoe UI"/>
                <w:sz w:val="21"/>
                <w:szCs w:val="21"/>
              </w:rPr>
              <w:t xml:space="preserve">kopumā VINPI_08 ir izmantots salīdzinoši plašā projektu kopumā (41 projekts), un sasniegtā vērtība ir nozīmīga. Vienlaikus rādītāja struktūra rāda ļoti izteiktu koncentrāciju vienā projektā: gandrīz visu rezultātu nodrošina darba vides pielāgošanas atbalsts nodarbinātām personām ar invaliditāti (4.3.3.2/1/24/I/002). </w:t>
            </w:r>
          </w:p>
          <w:p w14:paraId="016BAC6A" w14:textId="77777777" w:rsidR="007F158B" w:rsidRPr="00241AAC" w:rsidRDefault="007F158B" w:rsidP="007F158B">
            <w:pPr>
              <w:pStyle w:val="Virsraksts8"/>
              <w:jc w:val="both"/>
              <w:outlineLvl w:val="7"/>
              <w:rPr>
                <w:rFonts w:ascii="Segoe UI" w:hAnsi="Segoe UI" w:cs="Segoe UI"/>
                <w:sz w:val="21"/>
                <w:szCs w:val="21"/>
              </w:rPr>
            </w:pPr>
          </w:p>
        </w:tc>
      </w:tr>
      <w:tr w:rsidR="007F158B" w:rsidRPr="0048684D" w14:paraId="17F4AD5B" w14:textId="77777777" w:rsidTr="00717309">
        <w:tc>
          <w:tcPr>
            <w:tcW w:w="1838" w:type="dxa"/>
          </w:tcPr>
          <w:p w14:paraId="6993770A"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lastRenderedPageBreak/>
              <w:t xml:space="preserve">3. </w:t>
            </w:r>
            <w:bookmarkStart w:id="5" w:name="_Hlk225493656"/>
            <w:r w:rsidRPr="00241AAC">
              <w:rPr>
                <w:rFonts w:ascii="Segoe UI" w:hAnsi="Segoe UI" w:cs="Segoe UI"/>
                <w:b/>
                <w:bCs/>
                <w:sz w:val="21"/>
                <w:szCs w:val="21"/>
              </w:rPr>
              <w:t>Rādītāja rezultātu interpretācijas riski</w:t>
            </w:r>
            <w:bookmarkEnd w:id="5"/>
          </w:p>
          <w:p w14:paraId="4BAE1A3E" w14:textId="77777777" w:rsidR="007F158B" w:rsidRPr="00241AAC" w:rsidRDefault="007F158B" w:rsidP="007F158B">
            <w:pPr>
              <w:rPr>
                <w:rFonts w:ascii="Segoe UI" w:hAnsi="Segoe UI" w:cs="Segoe UI"/>
                <w:b/>
                <w:bCs/>
                <w:sz w:val="21"/>
                <w:szCs w:val="21"/>
              </w:rPr>
            </w:pPr>
          </w:p>
        </w:tc>
        <w:tc>
          <w:tcPr>
            <w:tcW w:w="8080" w:type="dxa"/>
          </w:tcPr>
          <w:p w14:paraId="6A5CD8DA" w14:textId="77777777" w:rsidR="007F158B" w:rsidRPr="00241AAC" w:rsidRDefault="007F158B" w:rsidP="00B038AC">
            <w:pPr>
              <w:numPr>
                <w:ilvl w:val="0"/>
                <w:numId w:val="37"/>
              </w:numPr>
              <w:jc w:val="both"/>
              <w:rPr>
                <w:rFonts w:ascii="Segoe UI" w:hAnsi="Segoe UI" w:cs="Segoe UI"/>
                <w:sz w:val="21"/>
                <w:szCs w:val="21"/>
              </w:rPr>
            </w:pPr>
            <w:r w:rsidRPr="00241AAC">
              <w:rPr>
                <w:rFonts w:ascii="Segoe UI" w:hAnsi="Segoe UI" w:cs="Segoe UI"/>
                <w:sz w:val="21"/>
                <w:szCs w:val="21"/>
              </w:rPr>
              <w:t xml:space="preserve">kopējais rādītāja augstais sniegums var tikt pārvērtēts, ja tas balstās gandrīz tikai vienā projektā, jo tad rādītājs mazāk atspoguļo sistēmisku praksi citos kontekstos (izglītības vidē, sabiedrībā balstītos pakalpojumos). </w:t>
            </w:r>
          </w:p>
          <w:p w14:paraId="7131A0DA" w14:textId="4DC24633" w:rsidR="007F158B" w:rsidRPr="00241AAC" w:rsidRDefault="007F158B" w:rsidP="00B038AC">
            <w:pPr>
              <w:numPr>
                <w:ilvl w:val="0"/>
                <w:numId w:val="37"/>
              </w:numPr>
              <w:jc w:val="both"/>
              <w:rPr>
                <w:rFonts w:ascii="Segoe UI" w:hAnsi="Segoe UI" w:cs="Segoe UI"/>
                <w:sz w:val="21"/>
                <w:szCs w:val="21"/>
              </w:rPr>
            </w:pPr>
            <w:r w:rsidRPr="00241AAC">
              <w:rPr>
                <w:rFonts w:ascii="Segoe UI" w:hAnsi="Segoe UI" w:cs="Segoe UI"/>
                <w:sz w:val="21"/>
                <w:szCs w:val="21"/>
              </w:rPr>
              <w:t xml:space="preserve">praksē integrācija pārsvarā tiek “nolasīta” kā </w:t>
            </w:r>
            <w:r w:rsidRPr="00241AAC">
              <w:rPr>
                <w:rFonts w:ascii="Segoe UI" w:hAnsi="Segoe UI" w:cs="Segoe UI"/>
                <w:b/>
                <w:bCs/>
                <w:sz w:val="21"/>
                <w:szCs w:val="21"/>
              </w:rPr>
              <w:t>darba vides pielāgošana</w:t>
            </w:r>
            <w:r w:rsidRPr="00241AAC">
              <w:rPr>
                <w:rFonts w:ascii="Segoe UI" w:hAnsi="Segoe UI" w:cs="Segoe UI"/>
                <w:sz w:val="21"/>
                <w:szCs w:val="21"/>
              </w:rPr>
              <w:t>, bet izglītības vide – kā sekundāra; tas var radīt nebalansētu rādītāja saturisko interpretāciju.</w:t>
            </w:r>
          </w:p>
        </w:tc>
      </w:tr>
      <w:tr w:rsidR="007F158B" w:rsidRPr="0048684D" w14:paraId="1365FB68" w14:textId="77777777" w:rsidTr="00717309">
        <w:tc>
          <w:tcPr>
            <w:tcW w:w="1838" w:type="dxa"/>
          </w:tcPr>
          <w:p w14:paraId="63C3BBE8"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398FF2A6" w14:textId="77777777" w:rsidR="007F158B" w:rsidRPr="00241AAC" w:rsidRDefault="007F158B" w:rsidP="007F158B">
            <w:pPr>
              <w:rPr>
                <w:rFonts w:ascii="Segoe UI" w:hAnsi="Segoe UI" w:cs="Segoe UI"/>
                <w:b/>
                <w:bCs/>
                <w:sz w:val="21"/>
                <w:szCs w:val="21"/>
              </w:rPr>
            </w:pPr>
          </w:p>
        </w:tc>
        <w:tc>
          <w:tcPr>
            <w:tcW w:w="8080" w:type="dxa"/>
          </w:tcPr>
          <w:p w14:paraId="42E561BD" w14:textId="77777777" w:rsidR="007F158B" w:rsidRPr="009D2827" w:rsidRDefault="007F158B" w:rsidP="007F158B">
            <w:pPr>
              <w:spacing w:before="120" w:after="120"/>
              <w:jc w:val="both"/>
              <w:rPr>
                <w:rFonts w:ascii="Segoe UI" w:eastAsia="Times New Roman" w:hAnsi="Segoe UI" w:cs="Segoe UI"/>
                <w:sz w:val="21"/>
                <w:szCs w:val="21"/>
                <w:lang w:eastAsia="lv-LV"/>
              </w:rPr>
            </w:pPr>
            <w:r w:rsidRPr="009D2827">
              <w:rPr>
                <w:rFonts w:ascii="Segoe UI" w:eastAsia="Times New Roman" w:hAnsi="Segoe UI" w:cs="Segoe UI"/>
                <w:b/>
                <w:bCs/>
                <w:sz w:val="21"/>
                <w:szCs w:val="21"/>
                <w:lang w:eastAsia="lv-LV"/>
              </w:rPr>
              <w:t>a) Integrācija darba vidē</w:t>
            </w:r>
          </w:p>
          <w:p w14:paraId="6B0DD472" w14:textId="77777777" w:rsidR="007F158B" w:rsidRPr="0048684D" w:rsidRDefault="007F158B" w:rsidP="007F158B">
            <w:pPr>
              <w:spacing w:before="120" w:after="120"/>
              <w:ind w:left="720"/>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“Pasākumi iekļaujošai nodarbinātībai” (4.3.3.2/1/24/I/002)</w:t>
            </w:r>
            <w:r w:rsidRPr="0048684D">
              <w:rPr>
                <w:rFonts w:ascii="Segoe UI" w:eastAsia="Times New Roman" w:hAnsi="Segoe UI" w:cs="Segoe UI"/>
                <w:sz w:val="21"/>
                <w:szCs w:val="21"/>
                <w:lang w:eastAsia="lv-LV"/>
              </w:rPr>
              <w:t xml:space="preserve"> – sasniegtā vērtība 1412 personas. Projekts nodrošina darba vides pielāgojumus personām ar invaliditāti, veicinot nodarbinātības saglabāšanu un integrāciju darba tirgū. </w:t>
            </w:r>
          </w:p>
          <w:p w14:paraId="54449A4F" w14:textId="1912387D" w:rsidR="007F158B" w:rsidRPr="0048684D" w:rsidRDefault="007F158B" w:rsidP="007F158B">
            <w:pPr>
              <w:spacing w:before="120" w:after="120"/>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b) Līdzdalības un sociālās iekļaušanas veicināšana</w:t>
            </w:r>
          </w:p>
          <w:p w14:paraId="66E0A156" w14:textId="0C9C0CBB" w:rsidR="007F158B" w:rsidRPr="0048684D" w:rsidRDefault="007F158B" w:rsidP="007F158B">
            <w:pPr>
              <w:spacing w:before="120" w:after="120"/>
              <w:ind w:left="720"/>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“Kopā pret diskrimināciju” (4.3.4.2/1/24/A/041)</w:t>
            </w:r>
            <w:r w:rsidRPr="0048684D">
              <w:rPr>
                <w:rFonts w:ascii="Segoe UI" w:eastAsia="Times New Roman" w:hAnsi="Segoe UI" w:cs="Segoe UI"/>
                <w:sz w:val="21"/>
                <w:szCs w:val="21"/>
                <w:lang w:eastAsia="lv-LV"/>
              </w:rPr>
              <w:t xml:space="preserve"> – sasniegtā vērtība 4 personas. Projekts demonstrē pielāgotu risinājumu izmantošanu (piemēram, zīmju valodu, vieglo valodu un universālā dizaina pieeju), lai nodrošinātu personu ar invaliditāti līdzdalību izglītojošās un kultūras aktivitātēs. </w:t>
            </w:r>
          </w:p>
          <w:p w14:paraId="529A5BE0" w14:textId="77777777" w:rsidR="007F158B" w:rsidRPr="0048684D" w:rsidRDefault="007F158B" w:rsidP="007F158B">
            <w:pPr>
              <w:spacing w:before="120" w:after="120"/>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c) Sabiedrībā balstīti pakalpojumi</w:t>
            </w:r>
          </w:p>
          <w:p w14:paraId="625C8BA4" w14:textId="13FC7B64" w:rsidR="007F158B" w:rsidRPr="00241AAC" w:rsidRDefault="007F158B" w:rsidP="007F158B">
            <w:pPr>
              <w:spacing w:before="120" w:after="120"/>
              <w:ind w:left="720"/>
              <w:jc w:val="both"/>
              <w:rPr>
                <w:rFonts w:ascii="Segoe UI" w:hAnsi="Segoe UI" w:cs="Segoe UI"/>
                <w:sz w:val="21"/>
                <w:szCs w:val="21"/>
              </w:rPr>
            </w:pPr>
            <w:r w:rsidRPr="0048684D">
              <w:rPr>
                <w:rFonts w:ascii="Segoe UI" w:eastAsia="Times New Roman" w:hAnsi="Segoe UI" w:cs="Segoe UI"/>
                <w:b/>
                <w:bCs/>
                <w:sz w:val="21"/>
                <w:szCs w:val="21"/>
                <w:lang w:eastAsia="lv-LV"/>
              </w:rPr>
              <w:t>“Sabiedrībā balstītu sociālo pakalpojumu pieejamības palielināšana Ventspils novadā” (4.3.5.1/2/24/A/008)</w:t>
            </w:r>
            <w:r w:rsidRPr="0048684D">
              <w:rPr>
                <w:rFonts w:ascii="Segoe UI" w:eastAsia="Times New Roman" w:hAnsi="Segoe UI" w:cs="Segoe UI"/>
                <w:sz w:val="21"/>
                <w:szCs w:val="21"/>
                <w:lang w:eastAsia="lv-LV"/>
              </w:rPr>
              <w:t xml:space="preserve"> – sasniegtā vērtība 13 personas. Projektā paredzēti individuāli pielāgoti atbalsta risinājumi personām ar smagiem funkcionēšanas ierobežojumiem, tostarp mobilitātes, pašaprūpes un komunikācijas atbalsts.</w:t>
            </w:r>
          </w:p>
        </w:tc>
      </w:tr>
      <w:tr w:rsidR="007F158B" w:rsidRPr="0048684D" w14:paraId="13F1E9AF" w14:textId="77777777" w:rsidTr="00717309">
        <w:tc>
          <w:tcPr>
            <w:tcW w:w="1838" w:type="dxa"/>
          </w:tcPr>
          <w:p w14:paraId="1CE0A9F7" w14:textId="77777777" w:rsidR="007F158B" w:rsidRPr="00241AAC" w:rsidRDefault="007F158B" w:rsidP="007F158B">
            <w:pPr>
              <w:contextualSpacing/>
              <w:rPr>
                <w:rFonts w:ascii="Segoe UI" w:hAnsi="Segoe UI" w:cs="Segoe UI"/>
                <w:b/>
                <w:bCs/>
                <w:sz w:val="21"/>
                <w:szCs w:val="21"/>
              </w:rPr>
            </w:pPr>
            <w:r w:rsidRPr="00241AAC">
              <w:rPr>
                <w:rFonts w:ascii="Segoe UI" w:hAnsi="Segoe UI" w:cs="Segoe UI"/>
                <w:b/>
                <w:bCs/>
                <w:sz w:val="21"/>
                <w:szCs w:val="21"/>
              </w:rPr>
              <w:t>5. Dzimumu dimensijas analīze</w:t>
            </w:r>
          </w:p>
          <w:p w14:paraId="3B12FF5D" w14:textId="77777777" w:rsidR="007F158B" w:rsidRPr="00241AAC" w:rsidRDefault="007F158B" w:rsidP="007F158B">
            <w:pPr>
              <w:rPr>
                <w:rFonts w:ascii="Segoe UI" w:hAnsi="Segoe UI" w:cs="Segoe UI"/>
                <w:b/>
                <w:bCs/>
                <w:sz w:val="21"/>
                <w:szCs w:val="21"/>
              </w:rPr>
            </w:pPr>
          </w:p>
        </w:tc>
        <w:tc>
          <w:tcPr>
            <w:tcW w:w="8080" w:type="dxa"/>
          </w:tcPr>
          <w:p w14:paraId="62DB58FE" w14:textId="3D008B11" w:rsidR="007F158B" w:rsidRPr="00241AAC" w:rsidRDefault="007F158B" w:rsidP="007F158B">
            <w:pPr>
              <w:spacing w:line="300" w:lineRule="atLeast"/>
              <w:jc w:val="both"/>
              <w:rPr>
                <w:rFonts w:ascii="Segoe UI" w:hAnsi="Segoe UI" w:cs="Segoe UI"/>
                <w:sz w:val="21"/>
                <w:szCs w:val="21"/>
              </w:rPr>
            </w:pPr>
            <w:r w:rsidRPr="009D2827">
              <w:rPr>
                <w:rFonts w:ascii="Segoe UI" w:eastAsia="Times New Roman" w:hAnsi="Segoe UI" w:cs="Segoe UI"/>
                <w:sz w:val="21"/>
                <w:szCs w:val="21"/>
                <w:lang w:eastAsia="lv-LV"/>
              </w:rPr>
              <w:t xml:space="preserve">Rādītāja VINPI_08 sasniegtā vērtība ir 1691 persona, no kurām 846 ir sievietes un 845 </w:t>
            </w:r>
            <w:r w:rsidRPr="0048684D">
              <w:rPr>
                <w:rFonts w:ascii="Segoe UI" w:eastAsia="Times New Roman" w:hAnsi="Segoe UI" w:cs="Segoe UI"/>
                <w:sz w:val="21"/>
                <w:szCs w:val="21"/>
                <w:lang w:eastAsia="lv-LV"/>
              </w:rPr>
              <w:t xml:space="preserve">vīrieši, kas liecina par praktiski līdzsvarotu abu dzimumu pārstāvību atbalsta saņēmēju vidū. Projektu dati norāda, ka specifiskie pielāgojumi un atbalsta pakalpojumi kopumā ir vienlīdz pieejami sievietēm un vīriešiem ar invaliditāti vai funkcionēšanas ierobežojumiem, vienlaikus atsevišķos projektos dzimumu sadalījums var atšķirties atkarībā no </w:t>
            </w:r>
            <w:proofErr w:type="spellStart"/>
            <w:r w:rsidRPr="0048684D">
              <w:rPr>
                <w:rFonts w:ascii="Segoe UI" w:eastAsia="Times New Roman" w:hAnsi="Segoe UI" w:cs="Segoe UI"/>
                <w:sz w:val="21"/>
                <w:szCs w:val="21"/>
                <w:lang w:eastAsia="lv-LV"/>
              </w:rPr>
              <w:t>mērķgrupas</w:t>
            </w:r>
            <w:proofErr w:type="spellEnd"/>
            <w:r w:rsidRPr="0048684D">
              <w:rPr>
                <w:rFonts w:ascii="Segoe UI" w:eastAsia="Times New Roman" w:hAnsi="Segoe UI" w:cs="Segoe UI"/>
                <w:sz w:val="21"/>
                <w:szCs w:val="21"/>
                <w:lang w:eastAsia="lv-LV"/>
              </w:rPr>
              <w:t xml:space="preserve"> specifikas.</w:t>
            </w:r>
          </w:p>
        </w:tc>
      </w:tr>
      <w:tr w:rsidR="007F158B" w:rsidRPr="0048684D" w14:paraId="11F0D0AB" w14:textId="77777777" w:rsidTr="00717309">
        <w:tc>
          <w:tcPr>
            <w:tcW w:w="1838" w:type="dxa"/>
          </w:tcPr>
          <w:p w14:paraId="3BBD15FD" w14:textId="77777777" w:rsidR="007F158B" w:rsidRPr="00241AAC" w:rsidRDefault="007F158B" w:rsidP="007F158B">
            <w:pPr>
              <w:spacing w:before="100" w:beforeAutospacing="1" w:after="100" w:afterAutospacing="1" w:line="300" w:lineRule="atLeast"/>
              <w:outlineLvl w:val="2"/>
              <w:rPr>
                <w:rFonts w:ascii="Segoe UI" w:eastAsia="Times New Roman" w:hAnsi="Segoe UI" w:cs="Segoe UI"/>
                <w:b/>
                <w:bCs/>
                <w:sz w:val="21"/>
                <w:szCs w:val="21"/>
                <w:lang w:eastAsia="lv-LV"/>
              </w:rPr>
            </w:pPr>
            <w:r w:rsidRPr="00241AAC">
              <w:rPr>
                <w:rFonts w:ascii="Segoe UI" w:eastAsia="Times New Roman" w:hAnsi="Segoe UI" w:cs="Segoe UI"/>
                <w:b/>
                <w:bCs/>
                <w:sz w:val="21"/>
                <w:szCs w:val="21"/>
                <w:lang w:eastAsia="lv-LV"/>
              </w:rPr>
              <w:t>6. Invaliditātes dimensijas analīze</w:t>
            </w:r>
          </w:p>
          <w:p w14:paraId="127A32FF" w14:textId="77777777" w:rsidR="007F158B" w:rsidRPr="00241AAC" w:rsidRDefault="007F158B" w:rsidP="007F158B">
            <w:pPr>
              <w:contextualSpacing/>
              <w:rPr>
                <w:rFonts w:ascii="Segoe UI" w:hAnsi="Segoe UI" w:cs="Segoe UI"/>
                <w:b/>
                <w:bCs/>
                <w:sz w:val="21"/>
                <w:szCs w:val="21"/>
              </w:rPr>
            </w:pPr>
          </w:p>
        </w:tc>
        <w:tc>
          <w:tcPr>
            <w:tcW w:w="8080" w:type="dxa"/>
          </w:tcPr>
          <w:p w14:paraId="1BF22060" w14:textId="1D8F8A0D" w:rsidR="007F158B" w:rsidRPr="0048684D" w:rsidRDefault="007F158B" w:rsidP="007F158B">
            <w:pPr>
              <w:spacing w:before="120" w:after="120"/>
              <w:jc w:val="both"/>
              <w:rPr>
                <w:rFonts w:ascii="Segoe UI" w:eastAsia="Times New Roman" w:hAnsi="Segoe UI" w:cs="Segoe UI"/>
                <w:sz w:val="21"/>
                <w:szCs w:val="21"/>
                <w:lang w:eastAsia="lv-LV"/>
              </w:rPr>
            </w:pPr>
            <w:r w:rsidRPr="009D2827">
              <w:rPr>
                <w:rFonts w:ascii="Segoe UI" w:eastAsia="Times New Roman" w:hAnsi="Segoe UI" w:cs="Segoe UI"/>
                <w:sz w:val="21"/>
                <w:szCs w:val="21"/>
                <w:lang w:eastAsia="lv-LV"/>
              </w:rPr>
              <w:t>VINPI_08 ir viens no būtiskākajiem HP VINPI rādītājiem invaliditātes dimensijā, jo tas raksturo personu ar invaliditāti un funkcionēšanas ierobežojumiem saņemto individuāli pielāgoto atbalstu integrācijai izglītības un darba vidē. Sasniegtā vērtība (1691 p</w:t>
            </w:r>
            <w:r w:rsidRPr="0048684D">
              <w:rPr>
                <w:rFonts w:ascii="Segoe UI" w:eastAsia="Times New Roman" w:hAnsi="Segoe UI" w:cs="Segoe UI"/>
                <w:sz w:val="21"/>
                <w:szCs w:val="21"/>
                <w:lang w:eastAsia="lv-LV"/>
              </w:rPr>
              <w:t xml:space="preserve">ersona) apliecina, ka projektos tiek nodrošināti konkrēti pielāgojumi un atbalsta pasākumi, nevis tikai vispārīgi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risinājumi. </w:t>
            </w:r>
          </w:p>
          <w:p w14:paraId="32D0CF4E" w14:textId="26AFE62C" w:rsidR="007F158B" w:rsidRPr="0048684D" w:rsidRDefault="007F158B" w:rsidP="007F158B">
            <w:pPr>
              <w:spacing w:before="120" w:after="120"/>
              <w:jc w:val="both"/>
              <w:rPr>
                <w:rFonts w:ascii="Segoe UI" w:eastAsia="Times New Roman" w:hAnsi="Segoe UI" w:cs="Segoe UI"/>
                <w:sz w:val="21"/>
                <w:szCs w:val="21"/>
                <w:lang w:eastAsia="lv-LV"/>
              </w:rPr>
            </w:pPr>
            <w:r w:rsidRPr="0048684D">
              <w:rPr>
                <w:rFonts w:ascii="Segoe UI" w:eastAsia="Times New Roman" w:hAnsi="Segoe UI" w:cs="Segoe UI"/>
                <w:sz w:val="21"/>
                <w:szCs w:val="21"/>
                <w:lang w:eastAsia="lv-LV"/>
              </w:rPr>
              <w:t xml:space="preserve">Vienlaikus rādītāja sasniegumi lielā mērā koncentrēti projektā “Pasākumi iekļaujošai nodarbinātībai”, kas apliecina darba vides pielāgošanas nozīmi personu ar invaliditāti integrācijā darba tirgū. Savukārt citi projektu piemēri liecina, ka atbalsts tiek nodrošināts arī plašākā sociālās iekļaušanas, līdzdalības un izglītības kontekstā. </w:t>
            </w:r>
          </w:p>
          <w:p w14:paraId="750312B0" w14:textId="18669265" w:rsidR="007F158B" w:rsidRPr="00241AAC" w:rsidRDefault="007F158B" w:rsidP="007F158B">
            <w:pPr>
              <w:spacing w:before="120" w:after="120"/>
              <w:jc w:val="both"/>
              <w:rPr>
                <w:rFonts w:ascii="Segoe UI" w:eastAsia="Times New Roman" w:hAnsi="Segoe UI" w:cs="Segoe UI"/>
                <w:sz w:val="21"/>
                <w:szCs w:val="21"/>
                <w:lang w:eastAsia="lv-LV"/>
              </w:rPr>
            </w:pPr>
            <w:r w:rsidRPr="0048684D">
              <w:rPr>
                <w:rFonts w:ascii="Segoe UI" w:eastAsia="Times New Roman" w:hAnsi="Segoe UI" w:cs="Segoe UI"/>
                <w:sz w:val="21"/>
                <w:szCs w:val="21"/>
                <w:lang w:eastAsia="lv-LV"/>
              </w:rPr>
              <w:t>Rādītāja interpretācijā jāņem vērā rezultātu koncentrācija atsevišķos projektos, tādēļ sasniegtie rezultāti vērtējami kopā ar kvalitatīvu analīzi par atbalsta veidiem un to ietekmi uz personu ar invaliditāti iekļaušanu.</w:t>
            </w:r>
          </w:p>
        </w:tc>
      </w:tr>
      <w:tr w:rsidR="007F158B" w:rsidRPr="0048684D" w14:paraId="634F6B8C" w14:textId="77777777" w:rsidTr="00736D3B">
        <w:tc>
          <w:tcPr>
            <w:tcW w:w="9918" w:type="dxa"/>
            <w:gridSpan w:val="2"/>
            <w:shd w:val="clear" w:color="auto" w:fill="9A0000"/>
          </w:tcPr>
          <w:p w14:paraId="3DAAFA41" w14:textId="0E0875DC" w:rsidR="007F158B" w:rsidRPr="00241AAC" w:rsidRDefault="007F158B" w:rsidP="007F158B">
            <w:pPr>
              <w:pStyle w:val="Pamatteksts3"/>
              <w:spacing w:before="120" w:after="120"/>
              <w:rPr>
                <w:rFonts w:ascii="Segoe UI" w:eastAsia="Times New Roman" w:hAnsi="Segoe UI" w:cs="Segoe UI"/>
                <w:color w:val="auto"/>
                <w:sz w:val="21"/>
                <w:szCs w:val="21"/>
                <w:lang w:eastAsia="lv-LV"/>
              </w:rPr>
            </w:pPr>
            <w:r w:rsidRPr="00241AAC">
              <w:rPr>
                <w:rFonts w:ascii="Segoe UI" w:hAnsi="Segoe UI" w:cs="Segoe UI"/>
                <w:color w:val="auto"/>
                <w:sz w:val="21"/>
                <w:szCs w:val="21"/>
              </w:rPr>
              <w:t>VINPI_09 Digitālo materiālu, kuros ir veikta informācijas pielāgošana personām ar dažādiem funkcionēšanas ierobežojumiem, skaits</w:t>
            </w:r>
          </w:p>
        </w:tc>
      </w:tr>
      <w:tr w:rsidR="007F158B" w:rsidRPr="0048684D" w14:paraId="6174A574" w14:textId="77777777" w:rsidTr="00717309">
        <w:tc>
          <w:tcPr>
            <w:tcW w:w="1838" w:type="dxa"/>
          </w:tcPr>
          <w:p w14:paraId="2A68CB6C" w14:textId="113F4EB1" w:rsidR="007F158B" w:rsidRPr="00241AAC" w:rsidRDefault="007F158B" w:rsidP="007F158B">
            <w:pPr>
              <w:contextualSpacing/>
              <w:rPr>
                <w:rFonts w:ascii="Segoe UI" w:hAnsi="Segoe UI" w:cs="Segoe UI"/>
                <w:b/>
                <w:bCs/>
                <w:sz w:val="21"/>
                <w:szCs w:val="21"/>
              </w:rPr>
            </w:pPr>
            <w:r w:rsidRPr="00241AAC">
              <w:rPr>
                <w:rFonts w:ascii="Segoe UI" w:hAnsi="Segoe UI" w:cs="Segoe UI"/>
                <w:b/>
                <w:bCs/>
                <w:sz w:val="21"/>
                <w:szCs w:val="21"/>
              </w:rPr>
              <w:lastRenderedPageBreak/>
              <w:t>1. Rādītāja būtība</w:t>
            </w:r>
          </w:p>
        </w:tc>
        <w:tc>
          <w:tcPr>
            <w:tcW w:w="8080" w:type="dxa"/>
          </w:tcPr>
          <w:p w14:paraId="1150BD23" w14:textId="2102B468" w:rsidR="007F158B" w:rsidRPr="00241AAC" w:rsidRDefault="007F158B" w:rsidP="007F158B">
            <w:pPr>
              <w:jc w:val="both"/>
              <w:rPr>
                <w:rFonts w:ascii="Segoe UI" w:eastAsia="Times New Roman" w:hAnsi="Segoe UI" w:cs="Segoe UI"/>
                <w:sz w:val="21"/>
                <w:szCs w:val="21"/>
                <w:lang w:eastAsia="lv-LV"/>
              </w:rPr>
            </w:pPr>
            <w:r w:rsidRPr="00241AAC">
              <w:rPr>
                <w:rFonts w:ascii="Segoe UI" w:hAnsi="Segoe UI" w:cs="Segoe UI"/>
                <w:sz w:val="21"/>
                <w:szCs w:val="21"/>
              </w:rPr>
              <w:t xml:space="preserve">Rādītājs fokusējas uz praktisku pielāgojumu </w:t>
            </w:r>
            <w:r w:rsidR="00367BDB" w:rsidRPr="00241AAC">
              <w:rPr>
                <w:rFonts w:ascii="Segoe UI" w:hAnsi="Segoe UI" w:cs="Segoe UI"/>
                <w:sz w:val="21"/>
                <w:szCs w:val="21"/>
              </w:rPr>
              <w:t xml:space="preserve">(izmantojot universālā dizaina principus un vairāku sensoru kanālu - redze, dzirde, tauste) </w:t>
            </w:r>
            <w:r w:rsidRPr="00241AAC">
              <w:rPr>
                <w:rFonts w:ascii="Segoe UI" w:hAnsi="Segoe UI" w:cs="Segoe UI"/>
                <w:sz w:val="21"/>
                <w:szCs w:val="21"/>
              </w:rPr>
              <w:t>veikšanu digitālajā saturā, lai mazinātu diskriminācijas un sociālās atstumtības riskus digitālajā vidē.</w:t>
            </w:r>
          </w:p>
        </w:tc>
      </w:tr>
      <w:tr w:rsidR="008E7045" w:rsidRPr="0048684D" w14:paraId="5279793F" w14:textId="77777777" w:rsidTr="000847C6">
        <w:tc>
          <w:tcPr>
            <w:tcW w:w="1838" w:type="dxa"/>
          </w:tcPr>
          <w:p w14:paraId="27001B5C" w14:textId="716A8E8D" w:rsidR="008E7045" w:rsidRPr="00241AAC" w:rsidRDefault="008E7045" w:rsidP="000847C6">
            <w:pPr>
              <w:rPr>
                <w:rFonts w:ascii="Segoe UI" w:hAnsi="Segoe UI" w:cs="Segoe UI"/>
                <w:b/>
                <w:bCs/>
                <w:sz w:val="21"/>
                <w:szCs w:val="21"/>
              </w:rPr>
            </w:pPr>
            <w:r w:rsidRPr="00241AAC">
              <w:rPr>
                <w:rFonts w:ascii="Segoe UI" w:hAnsi="Segoe UI" w:cs="Segoe UI"/>
                <w:b/>
                <w:bCs/>
                <w:sz w:val="21"/>
                <w:szCs w:val="21"/>
              </w:rPr>
              <w:t>2. Rādītāja izmantošana un sasniegtā vērtība</w:t>
            </w:r>
          </w:p>
          <w:p w14:paraId="4A265F14" w14:textId="77777777" w:rsidR="008E7045" w:rsidRPr="00241AAC" w:rsidRDefault="008E7045" w:rsidP="000847C6">
            <w:pPr>
              <w:contextualSpacing/>
              <w:rPr>
                <w:rFonts w:ascii="Segoe UI" w:hAnsi="Segoe UI" w:cs="Segoe UI"/>
                <w:b/>
                <w:bCs/>
                <w:sz w:val="21"/>
                <w:szCs w:val="21"/>
              </w:rPr>
            </w:pPr>
          </w:p>
        </w:tc>
        <w:tc>
          <w:tcPr>
            <w:tcW w:w="8080" w:type="dxa"/>
          </w:tcPr>
          <w:p w14:paraId="3D1A671F" w14:textId="77777777" w:rsidR="008E7045" w:rsidRPr="00241AAC" w:rsidRDefault="008E7045" w:rsidP="000847C6">
            <w:pPr>
              <w:jc w:val="both"/>
              <w:rPr>
                <w:rFonts w:ascii="Segoe UI" w:hAnsi="Segoe UI" w:cs="Segoe UI"/>
                <w:sz w:val="21"/>
                <w:szCs w:val="21"/>
              </w:rPr>
            </w:pPr>
            <w:r w:rsidRPr="00241AAC">
              <w:rPr>
                <w:rFonts w:ascii="Segoe UI" w:hAnsi="Segoe UI" w:cs="Segoe UI"/>
                <w:b/>
                <w:bCs/>
                <w:sz w:val="21"/>
                <w:szCs w:val="21"/>
              </w:rPr>
              <w:t>Rādītājs noteikts</w:t>
            </w:r>
            <w:r w:rsidRPr="00241AAC">
              <w:rPr>
                <w:rFonts w:ascii="Segoe UI" w:hAnsi="Segoe UI" w:cs="Segoe UI"/>
                <w:sz w:val="21"/>
                <w:szCs w:val="21"/>
              </w:rPr>
              <w:t xml:space="preserve">: 23 projektos jeb 11% no kopumā 218 ESF+ projektiem (SAMP 1.1.1.3.; 1.2.3.6.; 1.3.1.1.; 1.3.1.2.; 2.2.1.1.; 2.2.3.3.; 4.2.1.2.; 4.2.1.8.; 4.3.5.1.; 5.1.1.4.; 6.1.1.2.). </w:t>
            </w:r>
          </w:p>
          <w:p w14:paraId="38F2D678" w14:textId="77777777" w:rsidR="008E7045" w:rsidRPr="00241AAC" w:rsidRDefault="008E7045" w:rsidP="000847C6">
            <w:pPr>
              <w:jc w:val="both"/>
              <w:rPr>
                <w:rFonts w:ascii="Segoe UI" w:hAnsi="Segoe UI" w:cs="Segoe UI"/>
                <w:sz w:val="21"/>
                <w:szCs w:val="21"/>
              </w:rPr>
            </w:pPr>
            <w:r w:rsidRPr="00241AAC">
              <w:rPr>
                <w:rFonts w:ascii="Segoe UI" w:hAnsi="Segoe UI" w:cs="Segoe UI"/>
                <w:b/>
                <w:bCs/>
                <w:sz w:val="21"/>
                <w:szCs w:val="21"/>
              </w:rPr>
              <w:t>Plānotā vērtība</w:t>
            </w:r>
            <w:r w:rsidRPr="00241AAC">
              <w:rPr>
                <w:rFonts w:ascii="Segoe UI" w:hAnsi="Segoe UI" w:cs="Segoe UI"/>
                <w:sz w:val="21"/>
                <w:szCs w:val="21"/>
              </w:rPr>
              <w:t>: 34</w:t>
            </w:r>
          </w:p>
          <w:p w14:paraId="571A9B00" w14:textId="77777777" w:rsidR="008E7045" w:rsidRPr="00241AAC" w:rsidRDefault="008E7045" w:rsidP="000847C6">
            <w:pPr>
              <w:jc w:val="both"/>
              <w:rPr>
                <w:rFonts w:ascii="Segoe UI" w:hAnsi="Segoe UI" w:cs="Segoe UI"/>
                <w:sz w:val="21"/>
                <w:szCs w:val="21"/>
              </w:rPr>
            </w:pPr>
            <w:r w:rsidRPr="00241AAC">
              <w:rPr>
                <w:rFonts w:ascii="Segoe UI" w:hAnsi="Segoe UI" w:cs="Segoe UI"/>
                <w:b/>
                <w:bCs/>
                <w:sz w:val="21"/>
                <w:szCs w:val="21"/>
              </w:rPr>
              <w:t>Sasniegtā vērtība</w:t>
            </w:r>
            <w:r w:rsidRPr="00241AAC">
              <w:rPr>
                <w:rFonts w:ascii="Segoe UI" w:hAnsi="Segoe UI" w:cs="Segoe UI"/>
                <w:sz w:val="21"/>
                <w:szCs w:val="21"/>
              </w:rPr>
              <w:t>: 0</w:t>
            </w:r>
          </w:p>
          <w:p w14:paraId="32B92DEF" w14:textId="77777777" w:rsidR="008E7045" w:rsidRPr="00241AAC" w:rsidRDefault="008E7045" w:rsidP="000847C6">
            <w:pPr>
              <w:jc w:val="both"/>
              <w:rPr>
                <w:rFonts w:ascii="Segoe UI" w:hAnsi="Segoe UI" w:cs="Segoe UI"/>
                <w:sz w:val="21"/>
                <w:szCs w:val="21"/>
              </w:rPr>
            </w:pPr>
            <w:bookmarkStart w:id="6" w:name="_Hlk236229367"/>
            <w:r w:rsidRPr="00241AAC">
              <w:rPr>
                <w:rFonts w:ascii="Segoe UI" w:hAnsi="Segoe UI" w:cs="Segoe UI"/>
                <w:sz w:val="21"/>
                <w:szCs w:val="21"/>
              </w:rPr>
              <w:t>Pārskata periodā rādītājam nav ievadīta neviena sasniegtā vērtība, lai gan vairāku projektu aprakstos ir identificējamas darbības, kas pēc būtības atbilst rādītāja definīcijai. Tas norāda uz ieviešanas un uzskaites nobīdi laikā, nevis uz horizontālā principa neievērošanu pēc būtības.</w:t>
            </w:r>
          </w:p>
          <w:bookmarkEnd w:id="6"/>
          <w:p w14:paraId="052408FD" w14:textId="77777777" w:rsidR="008E7045" w:rsidRPr="00241AAC" w:rsidRDefault="008E7045" w:rsidP="000847C6">
            <w:pPr>
              <w:jc w:val="both"/>
              <w:rPr>
                <w:rFonts w:ascii="Segoe UI" w:eastAsia="Times New Roman" w:hAnsi="Segoe UI" w:cs="Segoe UI"/>
                <w:sz w:val="21"/>
                <w:szCs w:val="21"/>
                <w:lang w:eastAsia="lv-LV"/>
              </w:rPr>
            </w:pPr>
            <w:r w:rsidRPr="00241AAC">
              <w:rPr>
                <w:rFonts w:ascii="Segoe UI" w:hAnsi="Segoe UI" w:cs="Segoe UI"/>
                <w:b/>
                <w:bCs/>
                <w:sz w:val="21"/>
                <w:szCs w:val="21"/>
              </w:rPr>
              <w:t xml:space="preserve">Metodiska piezīme: </w:t>
            </w:r>
            <w:r w:rsidRPr="00241AAC">
              <w:rPr>
                <w:rFonts w:ascii="Segoe UI" w:hAnsi="Segoe UI" w:cs="Segoe UI"/>
                <w:sz w:val="21"/>
                <w:szCs w:val="21"/>
              </w:rPr>
              <w:t xml:space="preserve">VINPI_09 ir rezultāta rādītājs, kura sasniegšana ir tieši atkarīga no digitālo risinājumu faktiskas izstrādes vai ieviešanas noslēguma. Projektu agrīnajās vai </w:t>
            </w:r>
            <w:proofErr w:type="spellStart"/>
            <w:r w:rsidRPr="00241AAC">
              <w:rPr>
                <w:rFonts w:ascii="Segoe UI" w:hAnsi="Segoe UI" w:cs="Segoe UI"/>
                <w:sz w:val="21"/>
                <w:szCs w:val="21"/>
              </w:rPr>
              <w:t>vidusposma</w:t>
            </w:r>
            <w:proofErr w:type="spellEnd"/>
            <w:r w:rsidRPr="00241AAC">
              <w:rPr>
                <w:rFonts w:ascii="Segoe UI" w:hAnsi="Segoe UI" w:cs="Segoe UI"/>
                <w:sz w:val="21"/>
                <w:szCs w:val="21"/>
              </w:rPr>
              <w:t xml:space="preserve"> īstenošanas fāzēs rādītāja vērtība objektīvi var būt 0, pat ja horizontālā principa prasības jau ir integrētas projektēšanas un izstrādes procesos.</w:t>
            </w:r>
          </w:p>
        </w:tc>
      </w:tr>
      <w:tr w:rsidR="007F158B" w:rsidRPr="0048684D" w14:paraId="26340720" w14:textId="77777777" w:rsidTr="00717309">
        <w:tc>
          <w:tcPr>
            <w:tcW w:w="1838" w:type="dxa"/>
          </w:tcPr>
          <w:p w14:paraId="2A29ED2A" w14:textId="313EDE77" w:rsidR="007F158B" w:rsidRPr="00241AAC" w:rsidRDefault="008E7045" w:rsidP="007F158B">
            <w:pPr>
              <w:contextualSpacing/>
              <w:rPr>
                <w:rFonts w:ascii="Segoe UI" w:hAnsi="Segoe UI" w:cs="Segoe UI"/>
                <w:b/>
                <w:bCs/>
                <w:sz w:val="21"/>
                <w:szCs w:val="21"/>
              </w:rPr>
            </w:pPr>
            <w:r w:rsidRPr="00241AAC">
              <w:rPr>
                <w:rFonts w:ascii="Segoe UI" w:hAnsi="Segoe UI" w:cs="Segoe UI"/>
                <w:b/>
                <w:bCs/>
                <w:sz w:val="21"/>
                <w:szCs w:val="21"/>
              </w:rPr>
              <w:t>3</w:t>
            </w:r>
            <w:r w:rsidR="007F158B" w:rsidRPr="00241AAC">
              <w:rPr>
                <w:rFonts w:ascii="Segoe UI" w:hAnsi="Segoe UI" w:cs="Segoe UI"/>
                <w:b/>
                <w:bCs/>
                <w:sz w:val="21"/>
                <w:szCs w:val="21"/>
              </w:rPr>
              <w:t>.Rezultātu interpretācijas riski</w:t>
            </w:r>
          </w:p>
        </w:tc>
        <w:tc>
          <w:tcPr>
            <w:tcW w:w="8080" w:type="dxa"/>
          </w:tcPr>
          <w:p w14:paraId="0C84EFF2" w14:textId="4CF8A3CB" w:rsidR="007F158B" w:rsidRPr="00241AAC" w:rsidRDefault="007F158B" w:rsidP="00B038AC">
            <w:pPr>
              <w:pStyle w:val="Sarakstarindkopa"/>
              <w:numPr>
                <w:ilvl w:val="0"/>
                <w:numId w:val="36"/>
              </w:numPr>
              <w:spacing w:line="300" w:lineRule="atLeast"/>
              <w:jc w:val="both"/>
              <w:rPr>
                <w:rFonts w:ascii="Segoe UI" w:eastAsia="Times New Roman" w:hAnsi="Segoe UI" w:cs="Segoe UI"/>
                <w:sz w:val="21"/>
                <w:szCs w:val="21"/>
                <w:lang w:eastAsia="lv-LV"/>
              </w:rPr>
            </w:pPr>
            <w:r w:rsidRPr="00241AAC">
              <w:rPr>
                <w:rFonts w:ascii="Segoe UI" w:eastAsia="Times New Roman" w:hAnsi="Segoe UI" w:cs="Segoe UI"/>
                <w:sz w:val="21"/>
                <w:szCs w:val="21"/>
                <w:lang w:eastAsia="lv-LV"/>
              </w:rPr>
              <w:t xml:space="preserve">Atšķirīga izpratne par to, kas uzskatāms par “pielāgotu digitālu materiālu”. Projektu īstenotāji var atšķirīgi interpretēt rādītāja definīciju, piemēram, par pielāgojumu uzskatot tikai minimālu tehnisku uzlabojumu vai, pretēji, neuzskaitot materiālus, kuros </w:t>
            </w:r>
            <w:proofErr w:type="spellStart"/>
            <w:r w:rsidRPr="00241AAC">
              <w:rPr>
                <w:rFonts w:ascii="Segoe UI" w:eastAsia="Times New Roman" w:hAnsi="Segoe UI" w:cs="Segoe UI"/>
                <w:sz w:val="21"/>
                <w:szCs w:val="21"/>
                <w:lang w:eastAsia="lv-LV"/>
              </w:rPr>
              <w:t>piekļūstamības</w:t>
            </w:r>
            <w:proofErr w:type="spellEnd"/>
            <w:r w:rsidRPr="00241AAC">
              <w:rPr>
                <w:rFonts w:ascii="Segoe UI" w:eastAsia="Times New Roman" w:hAnsi="Segoe UI" w:cs="Segoe UI"/>
                <w:sz w:val="21"/>
                <w:szCs w:val="21"/>
                <w:lang w:eastAsia="lv-LV"/>
              </w:rPr>
              <w:t xml:space="preserve"> prasības ir integrētas jau izstrādes procesā.</w:t>
            </w:r>
          </w:p>
          <w:p w14:paraId="257C2213" w14:textId="6166B1E3" w:rsidR="007F158B" w:rsidRPr="00241AAC" w:rsidRDefault="007F158B" w:rsidP="00B038AC">
            <w:pPr>
              <w:pStyle w:val="Sarakstarindkopa"/>
              <w:numPr>
                <w:ilvl w:val="0"/>
                <w:numId w:val="36"/>
              </w:numPr>
              <w:spacing w:line="300" w:lineRule="atLeast"/>
              <w:jc w:val="both"/>
              <w:rPr>
                <w:rFonts w:ascii="Segoe UI" w:hAnsi="Segoe UI" w:cs="Segoe UI"/>
                <w:sz w:val="21"/>
                <w:szCs w:val="21"/>
              </w:rPr>
            </w:pPr>
            <w:r w:rsidRPr="00241AAC">
              <w:rPr>
                <w:rFonts w:ascii="Segoe UI" w:eastAsia="Times New Roman" w:hAnsi="Segoe UI" w:cs="Segoe UI"/>
                <w:sz w:val="21"/>
                <w:szCs w:val="21"/>
                <w:lang w:eastAsia="lv-LV"/>
              </w:rPr>
              <w:t>Kvantitāte ne vienmēr atspoguļo ietekmi. Rādītājs uzskaita pielāgoto digitālo materiālu skaitu, bet nesniedz informāciju par pielāgojumu kvalitāti, apjomu vai to faktisko lietderību personām ar dažādiem funkcionēšanas ierobežojumiem.</w:t>
            </w:r>
          </w:p>
        </w:tc>
      </w:tr>
      <w:tr w:rsidR="007F158B" w:rsidRPr="0048684D" w14:paraId="125FAC49" w14:textId="77777777" w:rsidTr="00717309">
        <w:tc>
          <w:tcPr>
            <w:tcW w:w="1838" w:type="dxa"/>
          </w:tcPr>
          <w:p w14:paraId="62D8767A" w14:textId="0F9DC360"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4. Projektu piemēri, kas veido rādītāja sasniegumu</w:t>
            </w:r>
          </w:p>
          <w:p w14:paraId="456F5C7F" w14:textId="77777777" w:rsidR="007F158B" w:rsidRPr="00241AAC" w:rsidRDefault="007F158B" w:rsidP="007F158B">
            <w:pPr>
              <w:contextualSpacing/>
              <w:rPr>
                <w:rFonts w:ascii="Segoe UI" w:hAnsi="Segoe UI" w:cs="Segoe UI"/>
                <w:b/>
                <w:bCs/>
                <w:sz w:val="21"/>
                <w:szCs w:val="21"/>
              </w:rPr>
            </w:pPr>
          </w:p>
        </w:tc>
        <w:tc>
          <w:tcPr>
            <w:tcW w:w="8080" w:type="dxa"/>
          </w:tcPr>
          <w:p w14:paraId="2AA44A67" w14:textId="77777777" w:rsidR="007F158B" w:rsidRPr="0048684D" w:rsidRDefault="007F158B" w:rsidP="008E7045">
            <w:pPr>
              <w:spacing w:before="120" w:after="120"/>
              <w:rPr>
                <w:rFonts w:ascii="Segoe UI" w:eastAsia="Times New Roman" w:hAnsi="Segoe UI" w:cs="Segoe UI"/>
                <w:sz w:val="21"/>
                <w:szCs w:val="21"/>
                <w:lang w:eastAsia="lv-LV"/>
              </w:rPr>
            </w:pPr>
            <w:r w:rsidRPr="009D2827">
              <w:rPr>
                <w:rFonts w:ascii="Segoe UI" w:eastAsia="Times New Roman" w:hAnsi="Segoe UI" w:cs="Segoe UI"/>
                <w:sz w:val="21"/>
                <w:szCs w:val="21"/>
                <w:lang w:eastAsia="lv-LV"/>
              </w:rPr>
              <w:t>Vairākos projektos ir paredzētas vai īstenošanas procesā esošas darbības, kas atbilst VINPI_09 būtībai:</w:t>
            </w:r>
          </w:p>
          <w:p w14:paraId="7BC71C7E" w14:textId="62292CA8" w:rsidR="007F158B" w:rsidRPr="0048684D" w:rsidRDefault="007F158B" w:rsidP="00B038AC">
            <w:pPr>
              <w:numPr>
                <w:ilvl w:val="0"/>
                <w:numId w:val="47"/>
              </w:numPr>
              <w:spacing w:before="120" w:after="120"/>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 xml:space="preserve">“Inovācijas laboratorija </w:t>
            </w:r>
            <w:proofErr w:type="spellStart"/>
            <w:r w:rsidRPr="0048684D">
              <w:rPr>
                <w:rFonts w:ascii="Segoe UI" w:eastAsia="Times New Roman" w:hAnsi="Segoe UI" w:cs="Segoe UI"/>
                <w:b/>
                <w:bCs/>
                <w:sz w:val="21"/>
                <w:szCs w:val="21"/>
                <w:lang w:eastAsia="lv-LV"/>
              </w:rPr>
              <w:t>digitalizācijas</w:t>
            </w:r>
            <w:proofErr w:type="spellEnd"/>
            <w:r w:rsidRPr="0048684D">
              <w:rPr>
                <w:rFonts w:ascii="Segoe UI" w:eastAsia="Times New Roman" w:hAnsi="Segoe UI" w:cs="Segoe UI"/>
                <w:b/>
                <w:bCs/>
                <w:sz w:val="21"/>
                <w:szCs w:val="21"/>
                <w:lang w:eastAsia="lv-LV"/>
              </w:rPr>
              <w:t xml:space="preserve"> priekšrocību izmantošanai” (1.3.1.2/1/23/I/001)</w:t>
            </w:r>
            <w:r w:rsidRPr="0048684D">
              <w:rPr>
                <w:rFonts w:ascii="Segoe UI" w:eastAsia="Times New Roman" w:hAnsi="Segoe UI" w:cs="Segoe UI"/>
                <w:sz w:val="21"/>
                <w:szCs w:val="21"/>
                <w:lang w:eastAsia="lv-LV"/>
              </w:rPr>
              <w:t xml:space="preserve"> – projektā paredzēta digitālo pakalpojumu un informācijas pielāgošana personām ar funkcionēšanas ierobežojumiem, ievērojot universālā dizaina un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principus. </w:t>
            </w:r>
          </w:p>
          <w:p w14:paraId="217576B6" w14:textId="77777777" w:rsidR="007F158B" w:rsidRPr="00241AAC" w:rsidRDefault="007F158B" w:rsidP="00B038AC">
            <w:pPr>
              <w:numPr>
                <w:ilvl w:val="0"/>
                <w:numId w:val="47"/>
              </w:numPr>
              <w:spacing w:before="100" w:beforeAutospacing="1" w:after="100" w:afterAutospacing="1" w:line="300" w:lineRule="atLeast"/>
              <w:jc w:val="both"/>
              <w:rPr>
                <w:rFonts w:ascii="Segoe UI" w:eastAsia="Times New Roman" w:hAnsi="Segoe UI" w:cs="Segoe UI"/>
                <w:sz w:val="21"/>
                <w:szCs w:val="21"/>
                <w:lang w:eastAsia="lv-LV"/>
              </w:rPr>
            </w:pPr>
            <w:r w:rsidRPr="0048684D">
              <w:rPr>
                <w:rFonts w:ascii="Segoe UI" w:eastAsia="Times New Roman" w:hAnsi="Segoe UI" w:cs="Segoe UI"/>
                <w:b/>
                <w:bCs/>
                <w:sz w:val="21"/>
                <w:szCs w:val="21"/>
                <w:lang w:eastAsia="lv-LV"/>
              </w:rPr>
              <w:t>“Veselības klasteris” (1.2.3.6/2/24/A/002)</w:t>
            </w:r>
            <w:r w:rsidRPr="0048684D">
              <w:rPr>
                <w:rFonts w:ascii="Segoe UI" w:eastAsia="Times New Roman" w:hAnsi="Segoe UI" w:cs="Segoe UI"/>
                <w:sz w:val="21"/>
                <w:szCs w:val="21"/>
                <w:lang w:eastAsia="lv-LV"/>
              </w:rPr>
              <w:t xml:space="preserve"> – tiek attīstīti piekļūstami digitālie risinājumi, tostarp tīmekļvietne atbilstoši </w:t>
            </w:r>
            <w:proofErr w:type="spellStart"/>
            <w:r w:rsidRPr="0048684D">
              <w:rPr>
                <w:rFonts w:ascii="Segoe UI" w:eastAsia="Times New Roman" w:hAnsi="Segoe UI" w:cs="Segoe UI"/>
                <w:sz w:val="21"/>
                <w:szCs w:val="21"/>
                <w:lang w:eastAsia="lv-LV"/>
              </w:rPr>
              <w:t>piekļūstamības</w:t>
            </w:r>
            <w:proofErr w:type="spellEnd"/>
            <w:r w:rsidRPr="0048684D">
              <w:rPr>
                <w:rFonts w:ascii="Segoe UI" w:eastAsia="Times New Roman" w:hAnsi="Segoe UI" w:cs="Segoe UI"/>
                <w:sz w:val="21"/>
                <w:szCs w:val="21"/>
                <w:lang w:eastAsia="lv-LV"/>
              </w:rPr>
              <w:t xml:space="preserve"> prasībām, informācija vieglajā valodā un mobilie risinājumi personām ar funkcionēšanas ierobežojumiem</w:t>
            </w:r>
          </w:p>
          <w:p w14:paraId="5C3C5A43" w14:textId="6C01F088" w:rsidR="007F158B" w:rsidRPr="00241AAC" w:rsidRDefault="007F158B" w:rsidP="00B038AC">
            <w:pPr>
              <w:numPr>
                <w:ilvl w:val="0"/>
                <w:numId w:val="47"/>
              </w:numPr>
              <w:spacing w:before="100" w:beforeAutospacing="1" w:after="100" w:afterAutospacing="1" w:line="300" w:lineRule="atLeast"/>
              <w:jc w:val="both"/>
              <w:rPr>
                <w:rFonts w:ascii="Segoe UI" w:eastAsia="Times New Roman" w:hAnsi="Segoe UI" w:cs="Segoe UI"/>
                <w:sz w:val="21"/>
                <w:szCs w:val="21"/>
                <w:lang w:eastAsia="lv-LV"/>
              </w:rPr>
            </w:pPr>
            <w:r w:rsidRPr="009D2827">
              <w:rPr>
                <w:rFonts w:ascii="Segoe UI" w:eastAsia="Times New Roman" w:hAnsi="Segoe UI" w:cs="Segoe UI"/>
                <w:b/>
                <w:bCs/>
                <w:sz w:val="21"/>
                <w:szCs w:val="21"/>
                <w:lang w:eastAsia="lv-LV"/>
              </w:rPr>
              <w:t>“</w:t>
            </w:r>
            <w:proofErr w:type="spellStart"/>
            <w:r w:rsidRPr="009D2827">
              <w:rPr>
                <w:rFonts w:ascii="Segoe UI" w:eastAsia="Times New Roman" w:hAnsi="Segoe UI" w:cs="Segoe UI"/>
                <w:b/>
                <w:bCs/>
                <w:sz w:val="21"/>
                <w:szCs w:val="21"/>
                <w:lang w:eastAsia="lv-LV"/>
              </w:rPr>
              <w:t>Asistīvās</w:t>
            </w:r>
            <w:proofErr w:type="spellEnd"/>
            <w:r w:rsidRPr="009D2827">
              <w:rPr>
                <w:rFonts w:ascii="Segoe UI" w:eastAsia="Times New Roman" w:hAnsi="Segoe UI" w:cs="Segoe UI"/>
                <w:b/>
                <w:bCs/>
                <w:sz w:val="21"/>
                <w:szCs w:val="21"/>
                <w:lang w:eastAsia="lv-LV"/>
              </w:rPr>
              <w:t xml:space="preserve"> tehnoloģijas mācību atbalstam” (4.2.1.2/1/25/I/001)</w:t>
            </w:r>
            <w:r w:rsidRPr="009D2827">
              <w:rPr>
                <w:rFonts w:ascii="Segoe UI" w:eastAsia="Times New Roman" w:hAnsi="Segoe UI" w:cs="Segoe UI"/>
                <w:sz w:val="21"/>
                <w:szCs w:val="21"/>
                <w:lang w:eastAsia="lv-LV"/>
              </w:rPr>
              <w:t xml:space="preserve"> – digitālo materiālu izstrādē paredzēti universālā dizaina risinājumi, tostarp alternatīvie teksti, subtitri, transkripcijas, kontrastējošs dizains un alternatīvi informācijas uztveres veidi.</w:t>
            </w:r>
          </w:p>
        </w:tc>
      </w:tr>
      <w:tr w:rsidR="007F158B" w:rsidRPr="0048684D" w14:paraId="63C784AD" w14:textId="77777777" w:rsidTr="00717309">
        <w:tc>
          <w:tcPr>
            <w:tcW w:w="1838" w:type="dxa"/>
          </w:tcPr>
          <w:p w14:paraId="4E7E92B9" w14:textId="77777777" w:rsidR="007F158B" w:rsidRPr="00241AAC" w:rsidRDefault="007F158B" w:rsidP="007F158B">
            <w:pPr>
              <w:rPr>
                <w:rFonts w:ascii="Segoe UI" w:hAnsi="Segoe UI" w:cs="Segoe UI"/>
                <w:b/>
                <w:bCs/>
                <w:sz w:val="21"/>
                <w:szCs w:val="21"/>
              </w:rPr>
            </w:pPr>
            <w:bookmarkStart w:id="7" w:name="_Hlk239769446"/>
            <w:r w:rsidRPr="00241AAC">
              <w:rPr>
                <w:rFonts w:ascii="Segoe UI" w:hAnsi="Segoe UI" w:cs="Segoe UI"/>
                <w:b/>
                <w:bCs/>
                <w:sz w:val="21"/>
                <w:szCs w:val="21"/>
              </w:rPr>
              <w:t>5. Dzimumu dimensijas analīze</w:t>
            </w:r>
          </w:p>
          <w:bookmarkEnd w:id="7"/>
          <w:p w14:paraId="6C28872B" w14:textId="77777777" w:rsidR="007F158B" w:rsidRPr="00241AAC" w:rsidRDefault="007F158B" w:rsidP="007F158B">
            <w:pPr>
              <w:contextualSpacing/>
              <w:rPr>
                <w:rFonts w:ascii="Segoe UI" w:hAnsi="Segoe UI" w:cs="Segoe UI"/>
                <w:b/>
                <w:bCs/>
                <w:sz w:val="21"/>
                <w:szCs w:val="21"/>
              </w:rPr>
            </w:pPr>
          </w:p>
        </w:tc>
        <w:tc>
          <w:tcPr>
            <w:tcW w:w="8080" w:type="dxa"/>
          </w:tcPr>
          <w:p w14:paraId="69D67807" w14:textId="58656354" w:rsidR="007F158B" w:rsidRPr="00241AAC" w:rsidRDefault="007F158B" w:rsidP="007F158B">
            <w:pPr>
              <w:jc w:val="both"/>
              <w:rPr>
                <w:rFonts w:ascii="Segoe UI" w:eastAsia="Times New Roman" w:hAnsi="Segoe UI" w:cs="Segoe UI"/>
                <w:sz w:val="21"/>
                <w:szCs w:val="21"/>
                <w:lang w:eastAsia="lv-LV"/>
              </w:rPr>
            </w:pPr>
            <w:r w:rsidRPr="00241AAC">
              <w:rPr>
                <w:rFonts w:ascii="Segoe UI" w:hAnsi="Segoe UI" w:cs="Segoe UI"/>
                <w:sz w:val="21"/>
                <w:szCs w:val="21"/>
              </w:rPr>
              <w:t xml:space="preserve">Rādītājs VINPI_09 pēc būtības ir </w:t>
            </w:r>
            <w:proofErr w:type="spellStart"/>
            <w:r w:rsidRPr="00241AAC">
              <w:rPr>
                <w:rFonts w:ascii="Segoe UI" w:hAnsi="Segoe UI" w:cs="Segoe UI"/>
                <w:sz w:val="21"/>
                <w:szCs w:val="21"/>
              </w:rPr>
              <w:t>dzimumneitrāls</w:t>
            </w:r>
            <w:proofErr w:type="spellEnd"/>
            <w:r w:rsidRPr="00241AAC">
              <w:rPr>
                <w:rFonts w:ascii="Segoe UI" w:hAnsi="Segoe UI" w:cs="Segoe UI"/>
                <w:sz w:val="21"/>
                <w:szCs w:val="21"/>
              </w:rPr>
              <w:t xml:space="preserve">, jo digitālās </w:t>
            </w:r>
            <w:proofErr w:type="spellStart"/>
            <w:r w:rsidRPr="00241AAC">
              <w:rPr>
                <w:rFonts w:ascii="Segoe UI" w:hAnsi="Segoe UI" w:cs="Segoe UI"/>
                <w:sz w:val="21"/>
                <w:szCs w:val="21"/>
              </w:rPr>
              <w:t>piekļūstamības</w:t>
            </w:r>
            <w:proofErr w:type="spellEnd"/>
            <w:r w:rsidRPr="00241AAC">
              <w:rPr>
                <w:rFonts w:ascii="Segoe UI" w:hAnsi="Segoe UI" w:cs="Segoe UI"/>
                <w:sz w:val="21"/>
                <w:szCs w:val="21"/>
              </w:rPr>
              <w:t xml:space="preserve"> pielāgojumi vienlīdz uzlabo informācijas </w:t>
            </w:r>
            <w:proofErr w:type="spellStart"/>
            <w:r w:rsidRPr="00241AAC">
              <w:rPr>
                <w:rFonts w:ascii="Segoe UI" w:hAnsi="Segoe UI" w:cs="Segoe UI"/>
                <w:sz w:val="21"/>
                <w:szCs w:val="21"/>
              </w:rPr>
              <w:t>piekļūstamību</w:t>
            </w:r>
            <w:proofErr w:type="spellEnd"/>
            <w:r w:rsidRPr="00241AAC">
              <w:rPr>
                <w:rFonts w:ascii="Segoe UI" w:hAnsi="Segoe UI" w:cs="Segoe UI"/>
                <w:sz w:val="21"/>
                <w:szCs w:val="21"/>
              </w:rPr>
              <w:t xml:space="preserve"> sievietēm un vīriešiem. Vienlaikus jāņem vērā, ka digitālā atstumtība biežāk skar noteiktas grupas (piemēram, vecāka gadagājuma sievietes vai vientuļus seniorus), tādēļ piekļūstamu digitālo materiālu attīstība netieši veicina arī dzimumu līdztiesību.</w:t>
            </w:r>
          </w:p>
        </w:tc>
      </w:tr>
      <w:tr w:rsidR="007F158B" w:rsidRPr="0048684D" w14:paraId="13D2564C" w14:textId="77777777" w:rsidTr="00717309">
        <w:tc>
          <w:tcPr>
            <w:tcW w:w="1838" w:type="dxa"/>
          </w:tcPr>
          <w:p w14:paraId="24EC7922" w14:textId="77777777" w:rsidR="007F158B" w:rsidRPr="00241AAC" w:rsidRDefault="007F158B" w:rsidP="007F158B">
            <w:pPr>
              <w:rPr>
                <w:rFonts w:ascii="Segoe UI" w:hAnsi="Segoe UI" w:cs="Segoe UI"/>
                <w:b/>
                <w:bCs/>
                <w:sz w:val="21"/>
                <w:szCs w:val="21"/>
              </w:rPr>
            </w:pPr>
            <w:r w:rsidRPr="00241AAC">
              <w:rPr>
                <w:rFonts w:ascii="Segoe UI" w:hAnsi="Segoe UI" w:cs="Segoe UI"/>
                <w:b/>
                <w:bCs/>
                <w:sz w:val="21"/>
                <w:szCs w:val="21"/>
              </w:rPr>
              <w:t>6. Invaliditātes dimensijas analīze</w:t>
            </w:r>
          </w:p>
          <w:p w14:paraId="4C47E4CF" w14:textId="77777777" w:rsidR="007F158B" w:rsidRPr="00241AAC" w:rsidRDefault="007F158B" w:rsidP="007F158B">
            <w:pPr>
              <w:rPr>
                <w:rFonts w:ascii="Segoe UI" w:hAnsi="Segoe UI" w:cs="Segoe UI"/>
                <w:b/>
                <w:bCs/>
                <w:sz w:val="21"/>
                <w:szCs w:val="21"/>
              </w:rPr>
            </w:pPr>
          </w:p>
        </w:tc>
        <w:tc>
          <w:tcPr>
            <w:tcW w:w="8080" w:type="dxa"/>
          </w:tcPr>
          <w:p w14:paraId="7D21C6BE" w14:textId="4C1F0D0B" w:rsidR="007F158B" w:rsidRPr="00241AAC" w:rsidRDefault="007F158B" w:rsidP="007F158B">
            <w:pPr>
              <w:jc w:val="both"/>
              <w:rPr>
                <w:rFonts w:ascii="Segoe UI" w:eastAsia="Times New Roman" w:hAnsi="Segoe UI" w:cs="Segoe UI"/>
                <w:sz w:val="21"/>
                <w:szCs w:val="21"/>
                <w:lang w:eastAsia="lv-LV"/>
              </w:rPr>
            </w:pPr>
            <w:r w:rsidRPr="00241AAC">
              <w:rPr>
                <w:rFonts w:ascii="Segoe UI" w:hAnsi="Segoe UI" w:cs="Segoe UI"/>
                <w:sz w:val="21"/>
                <w:szCs w:val="21"/>
              </w:rPr>
              <w:t xml:space="preserve">VINPI_09 ir tieši vērsts uz invaliditātes dimensijas integrēšanu, jo paredz pielāgojumus personām ar redzes, dzirdes, kustību un citiem funkcionēšanas ierobežojumiem. Projektos paredzētie risinājumi (alt-teksti, subtitri, audio apraksti, transkripcijas, viegli </w:t>
            </w:r>
            <w:r w:rsidRPr="00241AAC">
              <w:rPr>
                <w:rFonts w:ascii="Segoe UI" w:hAnsi="Segoe UI" w:cs="Segoe UI"/>
                <w:sz w:val="21"/>
                <w:szCs w:val="21"/>
              </w:rPr>
              <w:lastRenderedPageBreak/>
              <w:t xml:space="preserve">lasāms saturs, </w:t>
            </w:r>
            <w:proofErr w:type="spellStart"/>
            <w:r w:rsidRPr="00241AAC">
              <w:rPr>
                <w:rFonts w:ascii="Segoe UI" w:hAnsi="Segoe UI" w:cs="Segoe UI"/>
                <w:sz w:val="21"/>
                <w:szCs w:val="21"/>
              </w:rPr>
              <w:t>Braila</w:t>
            </w:r>
            <w:proofErr w:type="spellEnd"/>
            <w:r w:rsidRPr="00241AAC">
              <w:rPr>
                <w:rFonts w:ascii="Segoe UI" w:hAnsi="Segoe UI" w:cs="Segoe UI"/>
                <w:sz w:val="21"/>
                <w:szCs w:val="21"/>
              </w:rPr>
              <w:t xml:space="preserve"> vai </w:t>
            </w:r>
            <w:proofErr w:type="spellStart"/>
            <w:r w:rsidRPr="00241AAC">
              <w:rPr>
                <w:rFonts w:ascii="Segoe UI" w:hAnsi="Segoe UI" w:cs="Segoe UI"/>
                <w:sz w:val="21"/>
                <w:szCs w:val="21"/>
              </w:rPr>
              <w:t>taktili</w:t>
            </w:r>
            <w:proofErr w:type="spellEnd"/>
            <w:r w:rsidRPr="00241AAC">
              <w:rPr>
                <w:rFonts w:ascii="Segoe UI" w:hAnsi="Segoe UI" w:cs="Segoe UI"/>
                <w:sz w:val="21"/>
                <w:szCs w:val="21"/>
              </w:rPr>
              <w:t xml:space="preserve"> elementi) būtiski uzlabo digitālās vides </w:t>
            </w:r>
            <w:proofErr w:type="spellStart"/>
            <w:r w:rsidRPr="00241AAC">
              <w:rPr>
                <w:rFonts w:ascii="Segoe UI" w:hAnsi="Segoe UI" w:cs="Segoe UI"/>
                <w:sz w:val="21"/>
                <w:szCs w:val="21"/>
              </w:rPr>
              <w:t>piekļūstamību</w:t>
            </w:r>
            <w:proofErr w:type="spellEnd"/>
            <w:r w:rsidRPr="00241AAC">
              <w:rPr>
                <w:rFonts w:ascii="Segoe UI" w:hAnsi="Segoe UI" w:cs="Segoe UI"/>
                <w:sz w:val="21"/>
                <w:szCs w:val="21"/>
              </w:rPr>
              <w:t xml:space="preserve"> un samazina informācijas </w:t>
            </w:r>
            <w:proofErr w:type="spellStart"/>
            <w:r w:rsidRPr="00241AAC">
              <w:rPr>
                <w:rFonts w:ascii="Segoe UI" w:hAnsi="Segoe UI" w:cs="Segoe UI"/>
                <w:sz w:val="21"/>
                <w:szCs w:val="21"/>
              </w:rPr>
              <w:t>nepiekļūstamību</w:t>
            </w:r>
            <w:proofErr w:type="spellEnd"/>
            <w:r w:rsidRPr="00241AAC">
              <w:rPr>
                <w:rFonts w:ascii="Segoe UI" w:hAnsi="Segoe UI" w:cs="Segoe UI"/>
                <w:sz w:val="21"/>
                <w:szCs w:val="21"/>
              </w:rPr>
              <w:t xml:space="preserve"> kā diskriminācijas formu.</w:t>
            </w:r>
          </w:p>
        </w:tc>
      </w:tr>
    </w:tbl>
    <w:p w14:paraId="4A077D5E" w14:textId="27224AA5" w:rsidR="009867BC" w:rsidRPr="00E91804" w:rsidRDefault="009867BC" w:rsidP="001E108A">
      <w:pPr>
        <w:pStyle w:val="Parakstszemobjekta"/>
        <w:spacing w:before="120" w:beforeAutospacing="0" w:after="120" w:afterAutospacing="0" w:line="240" w:lineRule="auto"/>
        <w:rPr>
          <w:color w:val="A50021"/>
        </w:rPr>
      </w:pPr>
      <w:r w:rsidRPr="00E91804">
        <w:rPr>
          <w:color w:val="A50021"/>
        </w:rPr>
        <w:lastRenderedPageBreak/>
        <w:t>Dzimu</w:t>
      </w:r>
      <w:r w:rsidR="00A54145" w:rsidRPr="00E91804">
        <w:rPr>
          <w:color w:val="A50021"/>
        </w:rPr>
        <w:t>mu</w:t>
      </w:r>
      <w:r w:rsidRPr="00E91804">
        <w:rPr>
          <w:color w:val="A50021"/>
        </w:rPr>
        <w:t xml:space="preserve"> </w:t>
      </w:r>
      <w:r w:rsidR="005205BE" w:rsidRPr="00E91804">
        <w:rPr>
          <w:color w:val="A50021"/>
        </w:rPr>
        <w:t>pārstāvniecības</w:t>
      </w:r>
      <w:r w:rsidRPr="00E91804">
        <w:rPr>
          <w:color w:val="A50021"/>
        </w:rPr>
        <w:t xml:space="preserve"> analīze</w:t>
      </w:r>
    </w:p>
    <w:p w14:paraId="6F8D9BFD" w14:textId="77777777" w:rsidR="008C5C56" w:rsidRPr="008C5C56" w:rsidRDefault="008C5C56" w:rsidP="008C5C56">
      <w:pPr>
        <w:spacing w:after="0" w:line="300" w:lineRule="atLeast"/>
        <w:jc w:val="both"/>
        <w:rPr>
          <w:rFonts w:ascii="Segoe UI" w:eastAsia="Times New Roman" w:hAnsi="Segoe UI" w:cs="Segoe UI"/>
          <w:sz w:val="21"/>
          <w:szCs w:val="21"/>
          <w:lang w:eastAsia="lv-LV"/>
        </w:rPr>
      </w:pPr>
      <w:r w:rsidRPr="008C5C56">
        <w:rPr>
          <w:rFonts w:ascii="Segoe UI" w:eastAsia="Times New Roman" w:hAnsi="Segoe UI" w:cs="Segoe UI"/>
          <w:sz w:val="21"/>
          <w:szCs w:val="21"/>
          <w:lang w:eastAsia="lv-LV"/>
        </w:rPr>
        <w:t xml:space="preserve">Dzimumu dalījumā pieejamo datu analīze liecina, ka vairākos HP rādītājos vērojams izteikts sieviešu pārsvars, savukārt atsevišķos rādītājos sieviešu un vīriešu pārstāvniecība ir līdzsvarota. Novērotās atšķirības galvenokārt skaidrojamas ar attiecīgo pasākumu </w:t>
      </w:r>
      <w:proofErr w:type="spellStart"/>
      <w:r w:rsidRPr="008C5C56">
        <w:rPr>
          <w:rFonts w:ascii="Segoe UI" w:eastAsia="Times New Roman" w:hAnsi="Segoe UI" w:cs="Segoe UI"/>
          <w:sz w:val="21"/>
          <w:szCs w:val="21"/>
          <w:lang w:eastAsia="lv-LV"/>
        </w:rPr>
        <w:t>mērķgrupām</w:t>
      </w:r>
      <w:proofErr w:type="spellEnd"/>
      <w:r w:rsidRPr="008C5C56">
        <w:rPr>
          <w:rFonts w:ascii="Segoe UI" w:eastAsia="Times New Roman" w:hAnsi="Segoe UI" w:cs="Segoe UI"/>
          <w:sz w:val="21"/>
          <w:szCs w:val="21"/>
          <w:lang w:eastAsia="lv-LV"/>
        </w:rPr>
        <w:t xml:space="preserve"> un intervenču saturu. Visaugstākais sieviešu īpatsvars konstatēts rādītājos, kas saistīti ar bērnu aprūpes atbalstu, sociālo iekļaušanu un pieaugušo izglītību, savukārt rādītājos, kas saistīti ar sabiedrības informēšanu vai diskriminācijas mazināšanas pasākumiem, dzimumu sadalījums ir līdzsvarotāks.</w:t>
      </w:r>
    </w:p>
    <w:p w14:paraId="037E1A86" w14:textId="43447055" w:rsidR="009867BC" w:rsidRPr="005F4DD1" w:rsidRDefault="009867BC" w:rsidP="009867BC">
      <w:pPr>
        <w:spacing w:before="120" w:after="120" w:line="240" w:lineRule="auto"/>
        <w:jc w:val="center"/>
        <w:rPr>
          <w:rFonts w:ascii="Segoe UI" w:eastAsia="Times New Roman" w:hAnsi="Segoe UI" w:cs="Segoe UI"/>
          <w:sz w:val="21"/>
          <w:szCs w:val="21"/>
          <w:lang w:eastAsia="lv-LV"/>
        </w:rPr>
      </w:pPr>
      <w:r>
        <w:rPr>
          <w:rFonts w:ascii="Segoe UI" w:eastAsia="Times New Roman" w:hAnsi="Segoe UI" w:cs="Segoe UI"/>
          <w:b/>
          <w:bCs/>
          <w:sz w:val="21"/>
          <w:szCs w:val="21"/>
          <w:lang w:eastAsia="lv-LV"/>
        </w:rPr>
        <w:t>2</w:t>
      </w:r>
      <w:r w:rsidRPr="005F4DD1">
        <w:rPr>
          <w:rFonts w:ascii="Segoe UI" w:eastAsia="Times New Roman" w:hAnsi="Segoe UI" w:cs="Segoe UI"/>
          <w:b/>
          <w:bCs/>
          <w:sz w:val="21"/>
          <w:szCs w:val="21"/>
          <w:lang w:eastAsia="lv-LV"/>
        </w:rPr>
        <w:t>. tabula. HP rādītāji ar lielākajām sieviešu un vīriešu īpatsvara atšķirībām</w:t>
      </w:r>
    </w:p>
    <w:tbl>
      <w:tblPr>
        <w:tblW w:w="7157" w:type="dxa"/>
        <w:jc w:val="center"/>
        <w:tblCellSpacing w:w="15" w:type="dxa"/>
        <w:tblCellMar>
          <w:top w:w="15" w:type="dxa"/>
          <w:left w:w="15" w:type="dxa"/>
          <w:bottom w:w="15" w:type="dxa"/>
          <w:right w:w="15" w:type="dxa"/>
        </w:tblCellMar>
        <w:tblLook w:val="04A0" w:firstRow="1" w:lastRow="0" w:firstColumn="1" w:lastColumn="0" w:noHBand="0" w:noVBand="1"/>
      </w:tblPr>
      <w:tblGrid>
        <w:gridCol w:w="1182"/>
        <w:gridCol w:w="1494"/>
        <w:gridCol w:w="1626"/>
        <w:gridCol w:w="864"/>
        <w:gridCol w:w="1991"/>
      </w:tblGrid>
      <w:tr w:rsidR="009867BC" w:rsidRPr="009C1557" w14:paraId="30305514" w14:textId="77777777" w:rsidTr="00736D3B">
        <w:trPr>
          <w:trHeight w:val="334"/>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17CC3151"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Rādītājs</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0F8CB178"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Vīriešu skaits</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2380EF2F"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Sieviešu skaits</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2464A675"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Kopā</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44529BD0"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Sieviešu īpatsvars</w:t>
            </w:r>
          </w:p>
        </w:tc>
      </w:tr>
      <w:tr w:rsidR="009867BC" w:rsidRPr="009C1557" w14:paraId="665CB7B1" w14:textId="77777777" w:rsidTr="00736D3B">
        <w:trPr>
          <w:trHeight w:val="334"/>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493CA3ED"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6995C3"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A32B71"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124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63A1D"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149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B01686"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83 %</w:t>
            </w:r>
          </w:p>
        </w:tc>
      </w:tr>
      <w:tr w:rsidR="009867BC" w:rsidRPr="009C1557" w14:paraId="14060458" w14:textId="77777777" w:rsidTr="00736D3B">
        <w:trPr>
          <w:trHeight w:val="321"/>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0DFFF72B"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B9D562"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2 894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3BE340"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10 687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9CF24"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13 581*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DC5719"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79 %*</w:t>
            </w:r>
          </w:p>
        </w:tc>
      </w:tr>
      <w:tr w:rsidR="009867BC" w:rsidRPr="009C1557" w14:paraId="5607A21A" w14:textId="77777777" w:rsidTr="00736D3B">
        <w:trPr>
          <w:trHeight w:val="334"/>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45E16887"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VINPI_06.2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73E499"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2 050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15AE74"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4 063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D26F23"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6 113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FE40C6"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66 %</w:t>
            </w:r>
          </w:p>
        </w:tc>
      </w:tr>
      <w:tr w:rsidR="009867BC" w:rsidRPr="009C1557" w14:paraId="359BD90F" w14:textId="77777777" w:rsidTr="00736D3B">
        <w:trPr>
          <w:trHeight w:val="334"/>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7DE2A5CB"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VINPI_06.4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FF6197"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947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4FE002"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1 393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5173D6"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2 340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59AAD"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60 %</w:t>
            </w:r>
          </w:p>
        </w:tc>
      </w:tr>
      <w:tr w:rsidR="009867BC" w:rsidRPr="009C1557" w14:paraId="1CF1AE12" w14:textId="77777777" w:rsidTr="00736D3B">
        <w:trPr>
          <w:trHeight w:val="334"/>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36E2D1D1"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VINPI_06.1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980FB3"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2 333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9F1887"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3 141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7CA5FF"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5 474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F8EEE5"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57 %</w:t>
            </w:r>
          </w:p>
        </w:tc>
      </w:tr>
    </w:tbl>
    <w:p w14:paraId="3442DD22" w14:textId="77777777" w:rsidR="009867BC" w:rsidRPr="005F4DD1" w:rsidRDefault="009867BC" w:rsidP="009867BC">
      <w:pPr>
        <w:spacing w:before="120" w:after="120" w:line="240" w:lineRule="auto"/>
        <w:jc w:val="both"/>
        <w:rPr>
          <w:rFonts w:ascii="Segoe UI" w:eastAsia="Times New Roman" w:hAnsi="Segoe UI" w:cs="Segoe UI"/>
          <w:sz w:val="21"/>
          <w:szCs w:val="21"/>
          <w:lang w:eastAsia="lv-LV"/>
        </w:rPr>
      </w:pPr>
      <w:r w:rsidRPr="005F4DD1">
        <w:rPr>
          <w:rFonts w:ascii="Segoe UI" w:eastAsia="Times New Roman" w:hAnsi="Segoe UI" w:cs="Segoe UI"/>
          <w:i/>
          <w:iCs/>
          <w:sz w:val="21"/>
          <w:szCs w:val="21"/>
          <w:lang w:eastAsia="lv-LV"/>
        </w:rPr>
        <w:t>Datu avots: KP VIS.</w:t>
      </w:r>
    </w:p>
    <w:p w14:paraId="042A241E" w14:textId="77777777" w:rsidR="009867BC" w:rsidRPr="005F4DD1" w:rsidRDefault="009867BC" w:rsidP="009867BC">
      <w:pPr>
        <w:spacing w:before="120" w:after="120" w:line="240" w:lineRule="auto"/>
        <w:jc w:val="center"/>
        <w:rPr>
          <w:rFonts w:ascii="Segoe UI" w:eastAsia="Times New Roman" w:hAnsi="Segoe UI" w:cs="Segoe UI"/>
          <w:sz w:val="21"/>
          <w:szCs w:val="21"/>
          <w:lang w:eastAsia="lv-LV"/>
        </w:rPr>
      </w:pPr>
      <w:r>
        <w:rPr>
          <w:rFonts w:ascii="Segoe UI" w:eastAsia="Times New Roman" w:hAnsi="Segoe UI" w:cs="Segoe UI"/>
          <w:b/>
          <w:bCs/>
          <w:sz w:val="21"/>
          <w:szCs w:val="21"/>
          <w:lang w:eastAsia="lv-LV"/>
        </w:rPr>
        <w:t>3</w:t>
      </w:r>
      <w:r w:rsidRPr="005F4DD1">
        <w:rPr>
          <w:rFonts w:ascii="Segoe UI" w:eastAsia="Times New Roman" w:hAnsi="Segoe UI" w:cs="Segoe UI"/>
          <w:b/>
          <w:bCs/>
          <w:sz w:val="21"/>
          <w:szCs w:val="21"/>
          <w:lang w:eastAsia="lv-LV"/>
        </w:rPr>
        <w:t>. tabula. HP rādītāji ar līdzsvarotu sieviešu un vīriešu sadalījumu</w:t>
      </w:r>
    </w:p>
    <w:tbl>
      <w:tblPr>
        <w:tblW w:w="7256" w:type="dxa"/>
        <w:jc w:val="center"/>
        <w:tblCellSpacing w:w="15" w:type="dxa"/>
        <w:tblCellMar>
          <w:top w:w="15" w:type="dxa"/>
          <w:left w:w="15" w:type="dxa"/>
          <w:bottom w:w="15" w:type="dxa"/>
          <w:right w:w="15" w:type="dxa"/>
        </w:tblCellMar>
        <w:tblLook w:val="04A0" w:firstRow="1" w:lastRow="0" w:firstColumn="1" w:lastColumn="0" w:noHBand="0" w:noVBand="1"/>
      </w:tblPr>
      <w:tblGrid>
        <w:gridCol w:w="1082"/>
        <w:gridCol w:w="1603"/>
        <w:gridCol w:w="1744"/>
        <w:gridCol w:w="692"/>
        <w:gridCol w:w="2135"/>
      </w:tblGrid>
      <w:tr w:rsidR="009867BC" w:rsidRPr="009C1557" w14:paraId="1B887076" w14:textId="77777777" w:rsidTr="00736D3B">
        <w:trPr>
          <w:trHeight w:val="443"/>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5FB8404E"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Rādītājs</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3A87CD06"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Vīriešu skaits</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06D12D1C"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Sieviešu skaits</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21BC3B0E"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Kopā</w:t>
            </w:r>
          </w:p>
        </w:tc>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4D323E2F" w14:textId="77777777" w:rsidR="009867BC" w:rsidRPr="009C1557" w:rsidRDefault="009867BC" w:rsidP="000847C6">
            <w:pPr>
              <w:spacing w:after="0" w:line="240" w:lineRule="auto"/>
              <w:jc w:val="both"/>
              <w:rPr>
                <w:rFonts w:ascii="Segoe UI" w:eastAsia="Times New Roman" w:hAnsi="Segoe UI" w:cs="Segoe UI"/>
                <w:b/>
                <w:bCs/>
                <w:lang w:eastAsia="lv-LV"/>
              </w:rPr>
            </w:pPr>
            <w:r w:rsidRPr="009C1557">
              <w:rPr>
                <w:rFonts w:ascii="Segoe UI" w:eastAsia="Times New Roman" w:hAnsi="Segoe UI" w:cs="Segoe UI"/>
                <w:b/>
                <w:bCs/>
                <w:lang w:eastAsia="lv-LV"/>
              </w:rPr>
              <w:t>Sieviešu īpatsvars</w:t>
            </w:r>
          </w:p>
        </w:tc>
      </w:tr>
      <w:tr w:rsidR="009867BC" w:rsidRPr="009C1557" w14:paraId="4A980466" w14:textId="77777777" w:rsidTr="00736D3B">
        <w:trPr>
          <w:trHeight w:val="443"/>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5C4F1B1C"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CFDC82"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3 685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4B512C"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3 682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75FF0B"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7 367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C61ECB"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50 %</w:t>
            </w:r>
          </w:p>
        </w:tc>
      </w:tr>
      <w:tr w:rsidR="009867BC" w:rsidRPr="009C1557" w14:paraId="51A2991D" w14:textId="77777777" w:rsidTr="00736D3B">
        <w:trPr>
          <w:trHeight w:val="443"/>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9A0000"/>
            <w:vAlign w:val="center"/>
            <w:hideMark/>
          </w:tcPr>
          <w:p w14:paraId="44ED8ECD"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VINPI_08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8C2ED4"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845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ED6B7B"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846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41402E"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1 691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7C6CD" w14:textId="77777777" w:rsidR="009867BC" w:rsidRPr="009C1557" w:rsidRDefault="009867BC" w:rsidP="000847C6">
            <w:pPr>
              <w:spacing w:after="0" w:line="240" w:lineRule="auto"/>
              <w:jc w:val="both"/>
              <w:rPr>
                <w:rFonts w:ascii="Segoe UI" w:eastAsia="Times New Roman" w:hAnsi="Segoe UI" w:cs="Segoe UI"/>
                <w:lang w:eastAsia="lv-LV"/>
              </w:rPr>
            </w:pPr>
            <w:r w:rsidRPr="009C1557">
              <w:rPr>
                <w:rFonts w:ascii="Segoe UI" w:eastAsia="Times New Roman" w:hAnsi="Segoe UI" w:cs="Segoe UI"/>
                <w:lang w:eastAsia="lv-LV"/>
              </w:rPr>
              <w:t>50 %</w:t>
            </w:r>
          </w:p>
        </w:tc>
      </w:tr>
    </w:tbl>
    <w:p w14:paraId="65D8DB01" w14:textId="77777777" w:rsidR="009867BC" w:rsidRPr="005F4DD1" w:rsidRDefault="009867BC" w:rsidP="009867BC">
      <w:pPr>
        <w:spacing w:after="0" w:line="240" w:lineRule="auto"/>
        <w:jc w:val="both"/>
        <w:rPr>
          <w:rFonts w:ascii="Segoe UI" w:eastAsia="Times New Roman" w:hAnsi="Segoe UI" w:cs="Segoe UI"/>
          <w:sz w:val="21"/>
          <w:szCs w:val="21"/>
          <w:lang w:eastAsia="lv-LV"/>
        </w:rPr>
      </w:pPr>
      <w:r w:rsidRPr="005F4DD1">
        <w:rPr>
          <w:rFonts w:ascii="Segoe UI" w:eastAsia="Times New Roman" w:hAnsi="Segoe UI" w:cs="Segoe UI"/>
          <w:i/>
          <w:iCs/>
          <w:sz w:val="21"/>
          <w:szCs w:val="21"/>
          <w:lang w:eastAsia="lv-LV"/>
        </w:rPr>
        <w:t>Datu avots: KP VIS.</w:t>
      </w:r>
    </w:p>
    <w:p w14:paraId="1404AEF7" w14:textId="77777777" w:rsidR="00546FC3" w:rsidRDefault="00546FC3" w:rsidP="00546FC3">
      <w:pPr>
        <w:spacing w:after="0" w:line="300" w:lineRule="atLeast"/>
        <w:jc w:val="both"/>
        <w:rPr>
          <w:rFonts w:ascii="Segoe UI" w:eastAsia="Times New Roman" w:hAnsi="Segoe UI" w:cs="Segoe UI"/>
          <w:sz w:val="21"/>
          <w:szCs w:val="21"/>
          <w:lang w:eastAsia="lv-LV"/>
        </w:rPr>
      </w:pPr>
    </w:p>
    <w:p w14:paraId="4C1C4852" w14:textId="6DE8B8C1" w:rsidR="00546FC3" w:rsidRPr="00546FC3" w:rsidRDefault="00546FC3" w:rsidP="00546FC3">
      <w:pPr>
        <w:spacing w:after="0" w:line="300" w:lineRule="atLeast"/>
        <w:jc w:val="both"/>
        <w:rPr>
          <w:rFonts w:ascii="Segoe UI" w:eastAsia="Times New Roman" w:hAnsi="Segoe UI" w:cs="Segoe UI"/>
          <w:sz w:val="21"/>
          <w:szCs w:val="21"/>
          <w:lang w:eastAsia="lv-LV"/>
        </w:rPr>
      </w:pPr>
      <w:r w:rsidRPr="00546FC3">
        <w:rPr>
          <w:rFonts w:ascii="Segoe UI" w:eastAsia="Times New Roman" w:hAnsi="Segoe UI" w:cs="Segoe UI"/>
          <w:sz w:val="21"/>
          <w:szCs w:val="21"/>
          <w:lang w:eastAsia="lv-LV"/>
        </w:rPr>
        <w:t xml:space="preserve">Kopumā dzimumu sadalījuma analīze neliecina par sistemātisku kāda dzimuma izslēgšanu no atbalsta pasākumiem, bet atspoguļo atšķirīgas vajadzības un iesaistes modeļus dažādās </w:t>
      </w:r>
      <w:proofErr w:type="spellStart"/>
      <w:r w:rsidRPr="00546FC3">
        <w:rPr>
          <w:rFonts w:ascii="Segoe UI" w:eastAsia="Times New Roman" w:hAnsi="Segoe UI" w:cs="Segoe UI"/>
          <w:sz w:val="21"/>
          <w:szCs w:val="21"/>
          <w:lang w:eastAsia="lv-LV"/>
        </w:rPr>
        <w:t>mērķgrupās</w:t>
      </w:r>
      <w:proofErr w:type="spellEnd"/>
      <w:r w:rsidRPr="00546FC3">
        <w:rPr>
          <w:rFonts w:ascii="Segoe UI" w:eastAsia="Times New Roman" w:hAnsi="Segoe UI" w:cs="Segoe UI"/>
          <w:sz w:val="21"/>
          <w:szCs w:val="21"/>
          <w:lang w:eastAsia="lv-LV"/>
        </w:rPr>
        <w:t>. Vienlaikus izteiktais sieviešu pārsvars atsevišķos rādītājos norāda uz nepieciešamību turpināt vērtēt, vai atbalsta pasākumi sasniedz abus dzimumus atbilstoši identificētajām vajadzībām un horizontālā principa mērķiem.</w:t>
      </w:r>
    </w:p>
    <w:p w14:paraId="4177EECA" w14:textId="77B43C6A" w:rsidR="00AB1E14" w:rsidRPr="00E91804" w:rsidRDefault="00AB1E14" w:rsidP="00AB1E14">
      <w:pPr>
        <w:spacing w:before="100" w:beforeAutospacing="1" w:after="100" w:afterAutospacing="1" w:line="300" w:lineRule="atLeast"/>
        <w:outlineLvl w:val="2"/>
        <w:rPr>
          <w:rFonts w:ascii="Segoe UI" w:eastAsia="Times New Roman" w:hAnsi="Segoe UI" w:cs="Segoe UI"/>
          <w:b/>
          <w:bCs/>
          <w:color w:val="A50021"/>
          <w:sz w:val="27"/>
          <w:szCs w:val="27"/>
          <w:lang w:eastAsia="lv-LV"/>
        </w:rPr>
      </w:pPr>
      <w:r w:rsidRPr="00E91804">
        <w:rPr>
          <w:rFonts w:ascii="Segoe UI" w:eastAsia="Times New Roman" w:hAnsi="Segoe UI" w:cs="Segoe UI"/>
          <w:b/>
          <w:bCs/>
          <w:color w:val="A50021"/>
          <w:sz w:val="27"/>
          <w:szCs w:val="27"/>
          <w:lang w:eastAsia="lv-LV"/>
        </w:rPr>
        <w:t>Galvenās atziņas par ESF+ rādītājiem</w:t>
      </w:r>
    </w:p>
    <w:p w14:paraId="2DE31338" w14:textId="2FBC7E26" w:rsidR="00D65D45" w:rsidRPr="00F17EA8" w:rsidRDefault="00D65D45" w:rsidP="00F17EA8">
      <w:pPr>
        <w:pStyle w:val="Sarakstarindkopa"/>
        <w:numPr>
          <w:ilvl w:val="0"/>
          <w:numId w:val="54"/>
        </w:numPr>
        <w:spacing w:after="0" w:line="300" w:lineRule="atLeast"/>
        <w:ind w:left="567" w:hanging="283"/>
        <w:jc w:val="both"/>
        <w:rPr>
          <w:rFonts w:ascii="Segoe UI" w:eastAsia="Times New Roman" w:hAnsi="Segoe UI" w:cs="Segoe UI"/>
          <w:sz w:val="22"/>
          <w:szCs w:val="22"/>
          <w:lang w:eastAsia="lv-LV"/>
        </w:rPr>
      </w:pPr>
      <w:r w:rsidRPr="00F17EA8">
        <w:rPr>
          <w:rFonts w:ascii="Segoe UI" w:eastAsia="Times New Roman" w:hAnsi="Segoe UI" w:cs="Segoe UI"/>
          <w:b/>
          <w:bCs/>
          <w:sz w:val="22"/>
          <w:szCs w:val="22"/>
          <w:lang w:eastAsia="lv-LV"/>
        </w:rPr>
        <w:t xml:space="preserve">ESF+ rādītāji nodrošina </w:t>
      </w:r>
      <w:r w:rsidR="00F17EA8">
        <w:rPr>
          <w:rFonts w:ascii="Segoe UI" w:eastAsia="Times New Roman" w:hAnsi="Segoe UI" w:cs="Segoe UI"/>
          <w:b/>
          <w:bCs/>
          <w:sz w:val="22"/>
          <w:szCs w:val="22"/>
          <w:lang w:eastAsia="lv-LV"/>
        </w:rPr>
        <w:t>tiešu un pierādāmu</w:t>
      </w:r>
      <w:r w:rsidRPr="00F17EA8">
        <w:rPr>
          <w:rFonts w:ascii="Segoe UI" w:eastAsia="Times New Roman" w:hAnsi="Segoe UI" w:cs="Segoe UI"/>
          <w:b/>
          <w:bCs/>
          <w:sz w:val="22"/>
          <w:szCs w:val="22"/>
          <w:lang w:eastAsia="lv-LV"/>
        </w:rPr>
        <w:t xml:space="preserve"> informāciju par HP VINPI īstenošanu</w:t>
      </w:r>
      <w:r w:rsidRPr="00F17EA8">
        <w:rPr>
          <w:rFonts w:ascii="Segoe UI" w:eastAsia="Times New Roman" w:hAnsi="Segoe UI" w:cs="Segoe UI"/>
          <w:sz w:val="22"/>
          <w:szCs w:val="22"/>
          <w:lang w:eastAsia="lv-LV"/>
        </w:rPr>
        <w:t xml:space="preserve">, jo ļauj analizēt gan sasniegtās </w:t>
      </w:r>
      <w:proofErr w:type="spellStart"/>
      <w:r w:rsidRPr="00F17EA8">
        <w:rPr>
          <w:rFonts w:ascii="Segoe UI" w:eastAsia="Times New Roman" w:hAnsi="Segoe UI" w:cs="Segoe UI"/>
          <w:sz w:val="22"/>
          <w:szCs w:val="22"/>
          <w:lang w:eastAsia="lv-LV"/>
        </w:rPr>
        <w:t>mērķgrupas</w:t>
      </w:r>
      <w:proofErr w:type="spellEnd"/>
      <w:r w:rsidRPr="00F17EA8">
        <w:rPr>
          <w:rFonts w:ascii="Segoe UI" w:eastAsia="Times New Roman" w:hAnsi="Segoe UI" w:cs="Segoe UI"/>
          <w:sz w:val="22"/>
          <w:szCs w:val="22"/>
          <w:lang w:eastAsia="lv-LV"/>
        </w:rPr>
        <w:t xml:space="preserve">, gan ieguldījumu dzimumu līdztiesības, invaliditātes, vecuma un etniskās piederības dimensijās. </w:t>
      </w:r>
    </w:p>
    <w:p w14:paraId="7B651419" w14:textId="27D33A24" w:rsidR="00D65D45" w:rsidRDefault="00D65D45" w:rsidP="00736D3B">
      <w:pPr>
        <w:pStyle w:val="Sarakstarindkopa"/>
        <w:numPr>
          <w:ilvl w:val="0"/>
          <w:numId w:val="54"/>
        </w:numPr>
        <w:spacing w:before="120" w:after="120" w:line="240" w:lineRule="auto"/>
        <w:ind w:left="568" w:hanging="284"/>
        <w:jc w:val="both"/>
        <w:rPr>
          <w:rFonts w:ascii="Segoe UI" w:eastAsia="Times New Roman" w:hAnsi="Segoe UI" w:cs="Segoe UI"/>
          <w:sz w:val="22"/>
          <w:szCs w:val="22"/>
          <w:lang w:eastAsia="lv-LV"/>
        </w:rPr>
      </w:pPr>
      <w:r w:rsidRPr="00F17EA8">
        <w:rPr>
          <w:rFonts w:ascii="Segoe UI" w:eastAsia="Times New Roman" w:hAnsi="Segoe UI" w:cs="Segoe UI"/>
          <w:b/>
          <w:bCs/>
          <w:sz w:val="22"/>
          <w:szCs w:val="22"/>
          <w:lang w:eastAsia="lv-LV"/>
        </w:rPr>
        <w:t>Invaliditātes dimensija ir visplašāk pārstāvētā rādītāju sistēmā</w:t>
      </w:r>
      <w:r w:rsidRPr="00F17EA8">
        <w:rPr>
          <w:rFonts w:ascii="Segoe UI" w:eastAsia="Times New Roman" w:hAnsi="Segoe UI" w:cs="Segoe UI"/>
          <w:sz w:val="22"/>
          <w:szCs w:val="22"/>
          <w:lang w:eastAsia="lv-LV"/>
        </w:rPr>
        <w:t xml:space="preserve">, aptverot gan personu ar invaliditāti sasniegšanu, gan </w:t>
      </w:r>
      <w:proofErr w:type="spellStart"/>
      <w:r w:rsidRPr="00F17EA8">
        <w:rPr>
          <w:rFonts w:ascii="Segoe UI" w:eastAsia="Times New Roman" w:hAnsi="Segoe UI" w:cs="Segoe UI"/>
          <w:sz w:val="22"/>
          <w:szCs w:val="22"/>
          <w:lang w:eastAsia="lv-LV"/>
        </w:rPr>
        <w:t>piekļūstamības</w:t>
      </w:r>
      <w:proofErr w:type="spellEnd"/>
      <w:r w:rsidRPr="00F17EA8">
        <w:rPr>
          <w:rFonts w:ascii="Segoe UI" w:eastAsia="Times New Roman" w:hAnsi="Segoe UI" w:cs="Segoe UI"/>
          <w:sz w:val="22"/>
          <w:szCs w:val="22"/>
          <w:lang w:eastAsia="lv-LV"/>
        </w:rPr>
        <w:t xml:space="preserve">, nodarbinātības un sociālās iekļaušanas pasākumus. </w:t>
      </w:r>
    </w:p>
    <w:p w14:paraId="6D6A43F4" w14:textId="77777777" w:rsidR="00736D3B" w:rsidRPr="00F17EA8" w:rsidRDefault="00736D3B" w:rsidP="00736D3B">
      <w:pPr>
        <w:pStyle w:val="Sarakstarindkopa"/>
        <w:spacing w:before="120" w:after="120" w:line="240" w:lineRule="auto"/>
        <w:ind w:left="568"/>
        <w:jc w:val="both"/>
        <w:rPr>
          <w:rFonts w:ascii="Segoe UI" w:eastAsia="Times New Roman" w:hAnsi="Segoe UI" w:cs="Segoe UI"/>
          <w:sz w:val="22"/>
          <w:szCs w:val="22"/>
          <w:lang w:eastAsia="lv-LV"/>
        </w:rPr>
      </w:pPr>
    </w:p>
    <w:p w14:paraId="6FC0EB3B" w14:textId="60FBF2A4" w:rsidR="00D65D45" w:rsidRPr="00F17EA8" w:rsidRDefault="00D65D45" w:rsidP="00736D3B">
      <w:pPr>
        <w:pStyle w:val="Sarakstarindkopa"/>
        <w:numPr>
          <w:ilvl w:val="0"/>
          <w:numId w:val="54"/>
        </w:numPr>
        <w:spacing w:before="120" w:after="120" w:line="240" w:lineRule="auto"/>
        <w:ind w:left="568" w:hanging="284"/>
        <w:jc w:val="both"/>
        <w:rPr>
          <w:rFonts w:ascii="Segoe UI" w:eastAsia="Times New Roman" w:hAnsi="Segoe UI" w:cs="Segoe UI"/>
          <w:sz w:val="22"/>
          <w:szCs w:val="22"/>
          <w:lang w:eastAsia="lv-LV"/>
        </w:rPr>
      </w:pPr>
      <w:r w:rsidRPr="00F17EA8">
        <w:rPr>
          <w:rFonts w:ascii="Segoe UI" w:eastAsia="Times New Roman" w:hAnsi="Segoe UI" w:cs="Segoe UI"/>
          <w:b/>
          <w:bCs/>
          <w:sz w:val="22"/>
          <w:szCs w:val="22"/>
          <w:lang w:eastAsia="lv-LV"/>
        </w:rPr>
        <w:t>Dzimumu dimensijā vairākos rādītājos vērojams būtisks sieviešu pārsvars</w:t>
      </w:r>
      <w:r w:rsidRPr="00F17EA8">
        <w:rPr>
          <w:rFonts w:ascii="Segoe UI" w:eastAsia="Times New Roman" w:hAnsi="Segoe UI" w:cs="Segoe UI"/>
          <w:sz w:val="22"/>
          <w:szCs w:val="22"/>
          <w:lang w:eastAsia="lv-LV"/>
        </w:rPr>
        <w:t xml:space="preserve">, īpaši sociālās iekļaušanas, pieaugušo izglītības un bērnu uzraudzības pasākumos, savukārt atsevišķi rādītāji liecina par līdzsvarotu sieviešu un vīriešu iesaisti. </w:t>
      </w:r>
    </w:p>
    <w:p w14:paraId="570D22DB" w14:textId="6D62BDB7" w:rsidR="00D65D45" w:rsidRDefault="00D65D45" w:rsidP="00D279B2">
      <w:pPr>
        <w:pStyle w:val="Sarakstarindkopa"/>
        <w:numPr>
          <w:ilvl w:val="0"/>
          <w:numId w:val="54"/>
        </w:numPr>
        <w:spacing w:after="0" w:line="300" w:lineRule="atLeast"/>
        <w:ind w:left="567" w:hanging="283"/>
        <w:jc w:val="both"/>
        <w:rPr>
          <w:rFonts w:ascii="Segoe UI" w:eastAsia="Times New Roman" w:hAnsi="Segoe UI" w:cs="Segoe UI"/>
          <w:sz w:val="22"/>
          <w:szCs w:val="22"/>
          <w:lang w:eastAsia="lv-LV"/>
        </w:rPr>
      </w:pPr>
      <w:r w:rsidRPr="00F17EA8">
        <w:rPr>
          <w:rFonts w:ascii="Segoe UI" w:eastAsia="Times New Roman" w:hAnsi="Segoe UI" w:cs="Segoe UI"/>
          <w:b/>
          <w:bCs/>
          <w:sz w:val="22"/>
          <w:szCs w:val="22"/>
          <w:lang w:eastAsia="lv-LV"/>
        </w:rPr>
        <w:lastRenderedPageBreak/>
        <w:t>Vecuma un etniskās piederības dimensijas tiek aptvertas ierobežotāk</w:t>
      </w:r>
      <w:r w:rsidRPr="00F17EA8">
        <w:rPr>
          <w:rFonts w:ascii="Segoe UI" w:eastAsia="Times New Roman" w:hAnsi="Segoe UI" w:cs="Segoe UI"/>
          <w:sz w:val="22"/>
          <w:szCs w:val="22"/>
          <w:lang w:eastAsia="lv-LV"/>
        </w:rPr>
        <w:t xml:space="preserve">, tomēr projektu piemēri apliecina mērķētu ieguldījumu sociālās atstumtības un diskriminācijas risku mazināšanā šajās grupās. </w:t>
      </w:r>
    </w:p>
    <w:p w14:paraId="02466B2B" w14:textId="77777777" w:rsidR="00F40C3B" w:rsidRPr="00F40C3B" w:rsidRDefault="00F40C3B" w:rsidP="00D279B2">
      <w:pPr>
        <w:pStyle w:val="Sarakstarindkopa"/>
        <w:numPr>
          <w:ilvl w:val="0"/>
          <w:numId w:val="54"/>
        </w:numPr>
        <w:ind w:left="567" w:hanging="283"/>
        <w:jc w:val="both"/>
        <w:rPr>
          <w:rFonts w:ascii="Segoe UI" w:eastAsia="Times New Roman" w:hAnsi="Segoe UI" w:cs="Segoe UI"/>
          <w:sz w:val="22"/>
          <w:szCs w:val="22"/>
          <w:lang w:eastAsia="lv-LV"/>
        </w:rPr>
      </w:pPr>
      <w:r w:rsidRPr="009A4923">
        <w:rPr>
          <w:rFonts w:ascii="Segoe UI" w:eastAsia="Times New Roman" w:hAnsi="Segoe UI" w:cs="Segoe UI"/>
          <w:b/>
          <w:bCs/>
          <w:sz w:val="22"/>
          <w:szCs w:val="22"/>
          <w:lang w:eastAsia="lv-LV"/>
        </w:rPr>
        <w:t>HP VINPI rādītāju sistēma neparedz sistemātisku datu uzkrāšanu</w:t>
      </w:r>
      <w:r w:rsidRPr="00F40C3B">
        <w:rPr>
          <w:rFonts w:ascii="Segoe UI" w:eastAsia="Times New Roman" w:hAnsi="Segoe UI" w:cs="Segoe UI"/>
          <w:sz w:val="22"/>
          <w:szCs w:val="22"/>
          <w:lang w:eastAsia="lv-LV"/>
        </w:rPr>
        <w:t xml:space="preserve"> par diskrimināciju seksuālās orientācijas, reliģiskās vai citas pārliecības un citu pazīmju dēļ. Tāpēc šo dimensiju </w:t>
      </w:r>
      <w:proofErr w:type="spellStart"/>
      <w:r w:rsidRPr="00F40C3B">
        <w:rPr>
          <w:rFonts w:ascii="Segoe UI" w:eastAsia="Times New Roman" w:hAnsi="Segoe UI" w:cs="Segoe UI"/>
          <w:sz w:val="22"/>
          <w:szCs w:val="22"/>
          <w:lang w:eastAsia="lv-LV"/>
        </w:rPr>
        <w:t>izvērtējums</w:t>
      </w:r>
      <w:proofErr w:type="spellEnd"/>
      <w:r w:rsidRPr="00F40C3B">
        <w:rPr>
          <w:rFonts w:ascii="Segoe UI" w:eastAsia="Times New Roman" w:hAnsi="Segoe UI" w:cs="Segoe UI"/>
          <w:sz w:val="22"/>
          <w:szCs w:val="22"/>
          <w:lang w:eastAsia="lv-LV"/>
        </w:rPr>
        <w:t xml:space="preserve"> nav iespējams kvantitatīvā līmenī. </w:t>
      </w:r>
    </w:p>
    <w:p w14:paraId="2DFEFF1B" w14:textId="64C6DBCC" w:rsidR="00D65D45" w:rsidRDefault="00D65D45" w:rsidP="00F17EA8">
      <w:pPr>
        <w:pStyle w:val="Sarakstarindkopa"/>
        <w:numPr>
          <w:ilvl w:val="0"/>
          <w:numId w:val="54"/>
        </w:numPr>
        <w:spacing w:after="0" w:line="300" w:lineRule="atLeast"/>
        <w:ind w:left="567" w:hanging="283"/>
        <w:jc w:val="both"/>
        <w:rPr>
          <w:rFonts w:ascii="Segoe UI" w:eastAsia="Times New Roman" w:hAnsi="Segoe UI" w:cs="Segoe UI"/>
          <w:sz w:val="22"/>
          <w:szCs w:val="22"/>
          <w:lang w:eastAsia="lv-LV"/>
        </w:rPr>
      </w:pPr>
      <w:r w:rsidRPr="00F17EA8">
        <w:rPr>
          <w:rFonts w:ascii="Segoe UI" w:eastAsia="Times New Roman" w:hAnsi="Segoe UI" w:cs="Segoe UI"/>
          <w:b/>
          <w:bCs/>
          <w:sz w:val="22"/>
          <w:szCs w:val="22"/>
          <w:lang w:eastAsia="lv-LV"/>
        </w:rPr>
        <w:t>Rādītāju interpretāciju ierobežo to kvantitatīvais raksturs un atsevišķu rezultātu koncentrācija nelielā projektu skaitā</w:t>
      </w:r>
      <w:r w:rsidRPr="00F17EA8">
        <w:rPr>
          <w:rFonts w:ascii="Segoe UI" w:eastAsia="Times New Roman" w:hAnsi="Segoe UI" w:cs="Segoe UI"/>
          <w:sz w:val="22"/>
          <w:szCs w:val="22"/>
          <w:lang w:eastAsia="lv-LV"/>
        </w:rPr>
        <w:t>, tādēļ ietekmes izvērtēšanai nepieciešama kvalitatīva projektu satura analīze.</w:t>
      </w:r>
    </w:p>
    <w:p w14:paraId="64A5DBD7" w14:textId="642C98F7" w:rsidR="009A4923" w:rsidRPr="006C6261" w:rsidRDefault="007D27F8" w:rsidP="006C6261">
      <w:pPr>
        <w:numPr>
          <w:ilvl w:val="0"/>
          <w:numId w:val="54"/>
        </w:numPr>
        <w:spacing w:before="100" w:beforeAutospacing="1" w:after="100" w:afterAutospacing="1" w:line="300" w:lineRule="atLeast"/>
        <w:ind w:left="567" w:hanging="283"/>
        <w:jc w:val="both"/>
        <w:rPr>
          <w:rFonts w:ascii="Segoe UI" w:eastAsia="Times New Roman" w:hAnsi="Segoe UI" w:cs="Segoe UI"/>
          <w:sz w:val="21"/>
          <w:szCs w:val="21"/>
          <w:lang w:eastAsia="lv-LV"/>
        </w:rPr>
      </w:pPr>
      <w:r w:rsidRPr="006C6261">
        <w:rPr>
          <w:rFonts w:ascii="Segoe UI" w:eastAsia="Times New Roman" w:hAnsi="Segoe UI" w:cs="Segoe UI"/>
          <w:b/>
          <w:bCs/>
          <w:sz w:val="21"/>
          <w:szCs w:val="21"/>
          <w:lang w:eastAsia="lv-LV"/>
        </w:rPr>
        <w:t xml:space="preserve">ESF+ rādītāju sistēma kopumā ir atbilstoša HP VINPI </w:t>
      </w:r>
      <w:proofErr w:type="spellStart"/>
      <w:r w:rsidRPr="006C6261">
        <w:rPr>
          <w:rFonts w:ascii="Segoe UI" w:eastAsia="Times New Roman" w:hAnsi="Segoe UI" w:cs="Segoe UI"/>
          <w:b/>
          <w:bCs/>
          <w:sz w:val="21"/>
          <w:szCs w:val="21"/>
          <w:lang w:eastAsia="lv-LV"/>
        </w:rPr>
        <w:t>monitorēšanai</w:t>
      </w:r>
      <w:proofErr w:type="spellEnd"/>
      <w:r w:rsidRPr="006C6261">
        <w:rPr>
          <w:rFonts w:ascii="Segoe UI" w:eastAsia="Times New Roman" w:hAnsi="Segoe UI" w:cs="Segoe UI"/>
          <w:sz w:val="21"/>
          <w:szCs w:val="21"/>
          <w:lang w:eastAsia="lv-LV"/>
        </w:rPr>
        <w:t xml:space="preserve">, </w:t>
      </w:r>
      <w:bookmarkStart w:id="8" w:name="_Hlk242792461"/>
      <w:r w:rsidRPr="006C6261">
        <w:rPr>
          <w:rFonts w:ascii="Segoe UI" w:eastAsia="Times New Roman" w:hAnsi="Segoe UI" w:cs="Segoe UI"/>
          <w:sz w:val="21"/>
          <w:szCs w:val="21"/>
          <w:lang w:eastAsia="lv-LV"/>
        </w:rPr>
        <w:t xml:space="preserve">tomēr </w:t>
      </w:r>
      <w:r w:rsidR="006C6261">
        <w:rPr>
          <w:rFonts w:ascii="Segoe UI" w:eastAsia="Times New Roman" w:hAnsi="Segoe UI" w:cs="Segoe UI"/>
          <w:sz w:val="21"/>
          <w:szCs w:val="21"/>
          <w:lang w:eastAsia="lv-LV"/>
        </w:rPr>
        <w:t>d</w:t>
      </w:r>
      <w:r w:rsidR="000E4814" w:rsidRPr="006C6261">
        <w:rPr>
          <w:rFonts w:ascii="Segoe UI" w:eastAsia="Times New Roman" w:hAnsi="Segoe UI" w:cs="Segoe UI"/>
          <w:sz w:val="21"/>
          <w:szCs w:val="21"/>
          <w:lang w:eastAsia="lv-LV"/>
        </w:rPr>
        <w:t xml:space="preserve">aļa rādītāju tiek uzkrāti paralēli Programmas rādītājiem, radot papildu administratīvo slogu un datu dublēšanos (piemēram, </w:t>
      </w:r>
      <w:r w:rsidR="009A4923" w:rsidRPr="006C6261">
        <w:rPr>
          <w:rFonts w:ascii="Segoe UI" w:eastAsia="Times New Roman" w:hAnsi="Segoe UI" w:cs="Segoe UI"/>
          <w:sz w:val="21"/>
          <w:szCs w:val="21"/>
          <w:lang w:eastAsia="lv-LV"/>
        </w:rPr>
        <w:t>VINPI_02.2,</w:t>
      </w:r>
      <w:r w:rsidR="00DC4B8D" w:rsidRPr="00DC4B8D">
        <w:t xml:space="preserve"> </w:t>
      </w:r>
      <w:r w:rsidR="00DC4B8D" w:rsidRPr="006C6261">
        <w:rPr>
          <w:rFonts w:ascii="Segoe UI" w:eastAsia="Times New Roman" w:hAnsi="Segoe UI" w:cs="Segoe UI"/>
          <w:sz w:val="21"/>
          <w:szCs w:val="21"/>
          <w:lang w:eastAsia="lv-LV"/>
        </w:rPr>
        <w:t>VINPI_06.1</w:t>
      </w:r>
      <w:r w:rsidR="006C6261" w:rsidRPr="006C6261">
        <w:rPr>
          <w:rFonts w:ascii="Segoe UI" w:eastAsia="Times New Roman" w:hAnsi="Segoe UI" w:cs="Segoe UI"/>
          <w:sz w:val="21"/>
          <w:szCs w:val="21"/>
          <w:lang w:eastAsia="lv-LV"/>
        </w:rPr>
        <w:t xml:space="preserve">, </w:t>
      </w:r>
      <w:r w:rsidR="00DC4B8D" w:rsidRPr="006C6261">
        <w:rPr>
          <w:rFonts w:ascii="Segoe UI" w:eastAsia="Times New Roman" w:hAnsi="Segoe UI" w:cs="Segoe UI"/>
          <w:sz w:val="21"/>
          <w:szCs w:val="21"/>
          <w:lang w:eastAsia="lv-LV"/>
        </w:rPr>
        <w:t>VINPI_06.2</w:t>
      </w:r>
      <w:r w:rsidR="006C6261" w:rsidRPr="006C6261">
        <w:rPr>
          <w:rFonts w:ascii="Segoe UI" w:eastAsia="Times New Roman" w:hAnsi="Segoe UI" w:cs="Segoe UI"/>
          <w:sz w:val="21"/>
          <w:szCs w:val="21"/>
          <w:lang w:eastAsia="lv-LV"/>
        </w:rPr>
        <w:t xml:space="preserve">, </w:t>
      </w:r>
      <w:r w:rsidR="00DC4B8D" w:rsidRPr="006C6261">
        <w:rPr>
          <w:rFonts w:ascii="Segoe UI" w:eastAsia="Times New Roman" w:hAnsi="Segoe UI" w:cs="Segoe UI"/>
          <w:sz w:val="21"/>
          <w:szCs w:val="21"/>
          <w:lang w:eastAsia="lv-LV"/>
        </w:rPr>
        <w:t>VINPI_06.3</w:t>
      </w:r>
      <w:r w:rsidR="006C6261" w:rsidRPr="006C6261">
        <w:rPr>
          <w:rFonts w:ascii="Segoe UI" w:eastAsia="Times New Roman" w:hAnsi="Segoe UI" w:cs="Segoe UI"/>
          <w:sz w:val="21"/>
          <w:szCs w:val="21"/>
          <w:lang w:eastAsia="lv-LV"/>
        </w:rPr>
        <w:t xml:space="preserve">, </w:t>
      </w:r>
      <w:r w:rsidR="00DC4B8D" w:rsidRPr="006C6261">
        <w:rPr>
          <w:rFonts w:ascii="Segoe UI" w:eastAsia="Times New Roman" w:hAnsi="Segoe UI" w:cs="Segoe UI"/>
          <w:sz w:val="21"/>
          <w:szCs w:val="21"/>
          <w:lang w:eastAsia="lv-LV"/>
        </w:rPr>
        <w:t>VINPI_06.4</w:t>
      </w:r>
      <w:r w:rsidR="009A4923" w:rsidRPr="006C6261">
        <w:rPr>
          <w:rFonts w:ascii="Segoe UI" w:eastAsia="Times New Roman" w:hAnsi="Segoe UI" w:cs="Segoe UI"/>
          <w:sz w:val="21"/>
          <w:szCs w:val="21"/>
          <w:lang w:eastAsia="lv-LV"/>
        </w:rPr>
        <w:t xml:space="preserve">). Tādēļ nākamajā plānošanas periodā būtu vērtējama rādītāju sistēmas optimizācija, pēc iespējas integrējot HP aspektus Programmas </w:t>
      </w:r>
      <w:proofErr w:type="spellStart"/>
      <w:r w:rsidR="009A4923" w:rsidRPr="006C6261">
        <w:rPr>
          <w:rFonts w:ascii="Segoe UI" w:eastAsia="Times New Roman" w:hAnsi="Segoe UI" w:cs="Segoe UI"/>
          <w:sz w:val="21"/>
          <w:szCs w:val="21"/>
          <w:lang w:eastAsia="lv-LV"/>
        </w:rPr>
        <w:t>pamatrādītājos</w:t>
      </w:r>
      <w:proofErr w:type="spellEnd"/>
      <w:r w:rsidR="009A4923" w:rsidRPr="006C6261">
        <w:rPr>
          <w:rFonts w:ascii="Segoe UI" w:eastAsia="Times New Roman" w:hAnsi="Segoe UI" w:cs="Segoe UI"/>
          <w:sz w:val="21"/>
          <w:szCs w:val="21"/>
          <w:lang w:eastAsia="lv-LV"/>
        </w:rPr>
        <w:t>.</w:t>
      </w:r>
    </w:p>
    <w:p w14:paraId="555D139A" w14:textId="5099FD5D" w:rsidR="00252682" w:rsidRPr="00E91804" w:rsidRDefault="00514931" w:rsidP="00007EE1">
      <w:pPr>
        <w:jc w:val="center"/>
        <w:rPr>
          <w:rFonts w:ascii="Segoe UI" w:hAnsi="Segoe UI" w:cs="Segoe UI"/>
          <w:b/>
          <w:bCs/>
          <w:color w:val="A50021"/>
          <w:sz w:val="36"/>
          <w:szCs w:val="36"/>
        </w:rPr>
      </w:pPr>
      <w:bookmarkStart w:id="9" w:name="_Hlk239848533"/>
      <w:bookmarkStart w:id="10" w:name="_Hlk224572200"/>
      <w:bookmarkEnd w:id="8"/>
      <w:r w:rsidRPr="00E91804">
        <w:rPr>
          <w:rFonts w:ascii="Segoe UI" w:hAnsi="Segoe UI" w:cs="Segoe UI"/>
          <w:b/>
          <w:bCs/>
          <w:color w:val="A50021"/>
          <w:sz w:val="36"/>
          <w:szCs w:val="36"/>
        </w:rPr>
        <w:t xml:space="preserve">2. </w:t>
      </w:r>
      <w:r w:rsidR="0011531E" w:rsidRPr="00E91804">
        <w:rPr>
          <w:rFonts w:ascii="Segoe UI" w:hAnsi="Segoe UI" w:cs="Segoe UI"/>
          <w:b/>
          <w:bCs/>
          <w:color w:val="A50021"/>
          <w:sz w:val="36"/>
          <w:szCs w:val="36"/>
        </w:rPr>
        <w:t xml:space="preserve">Horizontālā principa rādītāju analīze </w:t>
      </w:r>
      <w:r w:rsidR="0030648F" w:rsidRPr="00E91804">
        <w:rPr>
          <w:rFonts w:ascii="Segoe UI" w:hAnsi="Segoe UI" w:cs="Segoe UI"/>
          <w:b/>
          <w:bCs/>
          <w:color w:val="A50021"/>
          <w:sz w:val="36"/>
          <w:szCs w:val="36"/>
        </w:rPr>
        <w:t>ERAF, KF, TPF</w:t>
      </w:r>
      <w:r w:rsidR="0011531E" w:rsidRPr="00E91804">
        <w:rPr>
          <w:rFonts w:ascii="Segoe UI" w:hAnsi="Segoe UI" w:cs="Segoe UI"/>
          <w:b/>
          <w:bCs/>
          <w:color w:val="A50021"/>
          <w:sz w:val="36"/>
          <w:szCs w:val="36"/>
        </w:rPr>
        <w:t xml:space="preserve"> projektos</w:t>
      </w:r>
      <w:r w:rsidR="007A3C21" w:rsidRPr="00E91804">
        <w:rPr>
          <w:rFonts w:ascii="Segoe UI" w:hAnsi="Segoe UI" w:cs="Segoe UI"/>
          <w:b/>
          <w:bCs/>
          <w:color w:val="A50021"/>
          <w:sz w:val="36"/>
          <w:szCs w:val="36"/>
        </w:rPr>
        <w:t xml:space="preserve"> (n=2192</w:t>
      </w:r>
      <w:r w:rsidR="00ED6A26" w:rsidRPr="00E91804">
        <w:rPr>
          <w:rFonts w:ascii="Segoe UI" w:hAnsi="Segoe UI" w:cs="Segoe UI"/>
          <w:b/>
          <w:bCs/>
          <w:color w:val="A50021"/>
          <w:sz w:val="36"/>
          <w:szCs w:val="36"/>
        </w:rPr>
        <w:t>, VINPI_10-VINPI_18)</w:t>
      </w:r>
      <w:r w:rsidR="0030648F" w:rsidRPr="00E91804">
        <w:rPr>
          <w:rFonts w:ascii="Segoe UI" w:hAnsi="Segoe UI" w:cs="Segoe UI"/>
          <w:b/>
          <w:bCs/>
          <w:color w:val="A50021"/>
          <w:sz w:val="36"/>
          <w:szCs w:val="36"/>
        </w:rPr>
        <w:t xml:space="preserve"> </w:t>
      </w:r>
    </w:p>
    <w:p w14:paraId="035D1CE5" w14:textId="57C1A2CE" w:rsidR="00B321D3" w:rsidRDefault="001457BB" w:rsidP="005D7C1B">
      <w:pPr>
        <w:pStyle w:val="CharCharCharChar"/>
        <w:spacing w:line="259" w:lineRule="auto"/>
        <w:textAlignment w:val="auto"/>
        <w:rPr>
          <w:rFonts w:ascii="Segoe UI" w:hAnsi="Segoe UI" w:cs="Segoe UI"/>
          <w:vertAlign w:val="baseline"/>
        </w:rPr>
      </w:pPr>
      <w:r w:rsidRPr="001457BB">
        <w:rPr>
          <w:rFonts w:ascii="Segoe UI" w:hAnsi="Segoe UI" w:cs="Segoe UI"/>
          <w:vertAlign w:val="baseline"/>
        </w:rPr>
        <w:t>ERAF, KF un TPF projektos horizontālā principa īstenošana tiek uzraudzīta ar deviņiem rādītājiem (VINPI_10</w:t>
      </w:r>
      <w:r w:rsidR="00594C31">
        <w:rPr>
          <w:rFonts w:ascii="Segoe UI" w:hAnsi="Segoe UI" w:cs="Segoe UI"/>
          <w:vertAlign w:val="baseline"/>
        </w:rPr>
        <w:t xml:space="preserve"> </w:t>
      </w:r>
      <w:r w:rsidRPr="001457BB">
        <w:rPr>
          <w:rFonts w:ascii="Segoe UI" w:hAnsi="Segoe UI" w:cs="Segoe UI"/>
          <w:vertAlign w:val="baseline"/>
        </w:rPr>
        <w:t>–</w:t>
      </w:r>
      <w:r w:rsidR="00594C31">
        <w:rPr>
          <w:rFonts w:ascii="Segoe UI" w:hAnsi="Segoe UI" w:cs="Segoe UI"/>
          <w:vertAlign w:val="baseline"/>
        </w:rPr>
        <w:t xml:space="preserve"> </w:t>
      </w:r>
      <w:r w:rsidRPr="001457BB">
        <w:rPr>
          <w:rFonts w:ascii="Segoe UI" w:hAnsi="Segoe UI" w:cs="Segoe UI"/>
          <w:vertAlign w:val="baseline"/>
        </w:rPr>
        <w:t>VINPI_18)</w:t>
      </w:r>
      <w:r w:rsidR="00210A7C">
        <w:rPr>
          <w:rStyle w:val="Vresatsauce"/>
          <w:rFonts w:ascii="Segoe UI" w:hAnsi="Segoe UI" w:cs="Segoe UI"/>
        </w:rPr>
        <w:footnoteReference w:id="10"/>
      </w:r>
      <w:r w:rsidRPr="001457BB">
        <w:rPr>
          <w:rFonts w:ascii="Segoe UI" w:hAnsi="Segoe UI" w:cs="Segoe UI"/>
          <w:vertAlign w:val="baseline"/>
        </w:rPr>
        <w:t xml:space="preserve">, kas aptver dzimumu līdztiesības, </w:t>
      </w:r>
      <w:proofErr w:type="spellStart"/>
      <w:r w:rsidRPr="001457BB">
        <w:rPr>
          <w:rFonts w:ascii="Segoe UI" w:hAnsi="Segoe UI" w:cs="Segoe UI"/>
          <w:vertAlign w:val="baseline"/>
        </w:rPr>
        <w:t>nediskriminācijas</w:t>
      </w:r>
      <w:proofErr w:type="spellEnd"/>
      <w:r w:rsidRPr="001457BB">
        <w:rPr>
          <w:rFonts w:ascii="Segoe UI" w:hAnsi="Segoe UI" w:cs="Segoe UI"/>
          <w:vertAlign w:val="baseline"/>
        </w:rPr>
        <w:t xml:space="preserve">, </w:t>
      </w:r>
      <w:proofErr w:type="spellStart"/>
      <w:r w:rsidRPr="001457BB">
        <w:rPr>
          <w:rFonts w:ascii="Segoe UI" w:hAnsi="Segoe UI" w:cs="Segoe UI"/>
          <w:vertAlign w:val="baseline"/>
        </w:rPr>
        <w:t>piekļūstamības</w:t>
      </w:r>
      <w:proofErr w:type="spellEnd"/>
      <w:r w:rsidRPr="001457BB">
        <w:rPr>
          <w:rFonts w:ascii="Segoe UI" w:hAnsi="Segoe UI" w:cs="Segoe UI"/>
          <w:vertAlign w:val="baseline"/>
        </w:rPr>
        <w:t xml:space="preserve"> un universālā dizaina aspektus, ļaujot novērtēt HP integrāciju 2192 projektos.</w:t>
      </w:r>
    </w:p>
    <w:tbl>
      <w:tblPr>
        <w:tblW w:w="9776" w:type="dxa"/>
        <w:tblLook w:val="04A0" w:firstRow="1" w:lastRow="0" w:firstColumn="1" w:lastColumn="0" w:noHBand="0" w:noVBand="1"/>
      </w:tblPr>
      <w:tblGrid>
        <w:gridCol w:w="1020"/>
        <w:gridCol w:w="8756"/>
      </w:tblGrid>
      <w:tr w:rsidR="000D2327" w:rsidRPr="001E0FEC" w14:paraId="47F9CAD5" w14:textId="77777777" w:rsidTr="009F1381">
        <w:trPr>
          <w:trHeight w:val="399"/>
        </w:trPr>
        <w:tc>
          <w:tcPr>
            <w:tcW w:w="1020" w:type="dxa"/>
            <w:tcBorders>
              <w:top w:val="single" w:sz="4" w:space="0" w:color="auto"/>
              <w:left w:val="single" w:sz="4" w:space="0" w:color="auto"/>
              <w:bottom w:val="single" w:sz="4" w:space="0" w:color="auto"/>
              <w:right w:val="single" w:sz="4" w:space="0" w:color="auto"/>
            </w:tcBorders>
            <w:shd w:val="clear" w:color="auto" w:fill="A50021"/>
            <w:noWrap/>
            <w:hideMark/>
          </w:tcPr>
          <w:p w14:paraId="3D6F7C6A"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VINPI_10</w:t>
            </w:r>
          </w:p>
        </w:tc>
        <w:tc>
          <w:tcPr>
            <w:tcW w:w="8756" w:type="dxa"/>
            <w:tcBorders>
              <w:top w:val="single" w:sz="4" w:space="0" w:color="auto"/>
              <w:left w:val="nil"/>
              <w:bottom w:val="single" w:sz="4" w:space="0" w:color="auto"/>
              <w:right w:val="single" w:sz="4" w:space="0" w:color="auto"/>
            </w:tcBorders>
            <w:shd w:val="clear" w:color="000000" w:fill="FFFFFF"/>
            <w:hideMark/>
          </w:tcPr>
          <w:p w14:paraId="7904CB57" w14:textId="77777777" w:rsidR="000D2327" w:rsidRPr="001E0FEC" w:rsidRDefault="000D2327" w:rsidP="000D2327">
            <w:pPr>
              <w:spacing w:after="0" w:line="240" w:lineRule="auto"/>
              <w:jc w:val="both"/>
              <w:rPr>
                <w:rFonts w:ascii="Calibri" w:eastAsia="Times New Roman" w:hAnsi="Calibri" w:cs="Calibri"/>
                <w:b/>
                <w:bCs/>
                <w:sz w:val="20"/>
                <w:szCs w:val="20"/>
                <w:lang w:eastAsia="lv-LV"/>
              </w:rPr>
            </w:pPr>
            <w:r w:rsidRPr="001E0FEC">
              <w:rPr>
                <w:rFonts w:ascii="Calibri" w:eastAsia="Times New Roman" w:hAnsi="Calibri" w:cs="Calibri"/>
                <w:b/>
                <w:bCs/>
                <w:sz w:val="20"/>
                <w:szCs w:val="20"/>
                <w:lang w:eastAsia="lv-LV"/>
              </w:rPr>
              <w:t>Atbalstu saņēmušo komersantu valdēs esošo personu dalījums pēc dzimuma</w:t>
            </w:r>
          </w:p>
        </w:tc>
      </w:tr>
      <w:tr w:rsidR="000D2327" w:rsidRPr="001E0FEC" w14:paraId="4F2628E6" w14:textId="77777777" w:rsidTr="009F1381">
        <w:trPr>
          <w:trHeight w:val="320"/>
        </w:trPr>
        <w:tc>
          <w:tcPr>
            <w:tcW w:w="1020" w:type="dxa"/>
            <w:tcBorders>
              <w:top w:val="nil"/>
              <w:left w:val="single" w:sz="4" w:space="0" w:color="auto"/>
              <w:bottom w:val="single" w:sz="4" w:space="0" w:color="auto"/>
              <w:right w:val="single" w:sz="4" w:space="0" w:color="auto"/>
            </w:tcBorders>
            <w:shd w:val="clear" w:color="auto" w:fill="A50021"/>
            <w:noWrap/>
            <w:hideMark/>
          </w:tcPr>
          <w:p w14:paraId="54E71B87"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VINPI_11</w:t>
            </w:r>
          </w:p>
        </w:tc>
        <w:tc>
          <w:tcPr>
            <w:tcW w:w="8756" w:type="dxa"/>
            <w:tcBorders>
              <w:top w:val="nil"/>
              <w:left w:val="nil"/>
              <w:bottom w:val="single" w:sz="4" w:space="0" w:color="auto"/>
              <w:right w:val="single" w:sz="4" w:space="0" w:color="auto"/>
            </w:tcBorders>
            <w:shd w:val="clear" w:color="auto" w:fill="auto"/>
            <w:hideMark/>
          </w:tcPr>
          <w:p w14:paraId="4117F531" w14:textId="77777777" w:rsidR="000D2327" w:rsidRPr="001E0FEC" w:rsidRDefault="000D2327" w:rsidP="000D2327">
            <w:pPr>
              <w:spacing w:after="0" w:line="240" w:lineRule="auto"/>
              <w:jc w:val="both"/>
              <w:rPr>
                <w:rFonts w:ascii="Calibri" w:eastAsia="Times New Roman" w:hAnsi="Calibri" w:cs="Calibri"/>
                <w:b/>
                <w:bCs/>
                <w:sz w:val="20"/>
                <w:szCs w:val="20"/>
                <w:lang w:eastAsia="lv-LV"/>
              </w:rPr>
            </w:pPr>
            <w:r w:rsidRPr="001E0FEC">
              <w:rPr>
                <w:rFonts w:ascii="Calibri" w:eastAsia="Times New Roman" w:hAnsi="Calibri" w:cs="Calibri"/>
                <w:b/>
                <w:bCs/>
                <w:sz w:val="20"/>
                <w:szCs w:val="20"/>
                <w:lang w:eastAsia="lv-LV"/>
              </w:rPr>
              <w:t xml:space="preserve">Enerģētiskās nabadzības riskam pakļauto personu, </w:t>
            </w:r>
            <w:r w:rsidRPr="001E0FEC">
              <w:rPr>
                <w:rFonts w:ascii="Calibri" w:eastAsia="Times New Roman" w:hAnsi="Calibri" w:cs="Calibri"/>
                <w:sz w:val="20"/>
                <w:szCs w:val="20"/>
                <w:lang w:eastAsia="lv-LV"/>
              </w:rPr>
              <w:t xml:space="preserve"> kurām ir nodrošināti atbalsta pasākumi, </w:t>
            </w:r>
            <w:r w:rsidRPr="001E0FEC">
              <w:rPr>
                <w:rFonts w:ascii="Calibri" w:eastAsia="Times New Roman" w:hAnsi="Calibri" w:cs="Calibri"/>
                <w:b/>
                <w:bCs/>
                <w:sz w:val="20"/>
                <w:szCs w:val="20"/>
                <w:lang w:eastAsia="lv-LV"/>
              </w:rPr>
              <w:t>skaits</w:t>
            </w:r>
            <w:r w:rsidRPr="001E0FEC">
              <w:rPr>
                <w:rFonts w:ascii="Calibri" w:eastAsia="Times New Roman" w:hAnsi="Calibri" w:cs="Calibri"/>
                <w:sz w:val="20"/>
                <w:szCs w:val="20"/>
                <w:lang w:eastAsia="lv-LV"/>
              </w:rPr>
              <w:t xml:space="preserve"> </w:t>
            </w:r>
          </w:p>
        </w:tc>
      </w:tr>
      <w:tr w:rsidR="000D2327" w:rsidRPr="001E0FEC" w14:paraId="79E79E71" w14:textId="77777777" w:rsidTr="009F1381">
        <w:trPr>
          <w:trHeight w:val="399"/>
        </w:trPr>
        <w:tc>
          <w:tcPr>
            <w:tcW w:w="1020" w:type="dxa"/>
            <w:tcBorders>
              <w:top w:val="nil"/>
              <w:left w:val="single" w:sz="4" w:space="0" w:color="auto"/>
              <w:bottom w:val="single" w:sz="4" w:space="0" w:color="auto"/>
              <w:right w:val="single" w:sz="4" w:space="0" w:color="auto"/>
            </w:tcBorders>
            <w:shd w:val="clear" w:color="auto" w:fill="A50021"/>
            <w:noWrap/>
            <w:hideMark/>
          </w:tcPr>
          <w:p w14:paraId="05FBE011"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VINPI_12</w:t>
            </w:r>
          </w:p>
        </w:tc>
        <w:tc>
          <w:tcPr>
            <w:tcW w:w="8756" w:type="dxa"/>
            <w:tcBorders>
              <w:top w:val="nil"/>
              <w:left w:val="nil"/>
              <w:bottom w:val="single" w:sz="4" w:space="0" w:color="auto"/>
              <w:right w:val="single" w:sz="4" w:space="0" w:color="auto"/>
            </w:tcBorders>
            <w:shd w:val="clear" w:color="auto" w:fill="auto"/>
            <w:hideMark/>
          </w:tcPr>
          <w:p w14:paraId="2ACF9DDB" w14:textId="77777777" w:rsidR="000D2327" w:rsidRPr="001E0FEC" w:rsidRDefault="000D2327" w:rsidP="000D2327">
            <w:pPr>
              <w:spacing w:after="0" w:line="240" w:lineRule="auto"/>
              <w:jc w:val="both"/>
              <w:rPr>
                <w:rFonts w:ascii="Calibri" w:eastAsia="Times New Roman" w:hAnsi="Calibri" w:cs="Calibri"/>
                <w:b/>
                <w:bCs/>
                <w:sz w:val="20"/>
                <w:szCs w:val="20"/>
                <w:lang w:eastAsia="lv-LV"/>
              </w:rPr>
            </w:pPr>
            <w:r w:rsidRPr="001E0FEC">
              <w:rPr>
                <w:rFonts w:ascii="Calibri" w:eastAsia="Times New Roman" w:hAnsi="Calibri" w:cs="Calibri"/>
                <w:b/>
                <w:bCs/>
                <w:sz w:val="20"/>
                <w:szCs w:val="20"/>
                <w:lang w:eastAsia="lv-LV"/>
              </w:rPr>
              <w:t>Objektu</w:t>
            </w:r>
            <w:r w:rsidRPr="001E0FEC">
              <w:rPr>
                <w:rFonts w:ascii="Calibri" w:eastAsia="Times New Roman" w:hAnsi="Calibri" w:cs="Calibri"/>
                <w:sz w:val="20"/>
                <w:szCs w:val="20"/>
                <w:lang w:eastAsia="lv-LV"/>
              </w:rPr>
              <w:t xml:space="preserve">, kuros ir nodrošināta vides un informācijas </w:t>
            </w:r>
            <w:proofErr w:type="spellStart"/>
            <w:r w:rsidRPr="001E0FEC">
              <w:rPr>
                <w:rFonts w:ascii="Calibri" w:eastAsia="Times New Roman" w:hAnsi="Calibri" w:cs="Calibri"/>
                <w:sz w:val="20"/>
                <w:szCs w:val="20"/>
                <w:lang w:eastAsia="lv-LV"/>
              </w:rPr>
              <w:t>piekļūstamība</w:t>
            </w:r>
            <w:proofErr w:type="spellEnd"/>
            <w:r w:rsidRPr="001E0FEC">
              <w:rPr>
                <w:rFonts w:ascii="Calibri" w:eastAsia="Times New Roman" w:hAnsi="Calibri" w:cs="Calibri"/>
                <w:b/>
                <w:bCs/>
                <w:sz w:val="20"/>
                <w:szCs w:val="20"/>
                <w:lang w:eastAsia="lv-LV"/>
              </w:rPr>
              <w:t>, skaits</w:t>
            </w:r>
          </w:p>
        </w:tc>
      </w:tr>
      <w:tr w:rsidR="000D2327" w:rsidRPr="001E0FEC" w14:paraId="6E60860D" w14:textId="77777777" w:rsidTr="009F1381">
        <w:trPr>
          <w:trHeight w:val="462"/>
        </w:trPr>
        <w:tc>
          <w:tcPr>
            <w:tcW w:w="1020" w:type="dxa"/>
            <w:tcBorders>
              <w:top w:val="nil"/>
              <w:left w:val="single" w:sz="4" w:space="0" w:color="auto"/>
              <w:bottom w:val="single" w:sz="4" w:space="0" w:color="auto"/>
              <w:right w:val="single" w:sz="4" w:space="0" w:color="auto"/>
            </w:tcBorders>
            <w:shd w:val="clear" w:color="auto" w:fill="A50021"/>
            <w:noWrap/>
            <w:hideMark/>
          </w:tcPr>
          <w:p w14:paraId="45B6449E"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VINPI_13</w:t>
            </w:r>
          </w:p>
        </w:tc>
        <w:tc>
          <w:tcPr>
            <w:tcW w:w="8756" w:type="dxa"/>
            <w:tcBorders>
              <w:top w:val="nil"/>
              <w:left w:val="nil"/>
              <w:bottom w:val="single" w:sz="4" w:space="0" w:color="auto"/>
              <w:right w:val="single" w:sz="4" w:space="0" w:color="auto"/>
            </w:tcBorders>
            <w:shd w:val="clear" w:color="auto" w:fill="auto"/>
            <w:hideMark/>
          </w:tcPr>
          <w:p w14:paraId="7C734D11" w14:textId="77777777" w:rsidR="000D2327" w:rsidRPr="001E0FEC" w:rsidRDefault="000D2327" w:rsidP="000D2327">
            <w:pPr>
              <w:spacing w:after="0" w:line="240" w:lineRule="auto"/>
              <w:jc w:val="both"/>
              <w:rPr>
                <w:rFonts w:ascii="Calibri" w:eastAsia="Times New Roman" w:hAnsi="Calibri" w:cs="Calibri"/>
                <w:b/>
                <w:bCs/>
                <w:sz w:val="20"/>
                <w:szCs w:val="20"/>
                <w:lang w:eastAsia="lv-LV"/>
              </w:rPr>
            </w:pPr>
            <w:r w:rsidRPr="001E0FEC">
              <w:rPr>
                <w:rFonts w:ascii="Calibri" w:eastAsia="Times New Roman" w:hAnsi="Calibri" w:cs="Calibri"/>
                <w:b/>
                <w:bCs/>
                <w:sz w:val="20"/>
                <w:szCs w:val="20"/>
                <w:lang w:eastAsia="lv-LV"/>
              </w:rPr>
              <w:t xml:space="preserve">Civilās aizsardzības pasākumu, </w:t>
            </w:r>
            <w:r w:rsidRPr="001E0FEC">
              <w:rPr>
                <w:rFonts w:ascii="Calibri" w:eastAsia="Times New Roman" w:hAnsi="Calibri" w:cs="Calibri"/>
                <w:sz w:val="20"/>
                <w:szCs w:val="20"/>
                <w:lang w:eastAsia="lv-LV"/>
              </w:rPr>
              <w:t xml:space="preserve"> kuros ir nodrošināti piekļūstami pakalpojumi un informācija personām ar funkcionēšanas ierobežojumiem, </w:t>
            </w:r>
            <w:r w:rsidRPr="001E0FEC">
              <w:rPr>
                <w:rFonts w:ascii="Calibri" w:eastAsia="Times New Roman" w:hAnsi="Calibri" w:cs="Calibri"/>
                <w:b/>
                <w:bCs/>
                <w:sz w:val="20"/>
                <w:szCs w:val="20"/>
                <w:lang w:eastAsia="lv-LV"/>
              </w:rPr>
              <w:t>skaits</w:t>
            </w:r>
          </w:p>
        </w:tc>
      </w:tr>
      <w:tr w:rsidR="000D2327" w:rsidRPr="001E0FEC" w14:paraId="7EE85030" w14:textId="77777777" w:rsidTr="009F1381">
        <w:trPr>
          <w:trHeight w:val="480"/>
        </w:trPr>
        <w:tc>
          <w:tcPr>
            <w:tcW w:w="1020" w:type="dxa"/>
            <w:tcBorders>
              <w:top w:val="nil"/>
              <w:left w:val="single" w:sz="4" w:space="0" w:color="auto"/>
              <w:bottom w:val="single" w:sz="4" w:space="0" w:color="auto"/>
              <w:right w:val="single" w:sz="4" w:space="0" w:color="auto"/>
            </w:tcBorders>
            <w:shd w:val="clear" w:color="auto" w:fill="A50021"/>
            <w:noWrap/>
            <w:hideMark/>
          </w:tcPr>
          <w:p w14:paraId="08038AC0"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VINPI_14</w:t>
            </w:r>
          </w:p>
        </w:tc>
        <w:tc>
          <w:tcPr>
            <w:tcW w:w="8756" w:type="dxa"/>
            <w:tcBorders>
              <w:top w:val="nil"/>
              <w:left w:val="nil"/>
              <w:bottom w:val="single" w:sz="4" w:space="0" w:color="auto"/>
              <w:right w:val="single" w:sz="4" w:space="0" w:color="auto"/>
            </w:tcBorders>
            <w:shd w:val="clear" w:color="auto" w:fill="auto"/>
            <w:hideMark/>
          </w:tcPr>
          <w:p w14:paraId="0AEE9C21" w14:textId="77777777" w:rsidR="000D2327" w:rsidRPr="001E0FEC" w:rsidRDefault="000D2327" w:rsidP="000D2327">
            <w:pPr>
              <w:spacing w:after="0" w:line="240" w:lineRule="auto"/>
              <w:jc w:val="both"/>
              <w:rPr>
                <w:rFonts w:ascii="Calibri" w:eastAsia="Times New Roman" w:hAnsi="Calibri" w:cs="Calibri"/>
                <w:b/>
                <w:bCs/>
                <w:sz w:val="20"/>
                <w:szCs w:val="20"/>
                <w:lang w:eastAsia="lv-LV"/>
              </w:rPr>
            </w:pPr>
            <w:r w:rsidRPr="001E0FEC">
              <w:rPr>
                <w:rFonts w:ascii="Calibri" w:eastAsia="Times New Roman" w:hAnsi="Calibri" w:cs="Calibri"/>
                <w:b/>
                <w:bCs/>
                <w:sz w:val="20"/>
                <w:szCs w:val="20"/>
                <w:lang w:eastAsia="lv-LV"/>
              </w:rPr>
              <w:t>Sabiedriskā transporta vienību</w:t>
            </w:r>
            <w:r w:rsidRPr="001E0FEC">
              <w:rPr>
                <w:rFonts w:ascii="Calibri" w:eastAsia="Times New Roman" w:hAnsi="Calibri" w:cs="Calibri"/>
                <w:sz w:val="20"/>
                <w:szCs w:val="20"/>
                <w:lang w:eastAsia="lv-LV"/>
              </w:rPr>
              <w:t xml:space="preserve">, kur  ir nodrošināta vides un informācijas </w:t>
            </w:r>
            <w:proofErr w:type="spellStart"/>
            <w:r w:rsidRPr="001E0FEC">
              <w:rPr>
                <w:rFonts w:ascii="Calibri" w:eastAsia="Times New Roman" w:hAnsi="Calibri" w:cs="Calibri"/>
                <w:sz w:val="20"/>
                <w:szCs w:val="20"/>
                <w:lang w:eastAsia="lv-LV"/>
              </w:rPr>
              <w:t>piekļūstamība</w:t>
            </w:r>
            <w:proofErr w:type="spellEnd"/>
            <w:r w:rsidRPr="001E0FEC">
              <w:rPr>
                <w:rFonts w:ascii="Calibri" w:eastAsia="Times New Roman" w:hAnsi="Calibri" w:cs="Calibri"/>
                <w:sz w:val="20"/>
                <w:szCs w:val="20"/>
                <w:lang w:eastAsia="lv-LV"/>
              </w:rPr>
              <w:t>,</w:t>
            </w:r>
            <w:r w:rsidRPr="001E0FEC">
              <w:rPr>
                <w:rFonts w:ascii="Calibri" w:eastAsia="Times New Roman" w:hAnsi="Calibri" w:cs="Calibri"/>
                <w:b/>
                <w:bCs/>
                <w:sz w:val="20"/>
                <w:szCs w:val="20"/>
                <w:lang w:eastAsia="lv-LV"/>
              </w:rPr>
              <w:t xml:space="preserve"> skaits</w:t>
            </w:r>
          </w:p>
        </w:tc>
      </w:tr>
      <w:tr w:rsidR="000D2327" w:rsidRPr="001E0FEC" w14:paraId="51625759" w14:textId="77777777" w:rsidTr="009F1381">
        <w:trPr>
          <w:trHeight w:val="380"/>
        </w:trPr>
        <w:tc>
          <w:tcPr>
            <w:tcW w:w="1020" w:type="dxa"/>
            <w:tcBorders>
              <w:top w:val="nil"/>
              <w:left w:val="single" w:sz="4" w:space="0" w:color="auto"/>
              <w:bottom w:val="single" w:sz="4" w:space="0" w:color="auto"/>
              <w:right w:val="single" w:sz="4" w:space="0" w:color="auto"/>
            </w:tcBorders>
            <w:shd w:val="clear" w:color="auto" w:fill="A50021"/>
            <w:noWrap/>
            <w:hideMark/>
          </w:tcPr>
          <w:p w14:paraId="3159361A"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VINPI_15</w:t>
            </w:r>
          </w:p>
        </w:tc>
        <w:tc>
          <w:tcPr>
            <w:tcW w:w="8756" w:type="dxa"/>
            <w:tcBorders>
              <w:top w:val="nil"/>
              <w:left w:val="nil"/>
              <w:bottom w:val="single" w:sz="4" w:space="0" w:color="auto"/>
              <w:right w:val="single" w:sz="4" w:space="0" w:color="auto"/>
            </w:tcBorders>
            <w:shd w:val="clear" w:color="auto" w:fill="auto"/>
            <w:hideMark/>
          </w:tcPr>
          <w:p w14:paraId="467D563E" w14:textId="77777777" w:rsidR="000D2327" w:rsidRPr="001E0FEC" w:rsidRDefault="000D2327" w:rsidP="000D2327">
            <w:pPr>
              <w:spacing w:after="0" w:line="240" w:lineRule="auto"/>
              <w:jc w:val="both"/>
              <w:rPr>
                <w:rFonts w:ascii="Calibri" w:eastAsia="Times New Roman" w:hAnsi="Calibri" w:cs="Calibri"/>
                <w:sz w:val="20"/>
                <w:szCs w:val="20"/>
                <w:lang w:eastAsia="lv-LV"/>
              </w:rPr>
            </w:pPr>
            <w:r w:rsidRPr="001E0FEC">
              <w:rPr>
                <w:rFonts w:ascii="Calibri" w:eastAsia="Times New Roman" w:hAnsi="Calibri" w:cs="Calibri"/>
                <w:b/>
                <w:bCs/>
                <w:sz w:val="20"/>
                <w:szCs w:val="20"/>
                <w:lang w:eastAsia="lv-LV"/>
              </w:rPr>
              <w:t>Pašapkalpošanās</w:t>
            </w:r>
            <w:r w:rsidRPr="001E0FEC">
              <w:rPr>
                <w:rFonts w:ascii="Calibri" w:eastAsia="Times New Roman" w:hAnsi="Calibri" w:cs="Calibri"/>
                <w:sz w:val="20"/>
                <w:szCs w:val="20"/>
                <w:lang w:eastAsia="lv-LV"/>
              </w:rPr>
              <w:t xml:space="preserve"> </w:t>
            </w:r>
            <w:r w:rsidRPr="001E0FEC">
              <w:rPr>
                <w:rFonts w:ascii="Calibri" w:eastAsia="Times New Roman" w:hAnsi="Calibri" w:cs="Calibri"/>
                <w:b/>
                <w:bCs/>
                <w:sz w:val="20"/>
                <w:szCs w:val="20"/>
                <w:lang w:eastAsia="lv-LV"/>
              </w:rPr>
              <w:t>termināļu</w:t>
            </w:r>
            <w:r w:rsidRPr="001E0FEC">
              <w:rPr>
                <w:rFonts w:ascii="Calibri" w:eastAsia="Times New Roman" w:hAnsi="Calibri" w:cs="Calibri"/>
                <w:sz w:val="20"/>
                <w:szCs w:val="20"/>
                <w:lang w:eastAsia="lv-LV"/>
              </w:rPr>
              <w:t xml:space="preserve"> (piemēram, maksājumu termināļi, biļešu automāti, reģistrācijas automāti)</w:t>
            </w:r>
            <w:r w:rsidRPr="001E0FEC">
              <w:rPr>
                <w:rFonts w:ascii="Calibri" w:eastAsia="Times New Roman" w:hAnsi="Calibri" w:cs="Calibri"/>
                <w:b/>
                <w:bCs/>
                <w:sz w:val="20"/>
                <w:szCs w:val="20"/>
                <w:lang w:eastAsia="lv-LV"/>
              </w:rPr>
              <w:t>,</w:t>
            </w:r>
            <w:r w:rsidRPr="001E0FEC">
              <w:rPr>
                <w:rFonts w:ascii="Calibri" w:eastAsia="Times New Roman" w:hAnsi="Calibri" w:cs="Calibri"/>
                <w:sz w:val="20"/>
                <w:szCs w:val="20"/>
                <w:lang w:eastAsia="lv-LV"/>
              </w:rPr>
              <w:t xml:space="preserve"> kuri atbilst personu ar dažādiem funkcionēšanas ierobežojumiem vajadzībām, </w:t>
            </w:r>
            <w:r w:rsidRPr="001E0FEC">
              <w:rPr>
                <w:rFonts w:ascii="Calibri" w:eastAsia="Times New Roman" w:hAnsi="Calibri" w:cs="Calibri"/>
                <w:b/>
                <w:bCs/>
                <w:sz w:val="20"/>
                <w:szCs w:val="20"/>
                <w:lang w:eastAsia="lv-LV"/>
              </w:rPr>
              <w:t>skaits</w:t>
            </w:r>
          </w:p>
        </w:tc>
      </w:tr>
      <w:tr w:rsidR="000D2327" w:rsidRPr="001E0FEC" w14:paraId="53C6C19C" w14:textId="77777777" w:rsidTr="009F1381">
        <w:trPr>
          <w:trHeight w:val="517"/>
        </w:trPr>
        <w:tc>
          <w:tcPr>
            <w:tcW w:w="1020" w:type="dxa"/>
            <w:tcBorders>
              <w:top w:val="nil"/>
              <w:left w:val="single" w:sz="4" w:space="0" w:color="auto"/>
              <w:bottom w:val="single" w:sz="4" w:space="0" w:color="auto"/>
              <w:right w:val="single" w:sz="4" w:space="0" w:color="auto"/>
            </w:tcBorders>
            <w:shd w:val="clear" w:color="auto" w:fill="A50021"/>
            <w:noWrap/>
            <w:hideMark/>
          </w:tcPr>
          <w:p w14:paraId="44BDCE78"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VINPI_16</w:t>
            </w:r>
          </w:p>
        </w:tc>
        <w:tc>
          <w:tcPr>
            <w:tcW w:w="8756" w:type="dxa"/>
            <w:tcBorders>
              <w:top w:val="nil"/>
              <w:left w:val="nil"/>
              <w:bottom w:val="single" w:sz="4" w:space="0" w:color="auto"/>
              <w:right w:val="single" w:sz="4" w:space="0" w:color="auto"/>
            </w:tcBorders>
            <w:shd w:val="clear" w:color="auto" w:fill="auto"/>
            <w:hideMark/>
          </w:tcPr>
          <w:p w14:paraId="40A6A2F7" w14:textId="77777777" w:rsidR="000D2327" w:rsidRPr="001E0FEC" w:rsidRDefault="000D2327" w:rsidP="000D2327">
            <w:pPr>
              <w:spacing w:after="0" w:line="240" w:lineRule="auto"/>
              <w:jc w:val="both"/>
              <w:rPr>
                <w:rFonts w:ascii="Calibri" w:eastAsia="Times New Roman" w:hAnsi="Calibri" w:cs="Calibri"/>
                <w:sz w:val="20"/>
                <w:szCs w:val="20"/>
                <w:lang w:eastAsia="lv-LV"/>
              </w:rPr>
            </w:pPr>
            <w:r w:rsidRPr="001E0FEC">
              <w:rPr>
                <w:rFonts w:ascii="Calibri" w:eastAsia="Times New Roman" w:hAnsi="Calibri" w:cs="Calibri"/>
                <w:b/>
                <w:bCs/>
                <w:sz w:val="20"/>
                <w:szCs w:val="20"/>
                <w:lang w:eastAsia="lv-LV"/>
              </w:rPr>
              <w:t>Uz tīmekļvietnes un mobilajās ierīcēm izmantojamu  pakalpojumu</w:t>
            </w:r>
            <w:r w:rsidRPr="001E0FEC">
              <w:rPr>
                <w:rFonts w:ascii="Calibri" w:eastAsia="Times New Roman" w:hAnsi="Calibri" w:cs="Calibri"/>
                <w:sz w:val="20"/>
                <w:szCs w:val="20"/>
                <w:lang w:eastAsia="lv-LV"/>
              </w:rPr>
              <w:t xml:space="preserve">, t.sk. civilās aizsardzības informācijas pakalpojumu, kas atbilst personu ar dažādiem funkcionēšanas ierobežojumiem vajadzībām, </w:t>
            </w:r>
            <w:r w:rsidRPr="001E0FEC">
              <w:rPr>
                <w:rFonts w:ascii="Calibri" w:eastAsia="Times New Roman" w:hAnsi="Calibri" w:cs="Calibri"/>
                <w:b/>
                <w:bCs/>
                <w:sz w:val="20"/>
                <w:szCs w:val="20"/>
                <w:lang w:eastAsia="lv-LV"/>
              </w:rPr>
              <w:t xml:space="preserve">skaits </w:t>
            </w:r>
          </w:p>
        </w:tc>
      </w:tr>
      <w:tr w:rsidR="000D2327" w:rsidRPr="001E0FEC" w14:paraId="17C0DCA0" w14:textId="77777777" w:rsidTr="009F1381">
        <w:trPr>
          <w:trHeight w:val="301"/>
        </w:trPr>
        <w:tc>
          <w:tcPr>
            <w:tcW w:w="1020" w:type="dxa"/>
            <w:tcBorders>
              <w:top w:val="nil"/>
              <w:left w:val="single" w:sz="4" w:space="0" w:color="auto"/>
              <w:bottom w:val="single" w:sz="4" w:space="0" w:color="auto"/>
              <w:right w:val="single" w:sz="4" w:space="0" w:color="auto"/>
            </w:tcBorders>
            <w:shd w:val="clear" w:color="auto" w:fill="A50021"/>
            <w:noWrap/>
            <w:hideMark/>
          </w:tcPr>
          <w:p w14:paraId="0AFE5C63"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VINPI_17</w:t>
            </w:r>
          </w:p>
        </w:tc>
        <w:tc>
          <w:tcPr>
            <w:tcW w:w="8756" w:type="dxa"/>
            <w:tcBorders>
              <w:top w:val="nil"/>
              <w:left w:val="nil"/>
              <w:bottom w:val="single" w:sz="4" w:space="0" w:color="auto"/>
              <w:right w:val="single" w:sz="4" w:space="0" w:color="auto"/>
            </w:tcBorders>
            <w:shd w:val="clear" w:color="auto" w:fill="auto"/>
            <w:hideMark/>
          </w:tcPr>
          <w:p w14:paraId="5B2AE5DB" w14:textId="77777777" w:rsidR="000D2327" w:rsidRPr="001E0FEC" w:rsidRDefault="000D2327" w:rsidP="000D2327">
            <w:pPr>
              <w:spacing w:after="0" w:line="240" w:lineRule="auto"/>
              <w:jc w:val="both"/>
              <w:rPr>
                <w:rFonts w:ascii="Calibri" w:eastAsia="Times New Roman" w:hAnsi="Calibri" w:cs="Calibri"/>
                <w:sz w:val="20"/>
                <w:szCs w:val="20"/>
                <w:lang w:eastAsia="lv-LV"/>
              </w:rPr>
            </w:pPr>
            <w:r w:rsidRPr="001E0FEC">
              <w:rPr>
                <w:rFonts w:ascii="Calibri" w:eastAsia="Times New Roman" w:hAnsi="Calibri" w:cs="Calibri"/>
                <w:sz w:val="20"/>
                <w:szCs w:val="20"/>
                <w:lang w:eastAsia="lv-LV"/>
              </w:rPr>
              <w:t xml:space="preserve">Veikto </w:t>
            </w:r>
            <w:r w:rsidRPr="001E0FEC">
              <w:rPr>
                <w:rFonts w:ascii="Calibri" w:eastAsia="Times New Roman" w:hAnsi="Calibri" w:cs="Calibri"/>
                <w:b/>
                <w:bCs/>
                <w:sz w:val="20"/>
                <w:szCs w:val="20"/>
                <w:lang w:eastAsia="lv-LV"/>
              </w:rPr>
              <w:t xml:space="preserve">vides un informācijas </w:t>
            </w:r>
            <w:proofErr w:type="spellStart"/>
            <w:r w:rsidRPr="001E0FEC">
              <w:rPr>
                <w:rFonts w:ascii="Calibri" w:eastAsia="Times New Roman" w:hAnsi="Calibri" w:cs="Calibri"/>
                <w:b/>
                <w:bCs/>
                <w:sz w:val="20"/>
                <w:szCs w:val="20"/>
                <w:lang w:eastAsia="lv-LV"/>
              </w:rPr>
              <w:t>piekļūstamības</w:t>
            </w:r>
            <w:proofErr w:type="spellEnd"/>
            <w:r w:rsidRPr="001E0FEC">
              <w:rPr>
                <w:rFonts w:ascii="Calibri" w:eastAsia="Times New Roman" w:hAnsi="Calibri" w:cs="Calibri"/>
                <w:b/>
                <w:bCs/>
                <w:sz w:val="20"/>
                <w:szCs w:val="20"/>
                <w:lang w:eastAsia="lv-LV"/>
              </w:rPr>
              <w:t xml:space="preserve"> pašnovērtējumu skaits</w:t>
            </w:r>
          </w:p>
        </w:tc>
      </w:tr>
      <w:tr w:rsidR="000D2327" w:rsidRPr="001E0FEC" w14:paraId="73182A33" w14:textId="77777777" w:rsidTr="009F1381">
        <w:trPr>
          <w:trHeight w:val="520"/>
        </w:trPr>
        <w:tc>
          <w:tcPr>
            <w:tcW w:w="1020" w:type="dxa"/>
            <w:tcBorders>
              <w:top w:val="nil"/>
              <w:left w:val="single" w:sz="4" w:space="0" w:color="auto"/>
              <w:bottom w:val="single" w:sz="4" w:space="0" w:color="auto"/>
              <w:right w:val="single" w:sz="4" w:space="0" w:color="auto"/>
            </w:tcBorders>
            <w:shd w:val="clear" w:color="auto" w:fill="A50021"/>
            <w:noWrap/>
            <w:hideMark/>
          </w:tcPr>
          <w:p w14:paraId="5CDCA656" w14:textId="77777777" w:rsidR="000D2327" w:rsidRPr="001E0FEC" w:rsidRDefault="000D2327" w:rsidP="000D2327">
            <w:pPr>
              <w:spacing w:after="0" w:line="240" w:lineRule="auto"/>
              <w:jc w:val="center"/>
              <w:rPr>
                <w:rFonts w:ascii="Calibri" w:eastAsia="Times New Roman" w:hAnsi="Calibri" w:cs="Calibri"/>
                <w:b/>
                <w:bCs/>
                <w:color w:val="FFFFFF" w:themeColor="background1"/>
                <w:sz w:val="20"/>
                <w:szCs w:val="20"/>
                <w:lang w:eastAsia="lv-LV"/>
              </w:rPr>
            </w:pPr>
            <w:r w:rsidRPr="001E0FEC">
              <w:rPr>
                <w:rFonts w:ascii="Calibri" w:eastAsia="Times New Roman" w:hAnsi="Calibri" w:cs="Calibri"/>
                <w:b/>
                <w:bCs/>
                <w:color w:val="FFFFFF" w:themeColor="background1"/>
                <w:sz w:val="20"/>
                <w:szCs w:val="20"/>
                <w:lang w:eastAsia="lv-LV"/>
              </w:rPr>
              <w:t>VINPI_18</w:t>
            </w:r>
          </w:p>
        </w:tc>
        <w:tc>
          <w:tcPr>
            <w:tcW w:w="8756" w:type="dxa"/>
            <w:tcBorders>
              <w:top w:val="nil"/>
              <w:left w:val="nil"/>
              <w:bottom w:val="single" w:sz="4" w:space="0" w:color="auto"/>
              <w:right w:val="single" w:sz="4" w:space="0" w:color="auto"/>
            </w:tcBorders>
            <w:shd w:val="clear" w:color="auto" w:fill="auto"/>
            <w:hideMark/>
          </w:tcPr>
          <w:p w14:paraId="17E624A2" w14:textId="4B78A185" w:rsidR="000D2327" w:rsidRPr="001E0FEC" w:rsidRDefault="000D2327" w:rsidP="000D2327">
            <w:pPr>
              <w:spacing w:after="0" w:line="240" w:lineRule="auto"/>
              <w:jc w:val="both"/>
              <w:rPr>
                <w:rFonts w:ascii="Calibri" w:eastAsia="Times New Roman" w:hAnsi="Calibri" w:cs="Calibri"/>
                <w:b/>
                <w:bCs/>
                <w:sz w:val="20"/>
                <w:szCs w:val="20"/>
                <w:lang w:eastAsia="lv-LV"/>
              </w:rPr>
            </w:pPr>
            <w:r w:rsidRPr="001E0FEC">
              <w:rPr>
                <w:rFonts w:ascii="Calibri" w:eastAsia="Times New Roman" w:hAnsi="Calibri" w:cs="Calibri"/>
                <w:b/>
                <w:bCs/>
                <w:sz w:val="20"/>
                <w:szCs w:val="20"/>
                <w:lang w:eastAsia="lv-LV"/>
              </w:rPr>
              <w:t>Konsultatīva rakstura pasākumu</w:t>
            </w:r>
            <w:r w:rsidRPr="001E0FEC">
              <w:rPr>
                <w:rFonts w:ascii="Calibri" w:eastAsia="Times New Roman" w:hAnsi="Calibri" w:cs="Calibri"/>
                <w:sz w:val="20"/>
                <w:szCs w:val="20"/>
                <w:lang w:eastAsia="lv-LV"/>
              </w:rPr>
              <w:t xml:space="preserve"> par būvētās vides, informācijas un tehnoloģij</w:t>
            </w:r>
            <w:r w:rsidR="00D279B2">
              <w:rPr>
                <w:rFonts w:ascii="Calibri" w:eastAsia="Times New Roman" w:hAnsi="Calibri" w:cs="Calibri"/>
                <w:sz w:val="20"/>
                <w:szCs w:val="20"/>
                <w:lang w:eastAsia="lv-LV"/>
              </w:rPr>
              <w:t xml:space="preserve">u </w:t>
            </w:r>
            <w:r w:rsidRPr="001E0FEC">
              <w:rPr>
                <w:rFonts w:ascii="Calibri" w:eastAsia="Times New Roman" w:hAnsi="Calibri" w:cs="Calibri"/>
                <w:sz w:val="20"/>
                <w:szCs w:val="20"/>
                <w:lang w:eastAsia="lv-LV"/>
              </w:rPr>
              <w:t xml:space="preserve">un to risinājumu  </w:t>
            </w:r>
            <w:proofErr w:type="spellStart"/>
            <w:r w:rsidRPr="001E0FEC">
              <w:rPr>
                <w:rFonts w:ascii="Calibri" w:eastAsia="Times New Roman" w:hAnsi="Calibri" w:cs="Calibri"/>
                <w:sz w:val="20"/>
                <w:szCs w:val="20"/>
                <w:lang w:eastAsia="lv-LV"/>
              </w:rPr>
              <w:t>piekļūstamību</w:t>
            </w:r>
            <w:proofErr w:type="spellEnd"/>
            <w:r w:rsidRPr="001E0FEC">
              <w:rPr>
                <w:rFonts w:ascii="Calibri" w:eastAsia="Times New Roman" w:hAnsi="Calibri" w:cs="Calibri"/>
                <w:sz w:val="20"/>
                <w:szCs w:val="20"/>
                <w:lang w:eastAsia="lv-LV"/>
              </w:rPr>
              <w:t xml:space="preserve"> personām ar dažādiem funkcionēšanas ierobežojumiem skaits.</w:t>
            </w:r>
          </w:p>
        </w:tc>
      </w:tr>
    </w:tbl>
    <w:p w14:paraId="1EDEE4E5" w14:textId="77777777" w:rsidR="000D2327" w:rsidRPr="005E0020" w:rsidRDefault="000D2327" w:rsidP="005E0020"/>
    <w:p w14:paraId="4B05922F" w14:textId="2C8B4CA0" w:rsidR="00594C31" w:rsidRDefault="005D7C1B" w:rsidP="005D7C1B">
      <w:pPr>
        <w:jc w:val="both"/>
      </w:pPr>
      <w:r>
        <w:t>2. attēlā redzams, ka v</w:t>
      </w:r>
      <w:r w:rsidR="00594C31" w:rsidRPr="00594C31">
        <w:t>isbiežāk izmantots rādītājs VINPI_12 (64 projekti), kam seko VINPI_18 (38 projekti) un VINPI_14 (20 projekti). Savukārt rādītāji VINPI_10, VINPI_11, VINPI_15 un VINPI_16 projektos nav izmantoti, bet VINPI_13 un VINPI_17 ir noteikti tikai atsevišķos projektos. Tas liecina, ka ERAF, KF un TPF projektu portfelī HP īstenošanas uzraudzība koncentrējas uz salīdzinoši nelielu rādītāju daļu, kamēr vairāki Programmas līmenī definētie rādītāji līdz šim nav tikuši izmantoti vai izmantoti ļoti ierobežoti</w:t>
      </w:r>
      <w:r w:rsidR="004171AF">
        <w:t>.</w:t>
      </w:r>
    </w:p>
    <w:p w14:paraId="3AA3004D" w14:textId="77777777" w:rsidR="0089127D" w:rsidRDefault="0089127D" w:rsidP="00A658EC">
      <w:pPr>
        <w:spacing w:after="0" w:line="300" w:lineRule="atLeast"/>
        <w:rPr>
          <w:rFonts w:ascii="Segoe UI" w:eastAsia="Times New Roman" w:hAnsi="Segoe UI" w:cs="Segoe UI"/>
          <w:b/>
          <w:bCs/>
          <w:sz w:val="21"/>
          <w:szCs w:val="21"/>
          <w:lang w:eastAsia="lv-LV"/>
        </w:rPr>
      </w:pPr>
    </w:p>
    <w:p w14:paraId="59009F95" w14:textId="77777777" w:rsidR="00DD24BB" w:rsidRDefault="00DD24BB" w:rsidP="00A658EC">
      <w:pPr>
        <w:spacing w:after="0" w:line="300" w:lineRule="atLeast"/>
        <w:rPr>
          <w:rFonts w:ascii="Segoe UI" w:eastAsia="Times New Roman" w:hAnsi="Segoe UI" w:cs="Segoe UI"/>
          <w:b/>
          <w:bCs/>
          <w:sz w:val="21"/>
          <w:szCs w:val="21"/>
          <w:lang w:eastAsia="lv-LV"/>
        </w:rPr>
      </w:pPr>
    </w:p>
    <w:p w14:paraId="298C947D" w14:textId="77777777" w:rsidR="00DD24BB" w:rsidRDefault="00DD24BB" w:rsidP="00A658EC">
      <w:pPr>
        <w:spacing w:after="0" w:line="300" w:lineRule="atLeast"/>
        <w:rPr>
          <w:rFonts w:ascii="Segoe UI" w:eastAsia="Times New Roman" w:hAnsi="Segoe UI" w:cs="Segoe UI"/>
          <w:b/>
          <w:bCs/>
          <w:sz w:val="21"/>
          <w:szCs w:val="21"/>
          <w:lang w:eastAsia="lv-LV"/>
        </w:rPr>
      </w:pPr>
    </w:p>
    <w:p w14:paraId="785214F0" w14:textId="77777777" w:rsidR="00DD24BB" w:rsidRDefault="00DD24BB" w:rsidP="00A658EC">
      <w:pPr>
        <w:spacing w:after="0" w:line="300" w:lineRule="atLeast"/>
        <w:rPr>
          <w:rFonts w:ascii="Segoe UI" w:eastAsia="Times New Roman" w:hAnsi="Segoe UI" w:cs="Segoe UI"/>
          <w:b/>
          <w:bCs/>
          <w:sz w:val="21"/>
          <w:szCs w:val="21"/>
          <w:lang w:eastAsia="lv-LV"/>
        </w:rPr>
      </w:pPr>
    </w:p>
    <w:p w14:paraId="76E3423B" w14:textId="523E2CA2" w:rsidR="00A658EC" w:rsidRDefault="00A658EC" w:rsidP="00A658EC">
      <w:pPr>
        <w:spacing w:after="0" w:line="300" w:lineRule="atLeast"/>
        <w:rPr>
          <w:rFonts w:ascii="Segoe UI" w:eastAsia="Times New Roman" w:hAnsi="Segoe UI" w:cs="Segoe UI"/>
          <w:sz w:val="21"/>
          <w:szCs w:val="21"/>
          <w:lang w:eastAsia="lv-LV"/>
        </w:rPr>
      </w:pPr>
      <w:r w:rsidRPr="00CF3064">
        <w:rPr>
          <w:rFonts w:ascii="Segoe UI" w:eastAsia="Times New Roman" w:hAnsi="Segoe UI" w:cs="Segoe UI"/>
          <w:sz w:val="21"/>
          <w:szCs w:val="21"/>
          <w:lang w:eastAsia="lv-LV"/>
        </w:rPr>
        <w:t>2. attēls.</w:t>
      </w:r>
      <w:r w:rsidRPr="00A658EC">
        <w:rPr>
          <w:rFonts w:ascii="Segoe UI" w:eastAsia="Times New Roman" w:hAnsi="Segoe UI" w:cs="Segoe UI"/>
          <w:b/>
          <w:bCs/>
          <w:sz w:val="21"/>
          <w:szCs w:val="21"/>
          <w:lang w:eastAsia="lv-LV"/>
        </w:rPr>
        <w:t xml:space="preserve"> Projektu skaits, kuros noteikti horizontālā principa rādītāji VINPI_10–VINPI_18 (n = 2192 projekti)</w:t>
      </w:r>
      <w:r w:rsidRPr="00A658EC">
        <w:rPr>
          <w:rFonts w:ascii="Segoe UI" w:eastAsia="Times New Roman" w:hAnsi="Segoe UI" w:cs="Segoe UI"/>
          <w:sz w:val="21"/>
          <w:szCs w:val="21"/>
          <w:lang w:eastAsia="lv-LV"/>
        </w:rPr>
        <w:t>.</w:t>
      </w:r>
    </w:p>
    <w:p w14:paraId="36431DF7" w14:textId="47E161C6" w:rsidR="00CF3064" w:rsidRDefault="00CF3064" w:rsidP="00A658EC">
      <w:pPr>
        <w:spacing w:after="0" w:line="300" w:lineRule="atLeast"/>
        <w:rPr>
          <w:rFonts w:ascii="Segoe UI" w:eastAsia="Times New Roman" w:hAnsi="Segoe UI" w:cs="Segoe UI"/>
          <w:sz w:val="21"/>
          <w:szCs w:val="21"/>
          <w:lang w:eastAsia="lv-LV"/>
        </w:rPr>
      </w:pPr>
    </w:p>
    <w:p w14:paraId="2C70C8FD" w14:textId="72D0DB81" w:rsidR="00CF3064" w:rsidRDefault="00406FC9" w:rsidP="00A658EC">
      <w:pPr>
        <w:spacing w:after="0" w:line="300" w:lineRule="atLeast"/>
        <w:rPr>
          <w:rFonts w:ascii="Segoe UI" w:eastAsia="Times New Roman" w:hAnsi="Segoe UI" w:cs="Segoe UI"/>
          <w:sz w:val="21"/>
          <w:szCs w:val="21"/>
          <w:lang w:eastAsia="lv-LV"/>
        </w:rPr>
      </w:pPr>
      <w:r>
        <w:rPr>
          <w:noProof/>
        </w:rPr>
        <mc:AlternateContent>
          <mc:Choice Requires="wps">
            <w:drawing>
              <wp:anchor distT="0" distB="0" distL="114300" distR="114300" simplePos="0" relativeHeight="251659264" behindDoc="0" locked="0" layoutInCell="1" allowOverlap="1" wp14:anchorId="5302A368" wp14:editId="60075411">
                <wp:simplePos x="0" y="0"/>
                <wp:positionH relativeFrom="margin">
                  <wp:posOffset>-91440</wp:posOffset>
                </wp:positionH>
                <wp:positionV relativeFrom="paragraph">
                  <wp:posOffset>3472814</wp:posOffset>
                </wp:positionV>
                <wp:extent cx="6438265" cy="76200"/>
                <wp:effectExtent l="57150" t="19050" r="57785" b="76200"/>
                <wp:wrapNone/>
                <wp:docPr id="5" name="Rectangle 1"/>
                <wp:cNvGraphicFramePr/>
                <a:graphic xmlns:a="http://schemas.openxmlformats.org/drawingml/2006/main">
                  <a:graphicData uri="http://schemas.microsoft.com/office/word/2010/wordprocessingShape">
                    <wps:wsp>
                      <wps:cNvSpPr/>
                      <wps:spPr>
                        <a:xfrm flipV="1">
                          <a:off x="0" y="0"/>
                          <a:ext cx="6438265" cy="76200"/>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54BAE242" id="Rectangle 1" o:spid="_x0000_s1026" style="position:absolute;margin-left:-7.2pt;margin-top:273.45pt;width:506.95pt;height:6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" fillcolor="#7a1631" stroked="f">
                <v:shadow on="t" color="black" opacity="22937f" origin=",.5" offset="0,.63889mm"/>
                <w10:wrap anchorx="margin"/>
              </v:rect>
            </w:pict>
          </mc:Fallback>
        </mc:AlternateContent>
      </w:r>
      <w:r w:rsidR="002838F4">
        <w:rPr>
          <w:noProof/>
        </w:rPr>
        <w:drawing>
          <wp:inline distT="0" distB="0" distL="0" distR="0" wp14:anchorId="5C08D5F7" wp14:editId="45A7153A">
            <wp:extent cx="6210935" cy="3493770"/>
            <wp:effectExtent l="0" t="0" r="0" b="0"/>
            <wp:docPr id="4" name="Graf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210935" cy="3493770"/>
                    </a:xfrm>
                    <a:prstGeom prst="rect">
                      <a:avLst/>
                    </a:prstGeom>
                  </pic:spPr>
                </pic:pic>
              </a:graphicData>
            </a:graphic>
          </wp:inline>
        </w:drawing>
      </w:r>
    </w:p>
    <w:p w14:paraId="64F83F79" w14:textId="1828DDC7" w:rsidR="00CF3064" w:rsidRDefault="00CF3064" w:rsidP="00A658EC">
      <w:pPr>
        <w:spacing w:after="0" w:line="300" w:lineRule="atLeast"/>
        <w:rPr>
          <w:rFonts w:ascii="Segoe UI" w:eastAsia="Times New Roman" w:hAnsi="Segoe UI" w:cs="Segoe UI"/>
          <w:sz w:val="21"/>
          <w:szCs w:val="21"/>
          <w:lang w:eastAsia="lv-LV"/>
        </w:rPr>
      </w:pPr>
    </w:p>
    <w:p w14:paraId="6A6C6269" w14:textId="77777777" w:rsidR="00CD5F4A" w:rsidRDefault="00CD5F4A" w:rsidP="00CD5F4A">
      <w:pPr>
        <w:spacing w:after="0" w:line="300" w:lineRule="atLeast"/>
        <w:rPr>
          <w:rFonts w:ascii="Segoe UI" w:eastAsia="Times New Roman" w:hAnsi="Segoe UI" w:cs="Segoe UI"/>
          <w:sz w:val="21"/>
          <w:szCs w:val="21"/>
          <w:lang w:eastAsia="lv-LV"/>
        </w:rPr>
      </w:pPr>
    </w:p>
    <w:p w14:paraId="5D73327A" w14:textId="77777777" w:rsidR="000F7F01" w:rsidRDefault="00723198" w:rsidP="000F7F01">
      <w:pPr>
        <w:spacing w:line="300" w:lineRule="atLeast"/>
        <w:jc w:val="both"/>
        <w:rPr>
          <w:rFonts w:ascii="Segoe UI" w:eastAsia="Times New Roman" w:hAnsi="Segoe UI" w:cs="Segoe UI"/>
          <w:lang w:eastAsia="lv-LV"/>
        </w:rPr>
      </w:pPr>
      <w:r w:rsidRPr="00723198">
        <w:rPr>
          <w:rFonts w:ascii="Segoe UI" w:eastAsia="Times New Roman" w:hAnsi="Segoe UI" w:cs="Segoe UI"/>
          <w:lang w:eastAsia="lv-LV"/>
        </w:rPr>
        <w:t>4.tabulā</w:t>
      </w:r>
      <w:r w:rsidR="00CD5F4A" w:rsidRPr="00723198">
        <w:rPr>
          <w:rFonts w:ascii="Segoe UI" w:eastAsia="Times New Roman" w:hAnsi="Segoe UI" w:cs="Segoe UI"/>
          <w:lang w:eastAsia="lv-LV"/>
        </w:rPr>
        <w:t xml:space="preserve"> analizēti deviņi ERAF, KF un TPF horizontālā principa rādītāji (VINPI_10–VINPI_18), novērtējot to izmantošanu 2192 projektos, sasniegtās vērtības un ieguldījumu dzimumu līdztiesības, </w:t>
      </w:r>
      <w:proofErr w:type="spellStart"/>
      <w:r w:rsidR="00CD5F4A" w:rsidRPr="00723198">
        <w:rPr>
          <w:rFonts w:ascii="Segoe UI" w:eastAsia="Times New Roman" w:hAnsi="Segoe UI" w:cs="Segoe UI"/>
          <w:lang w:eastAsia="lv-LV"/>
        </w:rPr>
        <w:t>nediskriminācijas</w:t>
      </w:r>
      <w:proofErr w:type="spellEnd"/>
      <w:r w:rsidR="00CD5F4A" w:rsidRPr="00723198">
        <w:rPr>
          <w:rFonts w:ascii="Segoe UI" w:eastAsia="Times New Roman" w:hAnsi="Segoe UI" w:cs="Segoe UI"/>
          <w:lang w:eastAsia="lv-LV"/>
        </w:rPr>
        <w:t xml:space="preserve">, </w:t>
      </w:r>
      <w:proofErr w:type="spellStart"/>
      <w:r w:rsidR="00CD5F4A" w:rsidRPr="00723198">
        <w:rPr>
          <w:rFonts w:ascii="Segoe UI" w:eastAsia="Times New Roman" w:hAnsi="Segoe UI" w:cs="Segoe UI"/>
          <w:lang w:eastAsia="lv-LV"/>
        </w:rPr>
        <w:t>piekļūstamības</w:t>
      </w:r>
      <w:proofErr w:type="spellEnd"/>
      <w:r w:rsidR="00CD5F4A" w:rsidRPr="00723198">
        <w:rPr>
          <w:rFonts w:ascii="Segoe UI" w:eastAsia="Times New Roman" w:hAnsi="Segoe UI" w:cs="Segoe UI"/>
          <w:lang w:eastAsia="lv-LV"/>
        </w:rPr>
        <w:t xml:space="preserve"> un universālā dizaina principu īstenošanā. Analīzē izvērtēta rādītāju piemērošanas izplatība projektu līmenī, sasniegto rezultātu saturs un interpretācijas ierobežojumi, īpašu uzmanību pievēršot tam, kā rādītāji raksturo Programmas ieguldījumu horizontālā principa “Vienlīdzība, iekļaušana, </w:t>
      </w:r>
      <w:proofErr w:type="spellStart"/>
      <w:r w:rsidR="00CD5F4A" w:rsidRPr="00723198">
        <w:rPr>
          <w:rFonts w:ascii="Segoe UI" w:eastAsia="Times New Roman" w:hAnsi="Segoe UI" w:cs="Segoe UI"/>
          <w:lang w:eastAsia="lv-LV"/>
        </w:rPr>
        <w:t>nediskriminācija</w:t>
      </w:r>
      <w:proofErr w:type="spellEnd"/>
      <w:r w:rsidR="00CD5F4A" w:rsidRPr="00723198">
        <w:rPr>
          <w:rFonts w:ascii="Segoe UI" w:eastAsia="Times New Roman" w:hAnsi="Segoe UI" w:cs="Segoe UI"/>
          <w:lang w:eastAsia="lv-LV"/>
        </w:rPr>
        <w:t xml:space="preserve"> un </w:t>
      </w:r>
      <w:proofErr w:type="spellStart"/>
      <w:r w:rsidR="00CD5F4A" w:rsidRPr="00723198">
        <w:rPr>
          <w:rFonts w:ascii="Segoe UI" w:eastAsia="Times New Roman" w:hAnsi="Segoe UI" w:cs="Segoe UI"/>
          <w:lang w:eastAsia="lv-LV"/>
        </w:rPr>
        <w:t>pamattiesību</w:t>
      </w:r>
      <w:proofErr w:type="spellEnd"/>
      <w:r w:rsidR="00CD5F4A" w:rsidRPr="00723198">
        <w:rPr>
          <w:rFonts w:ascii="Segoe UI" w:eastAsia="Times New Roman" w:hAnsi="Segoe UI" w:cs="Segoe UI"/>
          <w:lang w:eastAsia="lv-LV"/>
        </w:rPr>
        <w:t xml:space="preserve"> ievērošana” īstenošanā infrastruktūras, uzņēmējdarbības, inovāciju un publisko pakalpojumu attīstības jomās.</w:t>
      </w:r>
    </w:p>
    <w:p w14:paraId="372495BC" w14:textId="27CF7975" w:rsidR="00034E8E" w:rsidRPr="00034E8E" w:rsidRDefault="0099299D" w:rsidP="00034E8E">
      <w:pPr>
        <w:spacing w:line="300" w:lineRule="atLeast"/>
        <w:rPr>
          <w:rFonts w:ascii="Segoe UI" w:eastAsia="Times New Roman" w:hAnsi="Segoe UI" w:cs="Segoe UI"/>
          <w:b/>
          <w:bCs/>
          <w:sz w:val="21"/>
          <w:szCs w:val="21"/>
          <w:lang w:eastAsia="lv-LV"/>
        </w:rPr>
      </w:pPr>
      <w:r>
        <w:rPr>
          <w:rFonts w:ascii="Segoe UI" w:hAnsi="Segoe UI" w:cs="Segoe UI"/>
          <w:b/>
          <w:bCs/>
        </w:rPr>
        <w:t>4</w:t>
      </w:r>
      <w:r w:rsidR="008B2B82" w:rsidRPr="00034E8E">
        <w:rPr>
          <w:rFonts w:ascii="Segoe UI" w:hAnsi="Segoe UI" w:cs="Segoe UI"/>
          <w:b/>
          <w:bCs/>
        </w:rPr>
        <w:t xml:space="preserve">. tabula. </w:t>
      </w:r>
      <w:r w:rsidR="00034E8E" w:rsidRPr="00034E8E">
        <w:rPr>
          <w:rFonts w:ascii="Segoe UI" w:eastAsia="Times New Roman" w:hAnsi="Segoe UI" w:cs="Segoe UI"/>
          <w:b/>
          <w:bCs/>
          <w:sz w:val="21"/>
          <w:szCs w:val="21"/>
          <w:lang w:eastAsia="lv-LV"/>
        </w:rPr>
        <w:t>ERAF, KF, TPF projektu horizontālā principa rādītāju (VINPI_</w:t>
      </w:r>
      <w:r w:rsidR="00AE580C">
        <w:rPr>
          <w:rFonts w:ascii="Segoe UI" w:eastAsia="Times New Roman" w:hAnsi="Segoe UI" w:cs="Segoe UI"/>
          <w:b/>
          <w:bCs/>
          <w:sz w:val="21"/>
          <w:szCs w:val="21"/>
          <w:lang w:eastAsia="lv-LV"/>
        </w:rPr>
        <w:t xml:space="preserve">10 </w:t>
      </w:r>
      <w:r w:rsidR="00034E8E" w:rsidRPr="00034E8E">
        <w:rPr>
          <w:rFonts w:ascii="Segoe UI" w:eastAsia="Times New Roman" w:hAnsi="Segoe UI" w:cs="Segoe UI"/>
          <w:b/>
          <w:bCs/>
          <w:sz w:val="21"/>
          <w:szCs w:val="21"/>
          <w:lang w:eastAsia="lv-LV"/>
        </w:rPr>
        <w:t>–</w:t>
      </w:r>
      <w:r w:rsidR="00AE580C">
        <w:rPr>
          <w:rFonts w:ascii="Segoe UI" w:eastAsia="Times New Roman" w:hAnsi="Segoe UI" w:cs="Segoe UI"/>
          <w:b/>
          <w:bCs/>
          <w:sz w:val="21"/>
          <w:szCs w:val="21"/>
          <w:lang w:eastAsia="lv-LV"/>
        </w:rPr>
        <w:t xml:space="preserve"> </w:t>
      </w:r>
      <w:r w:rsidR="00034E8E" w:rsidRPr="00034E8E">
        <w:rPr>
          <w:rFonts w:ascii="Segoe UI" w:eastAsia="Times New Roman" w:hAnsi="Segoe UI" w:cs="Segoe UI"/>
          <w:b/>
          <w:bCs/>
          <w:sz w:val="21"/>
          <w:szCs w:val="21"/>
          <w:lang w:eastAsia="lv-LV"/>
        </w:rPr>
        <w:t>VINPI_</w:t>
      </w:r>
      <w:r w:rsidR="00AE580C">
        <w:rPr>
          <w:rFonts w:ascii="Segoe UI" w:eastAsia="Times New Roman" w:hAnsi="Segoe UI" w:cs="Segoe UI"/>
          <w:b/>
          <w:bCs/>
          <w:sz w:val="21"/>
          <w:szCs w:val="21"/>
          <w:lang w:eastAsia="lv-LV"/>
        </w:rPr>
        <w:t>18</w:t>
      </w:r>
      <w:r w:rsidR="00034E8E" w:rsidRPr="00034E8E">
        <w:rPr>
          <w:rFonts w:ascii="Segoe UI" w:eastAsia="Times New Roman" w:hAnsi="Segoe UI" w:cs="Segoe UI"/>
          <w:b/>
          <w:bCs/>
          <w:sz w:val="21"/>
          <w:szCs w:val="21"/>
          <w:lang w:eastAsia="lv-LV"/>
        </w:rPr>
        <w:t xml:space="preserve">) analītiskais </w:t>
      </w:r>
      <w:proofErr w:type="spellStart"/>
      <w:r w:rsidR="00034E8E" w:rsidRPr="00034E8E">
        <w:rPr>
          <w:rFonts w:ascii="Segoe UI" w:eastAsia="Times New Roman" w:hAnsi="Segoe UI" w:cs="Segoe UI"/>
          <w:b/>
          <w:bCs/>
          <w:sz w:val="21"/>
          <w:szCs w:val="21"/>
          <w:lang w:eastAsia="lv-LV"/>
        </w:rPr>
        <w:t>izvērtējums</w:t>
      </w:r>
      <w:proofErr w:type="spellEnd"/>
    </w:p>
    <w:tbl>
      <w:tblPr>
        <w:tblStyle w:val="Reatabula"/>
        <w:tblW w:w="0" w:type="auto"/>
        <w:tblLook w:val="04A0" w:firstRow="1" w:lastRow="0" w:firstColumn="1" w:lastColumn="0" w:noHBand="0" w:noVBand="1"/>
      </w:tblPr>
      <w:tblGrid>
        <w:gridCol w:w="1915"/>
        <w:gridCol w:w="7856"/>
      </w:tblGrid>
      <w:tr w:rsidR="00A606AF" w:rsidRPr="001E0FEC" w14:paraId="22AB7553" w14:textId="77777777" w:rsidTr="0053601D">
        <w:tc>
          <w:tcPr>
            <w:tcW w:w="9771" w:type="dxa"/>
            <w:gridSpan w:val="2"/>
            <w:shd w:val="clear" w:color="auto" w:fill="A50021"/>
          </w:tcPr>
          <w:bookmarkEnd w:id="9"/>
          <w:p w14:paraId="38F824E0" w14:textId="3C7977F6" w:rsidR="002B028D" w:rsidRPr="001E0FEC" w:rsidRDefault="002B028D" w:rsidP="002B028D">
            <w:pPr>
              <w:pStyle w:val="Virsraksts8"/>
              <w:spacing w:before="120" w:after="120"/>
              <w:outlineLvl w:val="7"/>
              <w:rPr>
                <w:rFonts w:ascii="Segoe UI" w:hAnsi="Segoe UI" w:cs="Segoe UI"/>
                <w:b w:val="0"/>
                <w:bCs w:val="0"/>
                <w:color w:val="auto"/>
                <w:sz w:val="20"/>
                <w:szCs w:val="20"/>
              </w:rPr>
            </w:pPr>
            <w:r w:rsidRPr="001E0FEC">
              <w:rPr>
                <w:rFonts w:ascii="Segoe UI" w:hAnsi="Segoe UI" w:cs="Segoe UI"/>
                <w:color w:val="auto"/>
                <w:sz w:val="20"/>
                <w:szCs w:val="20"/>
              </w:rPr>
              <w:t>VINPI_10 Atbalstu saņēmušo komersantu valdēs esošo personu dalījums pēc dzimuma</w:t>
            </w:r>
          </w:p>
        </w:tc>
      </w:tr>
      <w:tr w:rsidR="002B028D" w:rsidRPr="001E0FEC" w14:paraId="39E554E9" w14:textId="77777777" w:rsidTr="004310FD">
        <w:tc>
          <w:tcPr>
            <w:tcW w:w="1915" w:type="dxa"/>
          </w:tcPr>
          <w:p w14:paraId="26C0C3BA" w14:textId="268F9B1D" w:rsidR="002B028D" w:rsidRPr="001E0FEC" w:rsidRDefault="0009000E" w:rsidP="00941F23">
            <w:pPr>
              <w:rPr>
                <w:rFonts w:ascii="Segoe UI" w:hAnsi="Segoe UI" w:cs="Segoe UI"/>
                <w:b/>
                <w:bCs/>
                <w:color w:val="C00000"/>
                <w:sz w:val="20"/>
                <w:szCs w:val="20"/>
              </w:rPr>
            </w:pPr>
            <w:r w:rsidRPr="001E0FEC">
              <w:rPr>
                <w:rFonts w:ascii="Segoe UI" w:hAnsi="Segoe UI" w:cs="Segoe UI"/>
                <w:b/>
                <w:bCs/>
                <w:sz w:val="20"/>
                <w:szCs w:val="20"/>
              </w:rPr>
              <w:t>1. Rādītāja būtība</w:t>
            </w:r>
          </w:p>
        </w:tc>
        <w:tc>
          <w:tcPr>
            <w:tcW w:w="7856" w:type="dxa"/>
          </w:tcPr>
          <w:p w14:paraId="4C21707D" w14:textId="349222EF" w:rsidR="002B028D" w:rsidRPr="001E0FEC" w:rsidRDefault="0009000E" w:rsidP="0043268A">
            <w:pPr>
              <w:jc w:val="both"/>
              <w:rPr>
                <w:rFonts w:ascii="Segoe UI" w:hAnsi="Segoe UI" w:cs="Segoe UI"/>
                <w:b/>
                <w:bCs/>
                <w:color w:val="C00000"/>
                <w:sz w:val="20"/>
                <w:szCs w:val="20"/>
              </w:rPr>
            </w:pPr>
            <w:r w:rsidRPr="001E0FEC">
              <w:rPr>
                <w:rFonts w:ascii="Segoe UI" w:hAnsi="Segoe UI" w:cs="Segoe UI"/>
                <w:sz w:val="20"/>
                <w:szCs w:val="20"/>
              </w:rPr>
              <w:t xml:space="preserve">VINPI_10 mēra </w:t>
            </w:r>
            <w:r w:rsidRPr="001E0FEC">
              <w:rPr>
                <w:rFonts w:ascii="Segoe UI" w:hAnsi="Segoe UI" w:cs="Segoe UI"/>
                <w:b/>
                <w:bCs/>
                <w:sz w:val="20"/>
                <w:szCs w:val="20"/>
              </w:rPr>
              <w:t>dzimumu pārstāvību komersantu valdēs</w:t>
            </w:r>
            <w:r w:rsidRPr="001E0FEC">
              <w:rPr>
                <w:rFonts w:ascii="Segoe UI" w:hAnsi="Segoe UI" w:cs="Segoe UI"/>
                <w:sz w:val="20"/>
                <w:szCs w:val="20"/>
              </w:rPr>
              <w:t xml:space="preserve">, lai plānošanas perioda beigās sniegtu pārskatu par sieviešu un vīriešu iesaisti lēmumu pieņemšanā. Tas ir </w:t>
            </w:r>
            <w:r w:rsidRPr="001E0FEC">
              <w:rPr>
                <w:rFonts w:ascii="Segoe UI" w:hAnsi="Segoe UI" w:cs="Segoe UI"/>
                <w:b/>
                <w:bCs/>
                <w:sz w:val="20"/>
                <w:szCs w:val="20"/>
              </w:rPr>
              <w:t>aprakstošs rādītājs</w:t>
            </w:r>
            <w:r w:rsidRPr="001E0FEC">
              <w:rPr>
                <w:rFonts w:ascii="Segoe UI" w:hAnsi="Segoe UI" w:cs="Segoe UI"/>
                <w:sz w:val="20"/>
                <w:szCs w:val="20"/>
              </w:rPr>
              <w:t>, kas atspoguļo vienu no centrālajiem vienlīdzīgu iespēju aspektiem — pārstāvību uzņēmumu pārvaldībā.</w:t>
            </w:r>
          </w:p>
        </w:tc>
      </w:tr>
      <w:tr w:rsidR="002B028D" w:rsidRPr="00186704" w14:paraId="5ACF103A" w14:textId="77777777" w:rsidTr="004310FD">
        <w:tc>
          <w:tcPr>
            <w:tcW w:w="1915" w:type="dxa"/>
          </w:tcPr>
          <w:p w14:paraId="698F6FC0" w14:textId="77777777" w:rsidR="00941F23" w:rsidRPr="001E0FEC" w:rsidRDefault="00941F23" w:rsidP="00941F23">
            <w:pPr>
              <w:rPr>
                <w:rFonts w:ascii="Segoe UI" w:hAnsi="Segoe UI" w:cs="Segoe UI"/>
                <w:b/>
                <w:bCs/>
                <w:sz w:val="20"/>
                <w:szCs w:val="20"/>
              </w:rPr>
            </w:pPr>
            <w:r w:rsidRPr="001E0FEC">
              <w:rPr>
                <w:rFonts w:ascii="Segoe UI" w:hAnsi="Segoe UI" w:cs="Segoe UI"/>
                <w:b/>
                <w:bCs/>
                <w:sz w:val="20"/>
                <w:szCs w:val="20"/>
              </w:rPr>
              <w:t>2. Rādītāja izmantošana un sasniegtā vērtība</w:t>
            </w:r>
          </w:p>
          <w:p w14:paraId="2DF73EE5" w14:textId="77777777" w:rsidR="002B028D" w:rsidRPr="001E0FEC" w:rsidRDefault="002B028D" w:rsidP="00007EE1">
            <w:pPr>
              <w:jc w:val="center"/>
              <w:rPr>
                <w:rFonts w:ascii="Segoe UI" w:hAnsi="Segoe UI" w:cs="Segoe UI"/>
                <w:b/>
                <w:bCs/>
                <w:color w:val="C00000"/>
                <w:sz w:val="20"/>
                <w:szCs w:val="20"/>
              </w:rPr>
            </w:pPr>
          </w:p>
        </w:tc>
        <w:tc>
          <w:tcPr>
            <w:tcW w:w="7856" w:type="dxa"/>
          </w:tcPr>
          <w:p w14:paraId="629E24C7" w14:textId="77777777" w:rsidR="00941F23" w:rsidRPr="001E0FEC" w:rsidRDefault="00941F23" w:rsidP="0043268A">
            <w:pPr>
              <w:jc w:val="both"/>
              <w:rPr>
                <w:rFonts w:ascii="Segoe UI" w:hAnsi="Segoe UI" w:cs="Segoe UI"/>
                <w:sz w:val="20"/>
                <w:szCs w:val="20"/>
              </w:rPr>
            </w:pPr>
            <w:r w:rsidRPr="001E0FEC">
              <w:rPr>
                <w:rFonts w:ascii="Segoe UI" w:hAnsi="Segoe UI" w:cs="Segoe UI"/>
                <w:b/>
                <w:bCs/>
                <w:sz w:val="20"/>
                <w:szCs w:val="20"/>
              </w:rPr>
              <w:t>Rādītājs noteikts:</w:t>
            </w:r>
            <w:r w:rsidRPr="001E0FEC">
              <w:rPr>
                <w:rFonts w:ascii="Segoe UI" w:hAnsi="Segoe UI" w:cs="Segoe UI"/>
                <w:sz w:val="20"/>
                <w:szCs w:val="20"/>
              </w:rPr>
              <w:t xml:space="preserve"> 8 projektos (kā HP pamatojuma elements), (1.1.1.3., 1.2.1.4., 1.2.3.1., 1.2.3.6., 1.2.3.6.).</w:t>
            </w:r>
          </w:p>
          <w:p w14:paraId="67F5D243" w14:textId="77777777" w:rsidR="00941F23" w:rsidRPr="001E0FEC" w:rsidRDefault="00941F23" w:rsidP="0043268A">
            <w:pPr>
              <w:jc w:val="both"/>
              <w:rPr>
                <w:rFonts w:ascii="Segoe UI" w:hAnsi="Segoe UI" w:cs="Segoe UI"/>
                <w:sz w:val="20"/>
                <w:szCs w:val="20"/>
              </w:rPr>
            </w:pPr>
            <w:r w:rsidRPr="001E0FEC">
              <w:rPr>
                <w:rFonts w:ascii="Segoe UI" w:hAnsi="Segoe UI" w:cs="Segoe UI"/>
                <w:b/>
                <w:bCs/>
                <w:sz w:val="20"/>
                <w:szCs w:val="20"/>
              </w:rPr>
              <w:t>Sasniegtā vērtība:</w:t>
            </w:r>
            <w:r w:rsidRPr="001E0FEC">
              <w:rPr>
                <w:rFonts w:ascii="Segoe UI" w:hAnsi="Segoe UI" w:cs="Segoe UI"/>
                <w:sz w:val="20"/>
                <w:szCs w:val="20"/>
              </w:rPr>
              <w:t xml:space="preserve"> 0 – rādītājs tiek fiksēts tikai perioda noslēgumā.</w:t>
            </w:r>
          </w:p>
          <w:p w14:paraId="01349F47" w14:textId="3EBF0BEA" w:rsidR="002B028D" w:rsidRPr="001E0FEC" w:rsidRDefault="00941F23" w:rsidP="0043268A">
            <w:pPr>
              <w:jc w:val="both"/>
              <w:rPr>
                <w:rFonts w:ascii="Segoe UI" w:hAnsi="Segoe UI" w:cs="Segoe UI"/>
                <w:b/>
                <w:bCs/>
                <w:color w:val="C00000"/>
                <w:sz w:val="20"/>
                <w:szCs w:val="20"/>
              </w:rPr>
            </w:pPr>
            <w:r w:rsidRPr="001E0FEC">
              <w:rPr>
                <w:rFonts w:ascii="Segoe UI" w:hAnsi="Segoe UI" w:cs="Segoe UI"/>
                <w:b/>
                <w:bCs/>
                <w:sz w:val="20"/>
                <w:szCs w:val="20"/>
              </w:rPr>
              <w:t>Metodiska piezīme:</w:t>
            </w:r>
            <w:r w:rsidRPr="001E0FEC">
              <w:rPr>
                <w:rFonts w:ascii="Segoe UI" w:hAnsi="Segoe UI" w:cs="Segoe UI"/>
                <w:sz w:val="20"/>
                <w:szCs w:val="20"/>
              </w:rPr>
              <w:t xml:space="preserve"> Pārskata periodā rādītājam nav ievadīta neviena sasniegtā vērtība, lai gan vairāku projektu aprakstos ir identificējamas darbības, kas pēc būtības atbilst rādītāja definīcijai. Tas norāda uz ieviešanas un uzskaites nobīdi laikā, nevis uz horizontālā principa neievērošanu pēc būtības.</w:t>
            </w:r>
          </w:p>
        </w:tc>
      </w:tr>
      <w:tr w:rsidR="002B028D" w:rsidRPr="001E0FEC" w14:paraId="136377FE" w14:textId="77777777" w:rsidTr="004310FD">
        <w:tc>
          <w:tcPr>
            <w:tcW w:w="1915" w:type="dxa"/>
          </w:tcPr>
          <w:p w14:paraId="231C96E9" w14:textId="77777777" w:rsidR="00A67008" w:rsidRPr="001E0FEC" w:rsidRDefault="00A50EAF" w:rsidP="00A67008">
            <w:pPr>
              <w:rPr>
                <w:rFonts w:ascii="Segoe UI" w:hAnsi="Segoe UI" w:cs="Segoe UI"/>
                <w:b/>
                <w:bCs/>
                <w:sz w:val="20"/>
                <w:szCs w:val="20"/>
              </w:rPr>
            </w:pPr>
            <w:r w:rsidRPr="001E0FEC">
              <w:rPr>
                <w:rFonts w:ascii="Segoe UI" w:hAnsi="Segoe UI" w:cs="Segoe UI"/>
                <w:b/>
                <w:bCs/>
                <w:sz w:val="20"/>
                <w:szCs w:val="20"/>
              </w:rPr>
              <w:lastRenderedPageBreak/>
              <w:t>3</w:t>
            </w:r>
            <w:r w:rsidR="00941F23" w:rsidRPr="001E0FEC">
              <w:rPr>
                <w:rFonts w:ascii="Segoe UI" w:hAnsi="Segoe UI" w:cs="Segoe UI"/>
                <w:b/>
                <w:bCs/>
                <w:sz w:val="20"/>
                <w:szCs w:val="20"/>
              </w:rPr>
              <w:t xml:space="preserve">. </w:t>
            </w:r>
            <w:r w:rsidR="00A67008" w:rsidRPr="001E0FEC">
              <w:rPr>
                <w:rFonts w:ascii="Segoe UI" w:hAnsi="Segoe UI" w:cs="Segoe UI"/>
                <w:b/>
                <w:bCs/>
                <w:sz w:val="20"/>
                <w:szCs w:val="20"/>
              </w:rPr>
              <w:t>Rādītāja rezultātu interpretācijas riski</w:t>
            </w:r>
          </w:p>
          <w:p w14:paraId="38506145" w14:textId="1AD629E9" w:rsidR="00941F23" w:rsidRPr="001E0FEC" w:rsidRDefault="00941F23" w:rsidP="00941F23">
            <w:pPr>
              <w:rPr>
                <w:rFonts w:ascii="Segoe UI" w:hAnsi="Segoe UI" w:cs="Segoe UI"/>
                <w:b/>
                <w:bCs/>
                <w:sz w:val="20"/>
                <w:szCs w:val="20"/>
              </w:rPr>
            </w:pPr>
          </w:p>
          <w:p w14:paraId="54AE6C11" w14:textId="77777777" w:rsidR="002B028D" w:rsidRPr="001E0FEC" w:rsidRDefault="002B028D" w:rsidP="00007EE1">
            <w:pPr>
              <w:jc w:val="center"/>
              <w:rPr>
                <w:rFonts w:ascii="Segoe UI" w:hAnsi="Segoe UI" w:cs="Segoe UI"/>
                <w:b/>
                <w:bCs/>
                <w:color w:val="C00000"/>
                <w:sz w:val="20"/>
                <w:szCs w:val="20"/>
              </w:rPr>
            </w:pPr>
          </w:p>
        </w:tc>
        <w:tc>
          <w:tcPr>
            <w:tcW w:w="7856" w:type="dxa"/>
          </w:tcPr>
          <w:p w14:paraId="01A8FCE1" w14:textId="77777777" w:rsidR="00941F23" w:rsidRPr="001E0FEC" w:rsidRDefault="00941F23" w:rsidP="00B038AC">
            <w:pPr>
              <w:numPr>
                <w:ilvl w:val="0"/>
                <w:numId w:val="39"/>
              </w:numPr>
              <w:jc w:val="both"/>
              <w:rPr>
                <w:rFonts w:ascii="Segoe UI" w:hAnsi="Segoe UI" w:cs="Segoe UI"/>
                <w:sz w:val="20"/>
                <w:szCs w:val="20"/>
              </w:rPr>
            </w:pPr>
            <w:r w:rsidRPr="001E0FEC">
              <w:rPr>
                <w:rFonts w:ascii="Segoe UI" w:hAnsi="Segoe UI" w:cs="Segoe UI"/>
                <w:sz w:val="20"/>
                <w:szCs w:val="20"/>
              </w:rPr>
              <w:t>rezultātā var dominēt neliels skaits atbalstīto komersantu (piem., viens liels komersants ar lielu valdi), kas izmaina kopējo ainu par programmu kopumā vai neliels projektu skaits, kuri šo rādītāju piesaistījuši;</w:t>
            </w:r>
          </w:p>
          <w:p w14:paraId="4AFA04ED" w14:textId="77777777" w:rsidR="00941F23" w:rsidRPr="001E0FEC" w:rsidRDefault="00941F23" w:rsidP="00B038AC">
            <w:pPr>
              <w:numPr>
                <w:ilvl w:val="0"/>
                <w:numId w:val="39"/>
              </w:numPr>
              <w:jc w:val="both"/>
              <w:rPr>
                <w:rFonts w:ascii="Segoe UI" w:hAnsi="Segoe UI" w:cs="Segoe UI"/>
                <w:sz w:val="20"/>
                <w:szCs w:val="20"/>
              </w:rPr>
            </w:pPr>
            <w:r w:rsidRPr="001E0FEC">
              <w:rPr>
                <w:rFonts w:ascii="Segoe UI" w:hAnsi="Segoe UI" w:cs="Segoe UI"/>
                <w:sz w:val="20"/>
                <w:szCs w:val="20"/>
              </w:rPr>
              <w:t>valdes sastāvs var būt mainīgs (pārvēlēšanas, nominācijas) — mērījums vienā brīdī var neatspoguļot situāciju atbalsta piešķiršanas brīdī vai atbalsta ietekmes periodā;</w:t>
            </w:r>
          </w:p>
          <w:p w14:paraId="749BD2FC" w14:textId="77777777" w:rsidR="00941F23" w:rsidRPr="001E0FEC" w:rsidRDefault="00941F23" w:rsidP="00B038AC">
            <w:pPr>
              <w:numPr>
                <w:ilvl w:val="0"/>
                <w:numId w:val="40"/>
              </w:numPr>
              <w:jc w:val="both"/>
              <w:rPr>
                <w:rFonts w:ascii="Segoe UI" w:hAnsi="Segoe UI" w:cs="Segoe UI"/>
                <w:sz w:val="20"/>
                <w:szCs w:val="20"/>
              </w:rPr>
            </w:pPr>
            <w:r w:rsidRPr="001E0FEC">
              <w:rPr>
                <w:rFonts w:ascii="Segoe UI" w:hAnsi="Segoe UI" w:cs="Segoe UI"/>
                <w:sz w:val="20"/>
                <w:szCs w:val="20"/>
              </w:rPr>
              <w:t xml:space="preserve">VINPI_10 pamatā ir aprakstošs rādītājs; pat ja novēro sieviešu īpatsvara pieaugumu, bez papildu analīzes var būt grūti pierādīt, ka izmaiņas ir </w:t>
            </w:r>
            <w:r w:rsidRPr="001E0FEC">
              <w:rPr>
                <w:rFonts w:ascii="Segoe UI" w:hAnsi="Segoe UI" w:cs="Segoe UI"/>
                <w:b/>
                <w:bCs/>
                <w:sz w:val="20"/>
                <w:szCs w:val="20"/>
              </w:rPr>
              <w:t>tieši</w:t>
            </w:r>
            <w:r w:rsidRPr="001E0FEC">
              <w:rPr>
                <w:rFonts w:ascii="Segoe UI" w:hAnsi="Segoe UI" w:cs="Segoe UI"/>
                <w:sz w:val="20"/>
                <w:szCs w:val="20"/>
              </w:rPr>
              <w:t xml:space="preserve"> atbalsta rezultāts;</w:t>
            </w:r>
          </w:p>
          <w:p w14:paraId="4274BC2A" w14:textId="0C1A7AB7" w:rsidR="002B028D" w:rsidRPr="001E0FEC" w:rsidRDefault="00941F23" w:rsidP="00B038AC">
            <w:pPr>
              <w:numPr>
                <w:ilvl w:val="0"/>
                <w:numId w:val="40"/>
              </w:numPr>
              <w:jc w:val="both"/>
              <w:rPr>
                <w:rFonts w:ascii="Segoe UI" w:hAnsi="Segoe UI" w:cs="Segoe UI"/>
                <w:b/>
                <w:bCs/>
                <w:color w:val="C00000"/>
                <w:sz w:val="20"/>
                <w:szCs w:val="20"/>
              </w:rPr>
            </w:pPr>
            <w:r w:rsidRPr="001E0FEC">
              <w:rPr>
                <w:rFonts w:ascii="Segoe UI" w:hAnsi="Segoe UI" w:cs="Segoe UI"/>
                <w:sz w:val="20"/>
                <w:szCs w:val="20"/>
              </w:rPr>
              <w:t>dzimumu līdzsvars valdēs atšķiras pa nozarēm (piem., STEM/</w:t>
            </w:r>
            <w:proofErr w:type="spellStart"/>
            <w:r w:rsidRPr="001E0FEC">
              <w:rPr>
                <w:rFonts w:ascii="Segoe UI" w:hAnsi="Segoe UI" w:cs="Segoe UI"/>
                <w:sz w:val="20"/>
                <w:szCs w:val="20"/>
              </w:rPr>
              <w:t>zinātņietilpīgas</w:t>
            </w:r>
            <w:proofErr w:type="spellEnd"/>
            <w:r w:rsidRPr="001E0FEC">
              <w:rPr>
                <w:rFonts w:ascii="Segoe UI" w:hAnsi="Segoe UI" w:cs="Segoe UI"/>
                <w:sz w:val="20"/>
                <w:szCs w:val="20"/>
              </w:rPr>
              <w:t xml:space="preserve"> jomas vai pakalpojumi), tādēļ perioda beigās vajadzēs rezultātus interpretēt </w:t>
            </w:r>
            <w:r w:rsidRPr="001E0FEC">
              <w:rPr>
                <w:rFonts w:ascii="Segoe UI" w:hAnsi="Segoe UI" w:cs="Segoe UI"/>
                <w:b/>
                <w:bCs/>
                <w:sz w:val="20"/>
                <w:szCs w:val="20"/>
              </w:rPr>
              <w:t>nozaru kontekstā</w:t>
            </w:r>
            <w:r w:rsidRPr="001E0FEC">
              <w:rPr>
                <w:rFonts w:ascii="Segoe UI" w:hAnsi="Segoe UI" w:cs="Segoe UI"/>
                <w:sz w:val="20"/>
                <w:szCs w:val="20"/>
              </w:rPr>
              <w:t xml:space="preserve"> (pretējā gadījumā secinājumi var būt pārlieku vispārināti).</w:t>
            </w:r>
          </w:p>
        </w:tc>
      </w:tr>
      <w:tr w:rsidR="002B028D" w:rsidRPr="001E0FEC" w14:paraId="7A81CBBD" w14:textId="77777777" w:rsidTr="004310FD">
        <w:tc>
          <w:tcPr>
            <w:tcW w:w="1915" w:type="dxa"/>
          </w:tcPr>
          <w:p w14:paraId="089A13D9" w14:textId="77777777" w:rsidR="00A67008" w:rsidRPr="001E0FEC" w:rsidRDefault="00A67008" w:rsidP="00A67008">
            <w:pPr>
              <w:rPr>
                <w:rFonts w:ascii="Segoe UI" w:hAnsi="Segoe UI" w:cs="Segoe UI"/>
                <w:b/>
                <w:bCs/>
                <w:sz w:val="20"/>
                <w:szCs w:val="20"/>
              </w:rPr>
            </w:pPr>
            <w:r w:rsidRPr="001E0FEC">
              <w:rPr>
                <w:rFonts w:ascii="Segoe UI" w:hAnsi="Segoe UI" w:cs="Segoe UI"/>
                <w:b/>
                <w:bCs/>
                <w:sz w:val="20"/>
                <w:szCs w:val="20"/>
              </w:rPr>
              <w:t>3. Dzimumu dimensijas analīze</w:t>
            </w:r>
          </w:p>
          <w:p w14:paraId="69FF11DB" w14:textId="77777777" w:rsidR="002B028D" w:rsidRPr="001E0FEC" w:rsidRDefault="002B028D" w:rsidP="00007EE1">
            <w:pPr>
              <w:jc w:val="center"/>
              <w:rPr>
                <w:rFonts w:ascii="Segoe UI" w:hAnsi="Segoe UI" w:cs="Segoe UI"/>
                <w:b/>
                <w:bCs/>
                <w:color w:val="C00000"/>
                <w:sz w:val="20"/>
                <w:szCs w:val="20"/>
              </w:rPr>
            </w:pPr>
          </w:p>
        </w:tc>
        <w:tc>
          <w:tcPr>
            <w:tcW w:w="7856" w:type="dxa"/>
          </w:tcPr>
          <w:p w14:paraId="795CDC71" w14:textId="20FD1065" w:rsidR="002B028D" w:rsidRPr="001E0FEC" w:rsidRDefault="00A67008" w:rsidP="009A07FB">
            <w:pPr>
              <w:jc w:val="both"/>
              <w:rPr>
                <w:rFonts w:ascii="Segoe UI" w:hAnsi="Segoe UI" w:cs="Segoe UI"/>
                <w:b/>
                <w:bCs/>
                <w:color w:val="C00000"/>
                <w:sz w:val="20"/>
                <w:szCs w:val="20"/>
              </w:rPr>
            </w:pPr>
            <w:r w:rsidRPr="001E0FEC">
              <w:rPr>
                <w:rFonts w:ascii="Segoe UI" w:hAnsi="Segoe UI" w:cs="Segoe UI"/>
                <w:sz w:val="20"/>
                <w:szCs w:val="20"/>
              </w:rPr>
              <w:t>VINPI_10 ir tieši orientēts uz dzimumu dimensiju, jo mēra sieviešu un vīriešu pārstāvību lēmumu pieņemšanā (komersantu valdēs). VINPI_10 plānošanas perioda beigās ļaus parādīt: dzimumu sadalījumu valdēs (absolūti skaitļi un/vai īpatsvari); vai atbalstītajiem komersantiem valdēs novērojama dzimumu disproporcija; vai pastāv atšķirības pēc nozares un pēc komersantu lieluma.</w:t>
            </w:r>
          </w:p>
        </w:tc>
      </w:tr>
      <w:tr w:rsidR="002B028D" w:rsidRPr="001E0FEC" w14:paraId="45E251C5" w14:textId="77777777" w:rsidTr="004310FD">
        <w:tc>
          <w:tcPr>
            <w:tcW w:w="1915" w:type="dxa"/>
          </w:tcPr>
          <w:p w14:paraId="070DD60A" w14:textId="77777777" w:rsidR="00CA3403" w:rsidRPr="001E0FEC" w:rsidRDefault="00CA3403" w:rsidP="00CA3403">
            <w:pPr>
              <w:rPr>
                <w:rFonts w:ascii="Segoe UI" w:hAnsi="Segoe UI" w:cs="Segoe UI"/>
                <w:b/>
                <w:bCs/>
                <w:sz w:val="20"/>
                <w:szCs w:val="20"/>
              </w:rPr>
            </w:pPr>
            <w:r w:rsidRPr="001E0FEC">
              <w:rPr>
                <w:rFonts w:ascii="Segoe UI" w:hAnsi="Segoe UI" w:cs="Segoe UI"/>
                <w:b/>
                <w:bCs/>
                <w:sz w:val="20"/>
                <w:szCs w:val="20"/>
              </w:rPr>
              <w:t>4. Projektu piemēri, kas veido rādītāja sasniegumu</w:t>
            </w:r>
          </w:p>
          <w:p w14:paraId="6072190E" w14:textId="77777777" w:rsidR="002B028D" w:rsidRPr="001E0FEC" w:rsidRDefault="002B028D" w:rsidP="00007EE1">
            <w:pPr>
              <w:jc w:val="center"/>
              <w:rPr>
                <w:rFonts w:ascii="Segoe UI" w:hAnsi="Segoe UI" w:cs="Segoe UI"/>
                <w:b/>
                <w:bCs/>
                <w:color w:val="C00000"/>
                <w:sz w:val="20"/>
                <w:szCs w:val="20"/>
              </w:rPr>
            </w:pPr>
          </w:p>
        </w:tc>
        <w:tc>
          <w:tcPr>
            <w:tcW w:w="7856" w:type="dxa"/>
          </w:tcPr>
          <w:p w14:paraId="55C3CA87" w14:textId="77777777" w:rsidR="00CA3403" w:rsidRPr="001E0FEC" w:rsidRDefault="00CA3403" w:rsidP="009A07FB">
            <w:pPr>
              <w:spacing w:before="120" w:after="120"/>
              <w:jc w:val="both"/>
              <w:rPr>
                <w:rFonts w:ascii="Segoe UI" w:hAnsi="Segoe UI" w:cs="Segoe UI"/>
                <w:sz w:val="20"/>
                <w:szCs w:val="20"/>
              </w:rPr>
            </w:pPr>
            <w:r w:rsidRPr="001E0FEC">
              <w:rPr>
                <w:rFonts w:ascii="Segoe UI" w:hAnsi="Segoe UI" w:cs="Segoe UI"/>
                <w:sz w:val="20"/>
                <w:szCs w:val="20"/>
              </w:rPr>
              <w:t xml:space="preserve">VINPI_10 rādītāja sasniegumu veido </w:t>
            </w:r>
            <w:r w:rsidRPr="001E0FEC">
              <w:rPr>
                <w:rFonts w:ascii="Segoe UI" w:hAnsi="Segoe UI" w:cs="Segoe UI"/>
                <w:b/>
                <w:bCs/>
                <w:sz w:val="20"/>
                <w:szCs w:val="20"/>
              </w:rPr>
              <w:t>(1)</w:t>
            </w:r>
            <w:r w:rsidRPr="001E0FEC">
              <w:rPr>
                <w:rFonts w:ascii="Segoe UI" w:hAnsi="Segoe UI" w:cs="Segoe UI"/>
                <w:sz w:val="20"/>
                <w:szCs w:val="20"/>
              </w:rPr>
              <w:t xml:space="preserve"> tiešais datu ieguves mehānisms (dzimumu sastāvs uzņēmumu valdēs), </w:t>
            </w:r>
            <w:r w:rsidRPr="001E0FEC">
              <w:rPr>
                <w:rFonts w:ascii="Segoe UI" w:hAnsi="Segoe UI" w:cs="Segoe UI"/>
                <w:b/>
                <w:bCs/>
                <w:sz w:val="20"/>
                <w:szCs w:val="20"/>
              </w:rPr>
              <w:t>(2)</w:t>
            </w:r>
            <w:r w:rsidRPr="001E0FEC">
              <w:rPr>
                <w:rFonts w:ascii="Segoe UI" w:hAnsi="Segoe UI" w:cs="Segoe UI"/>
                <w:sz w:val="20"/>
                <w:szCs w:val="20"/>
              </w:rPr>
              <w:t xml:space="preserve"> netiešais ekosistēmas ietekmes mehānisms (sieviešu iesaistes stiprināšana inovāciju un tehnoloģiju procesos), un </w:t>
            </w:r>
            <w:r w:rsidRPr="001E0FEC">
              <w:rPr>
                <w:rFonts w:ascii="Segoe UI" w:hAnsi="Segoe UI" w:cs="Segoe UI"/>
                <w:b/>
                <w:bCs/>
                <w:sz w:val="20"/>
                <w:szCs w:val="20"/>
              </w:rPr>
              <w:t>(3)</w:t>
            </w:r>
            <w:r w:rsidRPr="001E0FEC">
              <w:rPr>
                <w:rFonts w:ascii="Segoe UI" w:hAnsi="Segoe UI" w:cs="Segoe UI"/>
                <w:sz w:val="20"/>
                <w:szCs w:val="20"/>
              </w:rPr>
              <w:t xml:space="preserve"> rādītāja metodoloģiski atbilstoša iegūšana perioda noslēguma </w:t>
            </w:r>
            <w:proofErr w:type="spellStart"/>
            <w:r w:rsidRPr="001E0FEC">
              <w:rPr>
                <w:rFonts w:ascii="Segoe UI" w:hAnsi="Segoe UI" w:cs="Segoe UI"/>
                <w:sz w:val="20"/>
                <w:szCs w:val="20"/>
              </w:rPr>
              <w:t>izvērtējumā</w:t>
            </w:r>
            <w:proofErr w:type="spellEnd"/>
            <w:r w:rsidRPr="001E0FEC">
              <w:rPr>
                <w:rFonts w:ascii="Segoe UI" w:hAnsi="Segoe UI" w:cs="Segoe UI"/>
                <w:sz w:val="20"/>
                <w:szCs w:val="20"/>
              </w:rPr>
              <w:t xml:space="preserve">, izmantojot LURSOFT datus. </w:t>
            </w:r>
          </w:p>
          <w:p w14:paraId="533D6DF7" w14:textId="353C8E44" w:rsidR="00CA3403" w:rsidRPr="001E0FEC" w:rsidRDefault="00CA3403" w:rsidP="00103FE0">
            <w:pPr>
              <w:numPr>
                <w:ilvl w:val="0"/>
                <w:numId w:val="1"/>
              </w:numPr>
              <w:spacing w:before="120" w:after="120"/>
              <w:jc w:val="both"/>
              <w:rPr>
                <w:rFonts w:ascii="Segoe UI" w:hAnsi="Segoe UI" w:cs="Segoe UI"/>
                <w:sz w:val="20"/>
                <w:szCs w:val="20"/>
              </w:rPr>
            </w:pPr>
            <w:r w:rsidRPr="001E0FEC">
              <w:rPr>
                <w:rFonts w:ascii="Segoe UI" w:hAnsi="Segoe UI" w:cs="Segoe UI"/>
                <w:b/>
                <w:bCs/>
                <w:sz w:val="20"/>
                <w:szCs w:val="20"/>
              </w:rPr>
              <w:t xml:space="preserve">“Digitālā dvīņa un zarnas-uz-čipa </w:t>
            </w:r>
            <w:proofErr w:type="spellStart"/>
            <w:r w:rsidRPr="001E0FEC">
              <w:rPr>
                <w:rFonts w:ascii="Segoe UI" w:hAnsi="Segoe UI" w:cs="Segoe UI"/>
                <w:b/>
                <w:bCs/>
                <w:sz w:val="20"/>
                <w:szCs w:val="20"/>
              </w:rPr>
              <w:t>modeļsistēmu</w:t>
            </w:r>
            <w:proofErr w:type="spellEnd"/>
            <w:r w:rsidRPr="001E0FEC">
              <w:rPr>
                <w:rFonts w:ascii="Segoe UI" w:hAnsi="Segoe UI" w:cs="Segoe UI"/>
                <w:b/>
                <w:bCs/>
                <w:sz w:val="20"/>
                <w:szCs w:val="20"/>
              </w:rPr>
              <w:t xml:space="preserve"> izmantošana personalizētai </w:t>
            </w:r>
            <w:proofErr w:type="spellStart"/>
            <w:r w:rsidRPr="001E0FEC">
              <w:rPr>
                <w:rFonts w:ascii="Segoe UI" w:hAnsi="Segoe UI" w:cs="Segoe UI"/>
                <w:b/>
                <w:bCs/>
                <w:sz w:val="20"/>
                <w:szCs w:val="20"/>
              </w:rPr>
              <w:t>metformīna</w:t>
            </w:r>
            <w:proofErr w:type="spellEnd"/>
            <w:r w:rsidRPr="001E0FEC">
              <w:rPr>
                <w:rFonts w:ascii="Segoe UI" w:hAnsi="Segoe UI" w:cs="Segoe UI"/>
                <w:b/>
                <w:bCs/>
                <w:sz w:val="20"/>
                <w:szCs w:val="20"/>
              </w:rPr>
              <w:t xml:space="preserve"> terapijai 2. tipa cukura diabēta pacientiem”</w:t>
            </w:r>
            <w:r w:rsidRPr="001E0FEC">
              <w:rPr>
                <w:rFonts w:ascii="Segoe UI" w:hAnsi="Segoe UI" w:cs="Segoe UI"/>
                <w:sz w:val="20"/>
                <w:szCs w:val="20"/>
              </w:rPr>
              <w:t xml:space="preserve"> (1.1.1.3/1/24/A/043) plānotais VINPI_10 pierādījums ir atbalstu saņēmušo komersantu valdes personāla saraksts dalījumā pēc dzimuma, kas ir tieši atbilstošs VINPI_10 būtībai, jo sniedz rādītājam nepieciešamos datus par valdēm un dzimumu.</w:t>
            </w:r>
          </w:p>
          <w:p w14:paraId="1438109F" w14:textId="58839E01" w:rsidR="002B028D" w:rsidRPr="001E0FEC" w:rsidRDefault="00CA3403" w:rsidP="00103FE0">
            <w:pPr>
              <w:numPr>
                <w:ilvl w:val="0"/>
                <w:numId w:val="1"/>
              </w:numPr>
              <w:spacing w:before="120" w:after="120"/>
              <w:jc w:val="both"/>
              <w:rPr>
                <w:rFonts w:ascii="Segoe UI" w:hAnsi="Segoe UI" w:cs="Segoe UI"/>
                <w:b/>
                <w:bCs/>
                <w:color w:val="C00000"/>
                <w:sz w:val="20"/>
                <w:szCs w:val="20"/>
              </w:rPr>
            </w:pPr>
            <w:r w:rsidRPr="001E0FEC">
              <w:rPr>
                <w:rFonts w:ascii="Segoe UI" w:hAnsi="Segoe UI" w:cs="Segoe UI"/>
                <w:sz w:val="20"/>
                <w:szCs w:val="20"/>
              </w:rPr>
              <w:t xml:space="preserve">Savukārt projektā </w:t>
            </w:r>
            <w:r w:rsidRPr="001E0FEC">
              <w:rPr>
                <w:rFonts w:ascii="Segoe UI" w:hAnsi="Segoe UI" w:cs="Segoe UI"/>
                <w:b/>
                <w:bCs/>
                <w:sz w:val="20"/>
                <w:szCs w:val="20"/>
              </w:rPr>
              <w:t xml:space="preserve">“Atbalsts tehnoloģiju </w:t>
            </w:r>
            <w:proofErr w:type="spellStart"/>
            <w:r w:rsidRPr="001E0FEC">
              <w:rPr>
                <w:rFonts w:ascii="Segoe UI" w:hAnsi="Segoe UI" w:cs="Segoe UI"/>
                <w:b/>
                <w:bCs/>
                <w:sz w:val="20"/>
                <w:szCs w:val="20"/>
              </w:rPr>
              <w:t>pārneses</w:t>
            </w:r>
            <w:proofErr w:type="spellEnd"/>
            <w:r w:rsidRPr="001E0FEC">
              <w:rPr>
                <w:rFonts w:ascii="Segoe UI" w:hAnsi="Segoe UI" w:cs="Segoe UI"/>
                <w:b/>
                <w:bCs/>
                <w:sz w:val="20"/>
                <w:szCs w:val="20"/>
              </w:rPr>
              <w:t xml:space="preserve"> sistēmas pilnveidošanai”</w:t>
            </w:r>
            <w:r w:rsidRPr="001E0FEC">
              <w:rPr>
                <w:rFonts w:ascii="Segoe UI" w:hAnsi="Segoe UI" w:cs="Segoe UI"/>
                <w:sz w:val="20"/>
                <w:szCs w:val="20"/>
              </w:rPr>
              <w:t xml:space="preserve"> (1.2.1.4/1/23/I/001) apraksts fokusējas uz sieviešu iesaisti pasākumos/aktivitātēs (publicitāte, komunikācijas kanāli, satura veidošana), kas pēc būtības vairāk atbilst līdzdalības dimensijai, nevis uzņēmumu pārvaldības struktūrai (valdēm). </w:t>
            </w:r>
          </w:p>
        </w:tc>
      </w:tr>
      <w:tr w:rsidR="00A606AF" w:rsidRPr="001E0FEC" w14:paraId="05016CF5" w14:textId="77777777" w:rsidTr="0053601D">
        <w:tc>
          <w:tcPr>
            <w:tcW w:w="9771" w:type="dxa"/>
            <w:gridSpan w:val="2"/>
            <w:shd w:val="clear" w:color="auto" w:fill="A50021"/>
          </w:tcPr>
          <w:p w14:paraId="5D8CFE37" w14:textId="6A63F52F" w:rsidR="00CC515A" w:rsidRPr="001E0FEC" w:rsidRDefault="00CC515A" w:rsidP="00CC515A">
            <w:pPr>
              <w:pStyle w:val="Pamatteksts3"/>
              <w:spacing w:before="120" w:after="120"/>
              <w:rPr>
                <w:rFonts w:ascii="Segoe UI" w:hAnsi="Segoe UI" w:cs="Segoe UI"/>
                <w:color w:val="auto"/>
                <w:sz w:val="20"/>
                <w:szCs w:val="20"/>
              </w:rPr>
            </w:pPr>
            <w:r w:rsidRPr="001E0FEC">
              <w:rPr>
                <w:rFonts w:ascii="Segoe UI" w:hAnsi="Segoe UI" w:cs="Segoe UI"/>
                <w:color w:val="auto"/>
                <w:sz w:val="20"/>
                <w:szCs w:val="20"/>
              </w:rPr>
              <w:t>VINPI_11 Enerģētiskās nabadzības riskam pakļauto personu,  kurām ir nodrošināti atbalsta pasākumi, skaits</w:t>
            </w:r>
          </w:p>
        </w:tc>
      </w:tr>
      <w:tr w:rsidR="00CC515A" w:rsidRPr="001E0FEC" w14:paraId="40325E22" w14:textId="77777777" w:rsidTr="004310FD">
        <w:tc>
          <w:tcPr>
            <w:tcW w:w="9771" w:type="dxa"/>
            <w:gridSpan w:val="2"/>
          </w:tcPr>
          <w:p w14:paraId="3DBABB7A" w14:textId="77777777" w:rsidR="00CC515A" w:rsidRPr="001E0FEC" w:rsidRDefault="00CC515A" w:rsidP="000A3E2A">
            <w:pPr>
              <w:pStyle w:val="Paraststmeklis"/>
              <w:spacing w:before="120" w:beforeAutospacing="0" w:after="120" w:afterAutospacing="0"/>
              <w:jc w:val="both"/>
              <w:rPr>
                <w:rFonts w:ascii="Segoe UI" w:hAnsi="Segoe UI" w:cs="Segoe UI"/>
                <w:sz w:val="20"/>
                <w:szCs w:val="20"/>
              </w:rPr>
            </w:pPr>
            <w:r w:rsidRPr="001E0FEC">
              <w:rPr>
                <w:rStyle w:val="Izteiksmgs"/>
                <w:rFonts w:ascii="Segoe UI" w:hAnsi="Segoe UI" w:cs="Segoe UI"/>
                <w:sz w:val="20"/>
                <w:szCs w:val="20"/>
              </w:rPr>
              <w:t xml:space="preserve">VINPI_11 </w:t>
            </w:r>
            <w:r w:rsidRPr="001E0FEC">
              <w:rPr>
                <w:rFonts w:ascii="Segoe UI" w:hAnsi="Segoe UI" w:cs="Segoe UI"/>
                <w:sz w:val="20"/>
                <w:szCs w:val="20"/>
              </w:rPr>
              <w:t>ir vērsts uz to personu sasniegšanas uzraudzību, kuras saskaras ar enerģētiskās nabadzības risku, un raksturo atbalsta pasākumu ieguldījumu vienlīdzīgu iespēju veicināšanā un dzīves kvalitātes uzlabošanā. Analizētajā periodā nevienā projektā šis HP VINPI rādītājs netika izvēlēts, līdz ar to nav pieejami dati par tā sasniegtajām vērtībām.</w:t>
            </w:r>
          </w:p>
          <w:p w14:paraId="4D152B7E" w14:textId="27FD5BE2" w:rsidR="00CC515A" w:rsidRPr="001E0FEC" w:rsidRDefault="00CC515A" w:rsidP="000A3E2A">
            <w:pPr>
              <w:pStyle w:val="Paraststmeklis"/>
              <w:spacing w:before="120" w:beforeAutospacing="0" w:after="120" w:afterAutospacing="0"/>
              <w:jc w:val="both"/>
              <w:rPr>
                <w:rFonts w:ascii="Segoe UI" w:hAnsi="Segoe UI" w:cs="Segoe UI"/>
                <w:sz w:val="20"/>
                <w:szCs w:val="20"/>
              </w:rPr>
            </w:pPr>
            <w:r w:rsidRPr="001E0FEC">
              <w:rPr>
                <w:rFonts w:ascii="Segoe UI" w:hAnsi="Segoe UI" w:cs="Segoe UI"/>
                <w:sz w:val="20"/>
                <w:szCs w:val="20"/>
              </w:rPr>
              <w:t>Ņemot vērā, ka rādītājs līdz šim nav ticis izmantots projektu līmenī, pēc projektu uzsākšanas būtu atkārtoti jāizvērtē tā aktualitāte un piemērotība HP uzraudzībai. Ja arī turpmākajos gados finansējuma saņēmēji šo rādītāju neizvēlas vai tā sasniegšanai nepieciešamie dati ir pieejami citās nozares uzraudzības sistēmās, būtu apsverama rādītāja pārskatīšana vai aizstāšana ar plašāk piemērojamu rādītāju, kas efektīvāk atspoguļotu enerģētiskās nabadzības mazināšanas un vienlīdzīgu iespēju veicināšanas rezultātus projektu līmenī.</w:t>
            </w:r>
          </w:p>
        </w:tc>
      </w:tr>
      <w:tr w:rsidR="00A606AF" w:rsidRPr="001E0FEC" w14:paraId="6D284B68" w14:textId="77777777" w:rsidTr="0053601D">
        <w:tc>
          <w:tcPr>
            <w:tcW w:w="9771" w:type="dxa"/>
            <w:gridSpan w:val="2"/>
            <w:shd w:val="clear" w:color="auto" w:fill="A50021"/>
          </w:tcPr>
          <w:p w14:paraId="0026D78F" w14:textId="03EF73DE" w:rsidR="00CC515A" w:rsidRPr="001E0FEC" w:rsidRDefault="00CC515A" w:rsidP="00CC515A">
            <w:pPr>
              <w:pStyle w:val="Virsraksts8"/>
              <w:spacing w:before="120" w:after="120"/>
              <w:outlineLvl w:val="7"/>
              <w:rPr>
                <w:rFonts w:ascii="Segoe UI" w:hAnsi="Segoe UI" w:cs="Segoe UI"/>
                <w:color w:val="auto"/>
                <w:sz w:val="20"/>
                <w:szCs w:val="20"/>
              </w:rPr>
            </w:pPr>
            <w:r w:rsidRPr="001E0FEC">
              <w:rPr>
                <w:rFonts w:ascii="Segoe UI" w:hAnsi="Segoe UI" w:cs="Segoe UI"/>
                <w:color w:val="auto"/>
                <w:sz w:val="20"/>
                <w:szCs w:val="20"/>
              </w:rPr>
              <w:t xml:space="preserve">VINPI_12 “Objektu, kuros ir nodrošināta vides un informācijas </w:t>
            </w:r>
            <w:proofErr w:type="spellStart"/>
            <w:r w:rsidRPr="001E0FEC">
              <w:rPr>
                <w:rFonts w:ascii="Segoe UI" w:hAnsi="Segoe UI" w:cs="Segoe UI"/>
                <w:color w:val="auto"/>
                <w:sz w:val="20"/>
                <w:szCs w:val="20"/>
              </w:rPr>
              <w:t>piekļūstamība</w:t>
            </w:r>
            <w:proofErr w:type="spellEnd"/>
            <w:r w:rsidRPr="001E0FEC">
              <w:rPr>
                <w:rFonts w:ascii="Segoe UI" w:hAnsi="Segoe UI" w:cs="Segoe UI"/>
                <w:color w:val="auto"/>
                <w:sz w:val="20"/>
                <w:szCs w:val="20"/>
              </w:rPr>
              <w:t>, skaits”</w:t>
            </w:r>
          </w:p>
        </w:tc>
      </w:tr>
      <w:tr w:rsidR="009612E1" w:rsidRPr="001E0FEC" w14:paraId="176D7B79" w14:textId="77777777" w:rsidTr="004310FD">
        <w:tc>
          <w:tcPr>
            <w:tcW w:w="1915" w:type="dxa"/>
          </w:tcPr>
          <w:p w14:paraId="1F651FD7" w14:textId="1AD0571D" w:rsidR="009612E1" w:rsidRPr="001E0FEC" w:rsidRDefault="005C727A" w:rsidP="00CA3403">
            <w:pPr>
              <w:rPr>
                <w:rFonts w:ascii="Segoe UI" w:hAnsi="Segoe UI" w:cs="Segoe UI"/>
                <w:b/>
                <w:bCs/>
                <w:sz w:val="20"/>
                <w:szCs w:val="20"/>
              </w:rPr>
            </w:pPr>
            <w:r w:rsidRPr="001E0FEC">
              <w:rPr>
                <w:rFonts w:ascii="Segoe UI" w:hAnsi="Segoe UI" w:cs="Segoe UI"/>
                <w:b/>
                <w:bCs/>
                <w:sz w:val="20"/>
                <w:szCs w:val="20"/>
              </w:rPr>
              <w:t>1. Rādītāja būtība</w:t>
            </w:r>
          </w:p>
        </w:tc>
        <w:tc>
          <w:tcPr>
            <w:tcW w:w="7856" w:type="dxa"/>
          </w:tcPr>
          <w:p w14:paraId="05834151" w14:textId="45AAAAFB" w:rsidR="009612E1" w:rsidRPr="001E0FEC" w:rsidRDefault="005C727A" w:rsidP="000A3E2A">
            <w:pPr>
              <w:jc w:val="both"/>
              <w:rPr>
                <w:rFonts w:ascii="Segoe UI" w:hAnsi="Segoe UI" w:cs="Segoe UI"/>
                <w:sz w:val="20"/>
                <w:szCs w:val="20"/>
              </w:rPr>
            </w:pPr>
            <w:r w:rsidRPr="001E0FEC">
              <w:rPr>
                <w:rFonts w:ascii="Segoe UI" w:hAnsi="Segoe UI" w:cs="Segoe UI"/>
                <w:b/>
                <w:bCs/>
                <w:sz w:val="20"/>
                <w:szCs w:val="20"/>
              </w:rPr>
              <w:t>VINPI_12</w:t>
            </w:r>
            <w:r w:rsidRPr="001E0FEC">
              <w:rPr>
                <w:rFonts w:ascii="Segoe UI" w:hAnsi="Segoe UI" w:cs="Segoe UI"/>
                <w:sz w:val="20"/>
                <w:szCs w:val="20"/>
              </w:rPr>
              <w:t xml:space="preserve"> pēc būtības mēra nevis procesu, bet </w:t>
            </w:r>
            <w:proofErr w:type="spellStart"/>
            <w:r w:rsidRPr="001E0FEC">
              <w:rPr>
                <w:rFonts w:ascii="Segoe UI" w:hAnsi="Segoe UI" w:cs="Segoe UI"/>
                <w:b/>
                <w:bCs/>
                <w:sz w:val="20"/>
                <w:szCs w:val="20"/>
              </w:rPr>
              <w:t>piekļūstamības</w:t>
            </w:r>
            <w:proofErr w:type="spellEnd"/>
            <w:r w:rsidRPr="001E0FEC">
              <w:rPr>
                <w:rFonts w:ascii="Segoe UI" w:hAnsi="Segoe UI" w:cs="Segoe UI"/>
                <w:b/>
                <w:bCs/>
                <w:sz w:val="20"/>
                <w:szCs w:val="20"/>
              </w:rPr>
              <w:t xml:space="preserve"> uzlabojumu rezultātu</w:t>
            </w:r>
            <w:r w:rsidRPr="001E0FEC">
              <w:rPr>
                <w:rFonts w:ascii="Segoe UI" w:hAnsi="Segoe UI" w:cs="Segoe UI"/>
                <w:sz w:val="20"/>
                <w:szCs w:val="20"/>
              </w:rPr>
              <w:t xml:space="preserve"> infrastruktūrā/vidē, izsakot to </w:t>
            </w:r>
            <w:r w:rsidRPr="001E0FEC">
              <w:rPr>
                <w:rFonts w:ascii="Segoe UI" w:hAnsi="Segoe UI" w:cs="Segoe UI"/>
                <w:b/>
                <w:bCs/>
                <w:sz w:val="20"/>
                <w:szCs w:val="20"/>
              </w:rPr>
              <w:t>objektu skaitā</w:t>
            </w:r>
            <w:r w:rsidRPr="001E0FEC">
              <w:rPr>
                <w:rFonts w:ascii="Segoe UI" w:hAnsi="Segoe UI" w:cs="Segoe UI"/>
                <w:sz w:val="20"/>
                <w:szCs w:val="20"/>
              </w:rPr>
              <w:t xml:space="preserve">, kuros īstenoti </w:t>
            </w:r>
            <w:proofErr w:type="spellStart"/>
            <w:r w:rsidRPr="001E0FEC">
              <w:rPr>
                <w:rFonts w:ascii="Segoe UI" w:hAnsi="Segoe UI" w:cs="Segoe UI"/>
                <w:sz w:val="20"/>
                <w:szCs w:val="20"/>
              </w:rPr>
              <w:t>piekļūstamību</w:t>
            </w:r>
            <w:proofErr w:type="spellEnd"/>
            <w:r w:rsidRPr="001E0FEC">
              <w:rPr>
                <w:rFonts w:ascii="Segoe UI" w:hAnsi="Segoe UI" w:cs="Segoe UI"/>
                <w:sz w:val="20"/>
                <w:szCs w:val="20"/>
              </w:rPr>
              <w:t xml:space="preserve"> uzlabojoši risinājumi (piem., publiskās </w:t>
            </w:r>
            <w:proofErr w:type="spellStart"/>
            <w:r w:rsidRPr="001E0FEC">
              <w:rPr>
                <w:rFonts w:ascii="Segoe UI" w:hAnsi="Segoe UI" w:cs="Segoe UI"/>
                <w:sz w:val="20"/>
                <w:szCs w:val="20"/>
              </w:rPr>
              <w:t>ārtelpas</w:t>
            </w:r>
            <w:proofErr w:type="spellEnd"/>
            <w:r w:rsidRPr="001E0FEC">
              <w:rPr>
                <w:rFonts w:ascii="Segoe UI" w:hAnsi="Segoe UI" w:cs="Segoe UI"/>
                <w:sz w:val="20"/>
                <w:szCs w:val="20"/>
              </w:rPr>
              <w:t xml:space="preserve">, ielu posmi, šķērsojumi, promenādes u. tml.) un fiksē </w:t>
            </w:r>
            <w:r w:rsidRPr="001E0FEC">
              <w:rPr>
                <w:rFonts w:ascii="Segoe UI" w:hAnsi="Segoe UI" w:cs="Segoe UI"/>
                <w:b/>
                <w:bCs/>
                <w:sz w:val="20"/>
                <w:szCs w:val="20"/>
              </w:rPr>
              <w:t>pabeigtu fizisku/vides risinājumu</w:t>
            </w:r>
            <w:r w:rsidRPr="001E0FEC">
              <w:rPr>
                <w:rFonts w:ascii="Segoe UI" w:hAnsi="Segoe UI" w:cs="Segoe UI"/>
                <w:sz w:val="20"/>
                <w:szCs w:val="20"/>
              </w:rPr>
              <w:t xml:space="preserve">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uzlabojumus (bieži saistībā ar universālā dizaina principiem). </w:t>
            </w:r>
          </w:p>
        </w:tc>
      </w:tr>
      <w:tr w:rsidR="009612E1" w:rsidRPr="001E0FEC" w14:paraId="6527F767" w14:textId="77777777" w:rsidTr="004310FD">
        <w:tc>
          <w:tcPr>
            <w:tcW w:w="1915" w:type="dxa"/>
          </w:tcPr>
          <w:p w14:paraId="65FCDC2D" w14:textId="77777777" w:rsidR="005C727A" w:rsidRPr="001E0FEC" w:rsidRDefault="005C727A" w:rsidP="005C727A">
            <w:pPr>
              <w:rPr>
                <w:rFonts w:ascii="Segoe UI" w:hAnsi="Segoe UI" w:cs="Segoe UI"/>
                <w:b/>
                <w:bCs/>
                <w:sz w:val="20"/>
                <w:szCs w:val="20"/>
              </w:rPr>
            </w:pPr>
            <w:r w:rsidRPr="001E0FEC">
              <w:rPr>
                <w:rFonts w:ascii="Segoe UI" w:hAnsi="Segoe UI" w:cs="Segoe UI"/>
                <w:b/>
                <w:bCs/>
                <w:sz w:val="20"/>
                <w:szCs w:val="20"/>
              </w:rPr>
              <w:lastRenderedPageBreak/>
              <w:t>2. Rādītāja izmantošana un sasniegtā vērtība</w:t>
            </w:r>
          </w:p>
          <w:p w14:paraId="631E36CE" w14:textId="77777777" w:rsidR="009612E1" w:rsidRPr="001E0FEC" w:rsidRDefault="009612E1" w:rsidP="00CA3403">
            <w:pPr>
              <w:rPr>
                <w:rFonts w:ascii="Segoe UI" w:hAnsi="Segoe UI" w:cs="Segoe UI"/>
                <w:b/>
                <w:bCs/>
                <w:sz w:val="20"/>
                <w:szCs w:val="20"/>
              </w:rPr>
            </w:pPr>
          </w:p>
        </w:tc>
        <w:tc>
          <w:tcPr>
            <w:tcW w:w="7856" w:type="dxa"/>
          </w:tcPr>
          <w:p w14:paraId="12800F77" w14:textId="77777777" w:rsidR="005C727A" w:rsidRPr="001E0FEC" w:rsidRDefault="005C727A" w:rsidP="000A3E2A">
            <w:pPr>
              <w:jc w:val="both"/>
              <w:rPr>
                <w:rFonts w:ascii="Segoe UI" w:hAnsi="Segoe UI" w:cs="Segoe UI"/>
                <w:sz w:val="20"/>
                <w:szCs w:val="20"/>
              </w:rPr>
            </w:pPr>
            <w:r w:rsidRPr="001E0FEC">
              <w:rPr>
                <w:rFonts w:ascii="Segoe UI" w:hAnsi="Segoe UI" w:cs="Segoe UI"/>
                <w:b/>
                <w:bCs/>
                <w:sz w:val="20"/>
                <w:szCs w:val="20"/>
              </w:rPr>
              <w:t>Rādītājs noteikts:</w:t>
            </w:r>
            <w:r w:rsidRPr="001E0FEC">
              <w:rPr>
                <w:rFonts w:ascii="Segoe UI" w:hAnsi="Segoe UI" w:cs="Segoe UI"/>
                <w:sz w:val="20"/>
                <w:szCs w:val="20"/>
              </w:rPr>
              <w:t xml:space="preserve">  294 projektos jeb 13,4 % no kopumā īstenotajiem 2192 ERAF/KF/TPF projektiem. </w:t>
            </w:r>
            <w:r w:rsidRPr="001E0FEC">
              <w:rPr>
                <w:rFonts w:ascii="Segoe UI" w:hAnsi="Segoe UI" w:cs="Segoe UI"/>
                <w:b/>
                <w:bCs/>
                <w:sz w:val="20"/>
                <w:szCs w:val="20"/>
              </w:rPr>
              <w:t xml:space="preserve"> </w:t>
            </w:r>
            <w:r w:rsidRPr="001E0FEC">
              <w:rPr>
                <w:rFonts w:ascii="Segoe UI" w:hAnsi="Segoe UI" w:cs="Segoe UI"/>
                <w:sz w:val="20"/>
                <w:szCs w:val="20"/>
              </w:rPr>
              <w:t>(SAMP</w:t>
            </w:r>
            <w:r w:rsidRPr="001E0FEC">
              <w:rPr>
                <w:rFonts w:ascii="Segoe UI" w:hAnsi="Segoe UI" w:cs="Segoe UI"/>
                <w:sz w:val="20"/>
                <w:szCs w:val="20"/>
                <w:vertAlign w:val="superscript"/>
              </w:rPr>
              <w:footnoteReference w:id="11"/>
            </w:r>
            <w:r w:rsidRPr="001E0FEC">
              <w:rPr>
                <w:rFonts w:ascii="Segoe UI" w:hAnsi="Segoe UI" w:cs="Segoe UI"/>
                <w:sz w:val="20"/>
                <w:szCs w:val="20"/>
              </w:rPr>
              <w:t>), kas norāda, ka VINPI_12 ir ar plašu potenciālo piemērojamību infrastruktūras/vides uzlabojumu projektos.</w:t>
            </w:r>
          </w:p>
          <w:p w14:paraId="55DDF4D0" w14:textId="77777777" w:rsidR="005C727A" w:rsidRPr="001E0FEC" w:rsidRDefault="005C727A" w:rsidP="000A3E2A">
            <w:pPr>
              <w:jc w:val="both"/>
              <w:rPr>
                <w:rFonts w:ascii="Segoe UI" w:hAnsi="Segoe UI" w:cs="Segoe UI"/>
                <w:sz w:val="20"/>
                <w:szCs w:val="20"/>
              </w:rPr>
            </w:pPr>
            <w:r w:rsidRPr="001E0FEC">
              <w:rPr>
                <w:rFonts w:ascii="Segoe UI" w:hAnsi="Segoe UI" w:cs="Segoe UI"/>
                <w:b/>
                <w:bCs/>
                <w:sz w:val="20"/>
                <w:szCs w:val="20"/>
              </w:rPr>
              <w:t>Sasniegtā vērtība:</w:t>
            </w:r>
            <w:r w:rsidRPr="001E0FEC">
              <w:rPr>
                <w:rFonts w:ascii="Segoe UI" w:hAnsi="Segoe UI" w:cs="Segoe UI"/>
                <w:sz w:val="20"/>
                <w:szCs w:val="20"/>
              </w:rPr>
              <w:t xml:space="preserve"> 64 objekti.</w:t>
            </w:r>
          </w:p>
          <w:p w14:paraId="19296C2F" w14:textId="5A9CBB27" w:rsidR="009612E1" w:rsidRPr="001E0FEC" w:rsidRDefault="005C727A" w:rsidP="000A3E2A">
            <w:pPr>
              <w:spacing w:after="120"/>
              <w:jc w:val="both"/>
              <w:rPr>
                <w:rFonts w:ascii="Segoe UI" w:hAnsi="Segoe UI" w:cs="Segoe UI"/>
                <w:sz w:val="20"/>
                <w:szCs w:val="20"/>
              </w:rPr>
            </w:pPr>
            <w:r w:rsidRPr="001E0FEC">
              <w:rPr>
                <w:rFonts w:ascii="Segoe UI" w:hAnsi="Segoe UI" w:cs="Segoe UI"/>
                <w:b/>
                <w:bCs/>
                <w:sz w:val="20"/>
                <w:szCs w:val="20"/>
              </w:rPr>
              <w:t xml:space="preserve">Metodiska piezīme: sasniegtās </w:t>
            </w:r>
            <w:r w:rsidRPr="001E0FEC">
              <w:rPr>
                <w:rFonts w:ascii="Segoe UI" w:hAnsi="Segoe UI" w:cs="Segoe UI"/>
                <w:sz w:val="20"/>
                <w:szCs w:val="20"/>
              </w:rPr>
              <w:t>vērtības atbilstoši HP Vadlīnijām</w:t>
            </w:r>
            <w:r w:rsidRPr="001E0FEC">
              <w:rPr>
                <w:rStyle w:val="Vresatsauce"/>
                <w:rFonts w:ascii="Segoe UI" w:hAnsi="Segoe UI" w:cs="Segoe UI"/>
                <w:sz w:val="20"/>
                <w:szCs w:val="20"/>
              </w:rPr>
              <w:footnoteReference w:id="12"/>
            </w:r>
            <w:r w:rsidRPr="001E0FEC">
              <w:rPr>
                <w:rFonts w:ascii="Segoe UI" w:hAnsi="Segoe UI" w:cs="Segoe UI"/>
                <w:sz w:val="20"/>
                <w:szCs w:val="20"/>
              </w:rPr>
              <w:t xml:space="preserve"> tiks iesniegtas </w:t>
            </w:r>
            <w:r w:rsidRPr="001E0FEC">
              <w:rPr>
                <w:rFonts w:ascii="Segoe UI" w:hAnsi="Segoe UI" w:cs="Segoe UI"/>
                <w:b/>
                <w:bCs/>
                <w:sz w:val="20"/>
                <w:szCs w:val="20"/>
              </w:rPr>
              <w:t>projekta noslēgumā</w:t>
            </w:r>
            <w:r w:rsidRPr="001E0FEC">
              <w:rPr>
                <w:rFonts w:ascii="Segoe UI" w:hAnsi="Segoe UI" w:cs="Segoe UI"/>
                <w:sz w:val="20"/>
                <w:szCs w:val="20"/>
              </w:rPr>
              <w:t xml:space="preserve"> (tikai par faktiski pabeigtām darbībām), tāpēc </w:t>
            </w:r>
            <w:proofErr w:type="spellStart"/>
            <w:r w:rsidRPr="001E0FEC">
              <w:rPr>
                <w:rFonts w:ascii="Segoe UI" w:hAnsi="Segoe UI" w:cs="Segoe UI"/>
                <w:sz w:val="20"/>
                <w:szCs w:val="20"/>
              </w:rPr>
              <w:t>vidusposmā</w:t>
            </w:r>
            <w:proofErr w:type="spellEnd"/>
            <w:r w:rsidRPr="001E0FEC">
              <w:rPr>
                <w:rFonts w:ascii="Segoe UI" w:hAnsi="Segoe UI" w:cs="Segoe UI"/>
                <w:sz w:val="20"/>
                <w:szCs w:val="20"/>
              </w:rPr>
              <w:t xml:space="preserve"> atspoguļo progresu.</w:t>
            </w:r>
          </w:p>
        </w:tc>
      </w:tr>
      <w:tr w:rsidR="009612E1" w:rsidRPr="001E0FEC" w14:paraId="65F46F41" w14:textId="77777777" w:rsidTr="004310FD">
        <w:tc>
          <w:tcPr>
            <w:tcW w:w="1915" w:type="dxa"/>
          </w:tcPr>
          <w:p w14:paraId="685F605F" w14:textId="77777777" w:rsidR="000B1DCF" w:rsidRPr="001E0FEC" w:rsidRDefault="000B1DCF" w:rsidP="000B1DCF">
            <w:pPr>
              <w:spacing w:after="120"/>
              <w:rPr>
                <w:rFonts w:ascii="Segoe UI" w:hAnsi="Segoe UI" w:cs="Segoe UI"/>
                <w:b/>
                <w:bCs/>
                <w:sz w:val="20"/>
                <w:szCs w:val="20"/>
              </w:rPr>
            </w:pPr>
            <w:r w:rsidRPr="001E0FEC">
              <w:rPr>
                <w:rFonts w:ascii="Segoe UI" w:hAnsi="Segoe UI" w:cs="Segoe UI"/>
                <w:b/>
                <w:bCs/>
                <w:sz w:val="20"/>
                <w:szCs w:val="20"/>
              </w:rPr>
              <w:t>3. Rādītāja rezultātu interpretācijas riski</w:t>
            </w:r>
          </w:p>
          <w:p w14:paraId="7455749F" w14:textId="77777777" w:rsidR="009612E1" w:rsidRPr="001E0FEC" w:rsidRDefault="009612E1" w:rsidP="00CA3403">
            <w:pPr>
              <w:rPr>
                <w:rFonts w:ascii="Segoe UI" w:hAnsi="Segoe UI" w:cs="Segoe UI"/>
                <w:b/>
                <w:bCs/>
                <w:sz w:val="20"/>
                <w:szCs w:val="20"/>
              </w:rPr>
            </w:pPr>
          </w:p>
        </w:tc>
        <w:tc>
          <w:tcPr>
            <w:tcW w:w="7856" w:type="dxa"/>
          </w:tcPr>
          <w:p w14:paraId="44CAA978" w14:textId="77777777" w:rsidR="000B1DCF" w:rsidRPr="001E0FEC" w:rsidRDefault="000B1DCF" w:rsidP="00B038AC">
            <w:pPr>
              <w:numPr>
                <w:ilvl w:val="0"/>
                <w:numId w:val="41"/>
              </w:numPr>
              <w:spacing w:before="120" w:after="120"/>
              <w:ind w:left="714" w:hanging="357"/>
              <w:contextualSpacing/>
              <w:jc w:val="both"/>
              <w:rPr>
                <w:rFonts w:ascii="Segoe UI" w:hAnsi="Segoe UI" w:cs="Segoe UI"/>
                <w:sz w:val="20"/>
                <w:szCs w:val="20"/>
              </w:rPr>
            </w:pPr>
            <w:r w:rsidRPr="001E0FEC">
              <w:rPr>
                <w:rFonts w:ascii="Segoe UI" w:hAnsi="Segoe UI" w:cs="Segoe UI"/>
                <w:sz w:val="20"/>
                <w:szCs w:val="20"/>
              </w:rPr>
              <w:t>“Objekta” definīcijas risks</w:t>
            </w:r>
            <w:r w:rsidRPr="001E0FEC">
              <w:rPr>
                <w:rFonts w:ascii="Segoe UI" w:hAnsi="Segoe UI" w:cs="Segoe UI"/>
                <w:b/>
                <w:bCs/>
                <w:sz w:val="20"/>
                <w:szCs w:val="20"/>
              </w:rPr>
              <w:t xml:space="preserve"> </w:t>
            </w:r>
            <w:r w:rsidRPr="001E0FEC">
              <w:rPr>
                <w:rFonts w:ascii="Segoe UI" w:hAnsi="Segoe UI" w:cs="Segoe UI"/>
                <w:sz w:val="20"/>
                <w:szCs w:val="20"/>
              </w:rPr>
              <w:t>– vienā projektā “objekts” var būt laukums/parks, citā – tuneļa šķērsojums, citā – ielas posms. Būtu jāizskaidro vienots definējums, kas tiek saprasts ar vārdu “objekts”.</w:t>
            </w:r>
          </w:p>
          <w:p w14:paraId="2DD44453" w14:textId="77777777" w:rsidR="000B1DCF" w:rsidRPr="001E0FEC" w:rsidRDefault="000B1DCF" w:rsidP="00103FE0">
            <w:pPr>
              <w:numPr>
                <w:ilvl w:val="0"/>
                <w:numId w:val="2"/>
              </w:numPr>
              <w:spacing w:before="120" w:after="120"/>
              <w:ind w:left="714" w:hanging="357"/>
              <w:jc w:val="both"/>
              <w:rPr>
                <w:rFonts w:ascii="Segoe UI" w:hAnsi="Segoe UI" w:cs="Segoe UI"/>
                <w:sz w:val="20"/>
                <w:szCs w:val="20"/>
              </w:rPr>
            </w:pPr>
            <w:r w:rsidRPr="001E0FEC">
              <w:rPr>
                <w:rFonts w:ascii="Segoe UI" w:hAnsi="Segoe UI" w:cs="Segoe UI"/>
                <w:sz w:val="20"/>
                <w:szCs w:val="20"/>
              </w:rPr>
              <w:t>Pārāk plaša rādītāja interpretācija: ja projektā formāli min “iekļaušanu”, bet nav standartu/eksperta atzinuma vai konkrētu pierādījumu, pastāv risks, ka rādītājs tiek izpildīts nepamatoti.</w:t>
            </w:r>
          </w:p>
          <w:p w14:paraId="0D67E622" w14:textId="2E011692" w:rsidR="009612E1" w:rsidRPr="001E0FEC" w:rsidRDefault="000B1DCF" w:rsidP="00103FE0">
            <w:pPr>
              <w:numPr>
                <w:ilvl w:val="0"/>
                <w:numId w:val="2"/>
              </w:numPr>
              <w:spacing w:before="120" w:after="120"/>
              <w:ind w:left="714" w:hanging="357"/>
              <w:jc w:val="both"/>
              <w:rPr>
                <w:rFonts w:ascii="Segoe UI" w:hAnsi="Segoe UI" w:cs="Segoe UI"/>
                <w:sz w:val="20"/>
                <w:szCs w:val="20"/>
              </w:rPr>
            </w:pPr>
            <w:r w:rsidRPr="001E0FEC">
              <w:rPr>
                <w:rFonts w:ascii="Segoe UI" w:hAnsi="Segoe UI" w:cs="Segoe UI"/>
                <w:sz w:val="20"/>
                <w:szCs w:val="20"/>
              </w:rPr>
              <w:t>atsevišķos projektos rādītājs ir piesaistīts neatbilstoši (piemēram, “SIA OC VISION finansējuma piesaiste kapitāla tirgū ar mērķi paaugstināt starptautisko konkurētspēju un investīcijas attīstībā un inovācijās” (1.2.1.3/1/25/A/001); Veselības klasteris (1.2.3.6/2/24/A/002)), jo projektos netiek plānota būvniecība.</w:t>
            </w:r>
          </w:p>
        </w:tc>
      </w:tr>
      <w:tr w:rsidR="009612E1" w:rsidRPr="001E0FEC" w14:paraId="7BE1D595" w14:textId="77777777" w:rsidTr="004310FD">
        <w:tc>
          <w:tcPr>
            <w:tcW w:w="1915" w:type="dxa"/>
          </w:tcPr>
          <w:p w14:paraId="2265F0F4" w14:textId="77777777" w:rsidR="000B1DCF" w:rsidRPr="001E0FEC" w:rsidRDefault="000B1DCF" w:rsidP="000B1DCF">
            <w:pPr>
              <w:rPr>
                <w:rFonts w:ascii="Segoe UI" w:hAnsi="Segoe UI" w:cs="Segoe UI"/>
                <w:b/>
                <w:bCs/>
                <w:sz w:val="20"/>
                <w:szCs w:val="20"/>
              </w:rPr>
            </w:pPr>
            <w:r w:rsidRPr="001E0FEC">
              <w:rPr>
                <w:rFonts w:ascii="Segoe UI" w:hAnsi="Segoe UI" w:cs="Segoe UI"/>
                <w:b/>
                <w:bCs/>
                <w:sz w:val="20"/>
                <w:szCs w:val="20"/>
              </w:rPr>
              <w:t>5. Projektu piemēri, kas veido rādītāja sasniegumu</w:t>
            </w:r>
          </w:p>
          <w:p w14:paraId="05CB0AA7" w14:textId="77777777" w:rsidR="009612E1" w:rsidRPr="001E0FEC" w:rsidRDefault="009612E1" w:rsidP="00CA3403">
            <w:pPr>
              <w:rPr>
                <w:rFonts w:ascii="Segoe UI" w:hAnsi="Segoe UI" w:cs="Segoe UI"/>
                <w:b/>
                <w:bCs/>
                <w:sz w:val="20"/>
                <w:szCs w:val="20"/>
              </w:rPr>
            </w:pPr>
          </w:p>
        </w:tc>
        <w:tc>
          <w:tcPr>
            <w:tcW w:w="7856" w:type="dxa"/>
          </w:tcPr>
          <w:p w14:paraId="53BD1311" w14:textId="77777777" w:rsidR="000B1DCF" w:rsidRPr="001E0FEC" w:rsidRDefault="000B1DCF" w:rsidP="00B038AC">
            <w:pPr>
              <w:numPr>
                <w:ilvl w:val="0"/>
                <w:numId w:val="20"/>
              </w:numPr>
              <w:jc w:val="both"/>
              <w:rPr>
                <w:rFonts w:ascii="Segoe UI" w:hAnsi="Segoe UI" w:cs="Segoe UI"/>
                <w:sz w:val="20"/>
                <w:szCs w:val="20"/>
              </w:rPr>
            </w:pPr>
            <w:r w:rsidRPr="001E0FEC">
              <w:rPr>
                <w:rFonts w:ascii="Segoe UI" w:hAnsi="Segoe UI" w:cs="Segoe UI"/>
                <w:b/>
                <w:bCs/>
                <w:sz w:val="20"/>
                <w:szCs w:val="20"/>
              </w:rPr>
              <w:t>“Zaļās infrastruktūras attīstība un ieviešana Rīgas vēsturiskajā centrā”</w:t>
            </w:r>
            <w:r w:rsidRPr="001E0FEC">
              <w:rPr>
                <w:rFonts w:ascii="Segoe UI" w:hAnsi="Segoe UI" w:cs="Segoe UI"/>
                <w:sz w:val="20"/>
                <w:szCs w:val="20"/>
              </w:rPr>
              <w:t xml:space="preserve"> (2.1.3.1/1/24/A/021).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risinājumi tiek integrēti projektēšanas un būvniecības procesā (t.sk. ekspertu iesaiste), </w:t>
            </w:r>
            <w:proofErr w:type="spellStart"/>
            <w:r w:rsidRPr="001E0FEC">
              <w:rPr>
                <w:rFonts w:ascii="Segoe UI" w:hAnsi="Segoe UI" w:cs="Segoe UI"/>
                <w:sz w:val="20"/>
                <w:szCs w:val="20"/>
              </w:rPr>
              <w:t>mērķgrupas</w:t>
            </w:r>
            <w:proofErr w:type="spellEnd"/>
            <w:r w:rsidRPr="001E0FEC">
              <w:rPr>
                <w:rFonts w:ascii="Segoe UI" w:hAnsi="Segoe UI" w:cs="Segoe UI"/>
                <w:sz w:val="20"/>
                <w:szCs w:val="20"/>
              </w:rPr>
              <w:t xml:space="preserve">: cilvēki ar invaliditāti, seniori, vecāki ar bērniem. Dizains tiek balstīts uz daudzveidības un iekļaušanas principu (invaliditāte, bērni, seniori, vecāki ar bērniem).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tiek “iebūvēta” risinājumā jau sākumā, samazinot risku, ka tā būs dārga un nepilnīga, pielabojot vēlāk.</w:t>
            </w:r>
          </w:p>
          <w:p w14:paraId="17916272" w14:textId="77777777" w:rsidR="000B1DCF" w:rsidRPr="001E0FEC" w:rsidRDefault="000B1DCF" w:rsidP="00B038AC">
            <w:pPr>
              <w:numPr>
                <w:ilvl w:val="0"/>
                <w:numId w:val="19"/>
              </w:numPr>
              <w:jc w:val="both"/>
              <w:rPr>
                <w:rFonts w:ascii="Segoe UI" w:hAnsi="Segoe UI" w:cs="Segoe UI"/>
                <w:sz w:val="20"/>
                <w:szCs w:val="20"/>
              </w:rPr>
            </w:pPr>
            <w:r w:rsidRPr="001E0FEC">
              <w:rPr>
                <w:rFonts w:ascii="Segoe UI" w:hAnsi="Segoe UI" w:cs="Segoe UI"/>
                <w:b/>
                <w:bCs/>
                <w:sz w:val="20"/>
                <w:szCs w:val="20"/>
              </w:rPr>
              <w:t xml:space="preserve">“Publiskās </w:t>
            </w:r>
            <w:proofErr w:type="spellStart"/>
            <w:r w:rsidRPr="001E0FEC">
              <w:rPr>
                <w:rFonts w:ascii="Segoe UI" w:hAnsi="Segoe UI" w:cs="Segoe UI"/>
                <w:b/>
                <w:bCs/>
                <w:sz w:val="20"/>
                <w:szCs w:val="20"/>
              </w:rPr>
              <w:t>ārtelpas</w:t>
            </w:r>
            <w:proofErr w:type="spellEnd"/>
            <w:r w:rsidRPr="001E0FEC">
              <w:rPr>
                <w:rFonts w:ascii="Segoe UI" w:hAnsi="Segoe UI" w:cs="Segoe UI"/>
                <w:b/>
                <w:bCs/>
                <w:sz w:val="20"/>
                <w:szCs w:val="20"/>
              </w:rPr>
              <w:t xml:space="preserve"> labiekārtošana “Laika ceļš: Aizputes laukuma modernizācija”</w:t>
            </w:r>
            <w:r w:rsidRPr="001E0FEC">
              <w:rPr>
                <w:rFonts w:ascii="Segoe UI" w:hAnsi="Segoe UI" w:cs="Segoe UI"/>
                <w:sz w:val="20"/>
                <w:szCs w:val="20"/>
              </w:rPr>
              <w:t xml:space="preserve"> (5.1.1.3/1/23/A/022)  – </w:t>
            </w:r>
            <w:proofErr w:type="spellStart"/>
            <w:r w:rsidRPr="001E0FEC">
              <w:rPr>
                <w:rFonts w:ascii="Segoe UI" w:hAnsi="Segoe UI" w:cs="Segoe UI"/>
                <w:sz w:val="20"/>
                <w:szCs w:val="20"/>
              </w:rPr>
              <w:t>ārtelpā</w:t>
            </w:r>
            <w:proofErr w:type="spellEnd"/>
            <w:r w:rsidRPr="001E0FEC">
              <w:rPr>
                <w:rFonts w:ascii="Segoe UI" w:hAnsi="Segoe UI" w:cs="Segoe UI"/>
                <w:sz w:val="20"/>
                <w:szCs w:val="20"/>
              </w:rPr>
              <w:t xml:space="preserve"> ir plānoti lēzeni </w:t>
            </w:r>
            <w:proofErr w:type="spellStart"/>
            <w:r w:rsidRPr="001E0FEC">
              <w:rPr>
                <w:rFonts w:ascii="Segoe UI" w:hAnsi="Segoe UI" w:cs="Segoe UI"/>
                <w:sz w:val="20"/>
                <w:szCs w:val="20"/>
              </w:rPr>
              <w:t>uzbraukumi</w:t>
            </w:r>
            <w:proofErr w:type="spellEnd"/>
            <w:r w:rsidRPr="001E0FEC">
              <w:rPr>
                <w:rFonts w:ascii="Segoe UI" w:hAnsi="Segoe UI" w:cs="Segoe UI"/>
                <w:sz w:val="20"/>
                <w:szCs w:val="20"/>
              </w:rPr>
              <w:t>/nobraukumi, soliņi, lietojamība dažādām vecuma un mobilitātes grupām u.c..</w:t>
            </w:r>
          </w:p>
          <w:p w14:paraId="3F7A7F23" w14:textId="77777777" w:rsidR="000B1DCF" w:rsidRPr="001E0FEC" w:rsidRDefault="000B1DCF" w:rsidP="00B038AC">
            <w:pPr>
              <w:numPr>
                <w:ilvl w:val="0"/>
                <w:numId w:val="19"/>
              </w:numPr>
              <w:jc w:val="both"/>
              <w:rPr>
                <w:rFonts w:ascii="Segoe UI" w:hAnsi="Segoe UI" w:cs="Segoe UI"/>
                <w:sz w:val="20"/>
                <w:szCs w:val="20"/>
              </w:rPr>
            </w:pPr>
            <w:r w:rsidRPr="001E0FEC">
              <w:rPr>
                <w:rFonts w:ascii="Segoe UI" w:hAnsi="Segoe UI" w:cs="Segoe UI"/>
                <w:sz w:val="20"/>
                <w:szCs w:val="20"/>
              </w:rPr>
              <w:t>“</w:t>
            </w:r>
            <w:r w:rsidRPr="001E0FEC">
              <w:rPr>
                <w:rFonts w:ascii="Segoe UI" w:hAnsi="Segoe UI" w:cs="Segoe UI"/>
                <w:b/>
                <w:bCs/>
                <w:sz w:val="20"/>
                <w:szCs w:val="20"/>
              </w:rPr>
              <w:t xml:space="preserve">Infrastruktūras izveide  Alūksnē, Alūksnes novadā” </w:t>
            </w:r>
            <w:r w:rsidRPr="001E0FEC">
              <w:rPr>
                <w:rFonts w:ascii="Segoe UI" w:hAnsi="Segoe UI" w:cs="Segoe UI"/>
                <w:sz w:val="20"/>
                <w:szCs w:val="20"/>
              </w:rPr>
              <w:t>(6.1.1.3/1/24/A/006)</w:t>
            </w:r>
            <w:r w:rsidRPr="001E0FEC">
              <w:rPr>
                <w:rFonts w:ascii="Segoe UI" w:hAnsi="Segoe UI" w:cs="Segoe UI"/>
                <w:b/>
                <w:bCs/>
                <w:sz w:val="20"/>
                <w:szCs w:val="20"/>
              </w:rPr>
              <w:t xml:space="preserve"> </w:t>
            </w:r>
            <w:r w:rsidRPr="001E0FEC">
              <w:rPr>
                <w:rFonts w:ascii="Segoe UI" w:hAnsi="Segoe UI" w:cs="Segoe UI"/>
                <w:sz w:val="20"/>
                <w:szCs w:val="20"/>
              </w:rPr>
              <w:t xml:space="preserve"> – paredzēts īstenot universālā dizaina principus ielas segumam un labiekārtojumam; izcelta vides lietojamība arī vecākiem ar ratiņiem u.c.</w:t>
            </w:r>
          </w:p>
          <w:p w14:paraId="596C45BE" w14:textId="77777777" w:rsidR="000B1DCF" w:rsidRPr="001E0FEC" w:rsidRDefault="000B1DCF" w:rsidP="00B038AC">
            <w:pPr>
              <w:numPr>
                <w:ilvl w:val="0"/>
                <w:numId w:val="19"/>
              </w:numPr>
              <w:jc w:val="both"/>
              <w:rPr>
                <w:rFonts w:ascii="Segoe UI" w:hAnsi="Segoe UI" w:cs="Segoe UI"/>
                <w:sz w:val="20"/>
                <w:szCs w:val="20"/>
              </w:rPr>
            </w:pPr>
            <w:r w:rsidRPr="001E0FEC">
              <w:rPr>
                <w:rFonts w:ascii="Segoe UI" w:hAnsi="Segoe UI" w:cs="Segoe UI"/>
                <w:b/>
                <w:bCs/>
                <w:sz w:val="20"/>
                <w:szCs w:val="20"/>
              </w:rPr>
              <w:t>“Jūras parka labiekārtošana”</w:t>
            </w:r>
            <w:r w:rsidRPr="001E0FEC">
              <w:rPr>
                <w:rFonts w:ascii="Segoe UI" w:hAnsi="Segoe UI" w:cs="Segoe UI"/>
                <w:sz w:val="20"/>
                <w:szCs w:val="20"/>
              </w:rPr>
              <w:t xml:space="preserve"> (5.1.1.3/1/23/A/006)  – paredzēta promenāde, apgaismojums, soliņi, droša pārvietošanās senioriem, bērniem, un vecākiem ar maziem bērniem, cilvēkiem ar invaliditāti.</w:t>
            </w:r>
          </w:p>
          <w:p w14:paraId="59646775" w14:textId="066896BC" w:rsidR="009612E1" w:rsidRPr="001E0FEC" w:rsidRDefault="000B1DCF" w:rsidP="00B038AC">
            <w:pPr>
              <w:numPr>
                <w:ilvl w:val="0"/>
                <w:numId w:val="19"/>
              </w:numPr>
              <w:jc w:val="both"/>
              <w:rPr>
                <w:rFonts w:ascii="Segoe UI" w:hAnsi="Segoe UI" w:cs="Segoe UI"/>
                <w:sz w:val="20"/>
                <w:szCs w:val="20"/>
              </w:rPr>
            </w:pPr>
            <w:r w:rsidRPr="001E0FEC">
              <w:rPr>
                <w:rFonts w:ascii="Segoe UI" w:hAnsi="Segoe UI" w:cs="Segoe UI"/>
                <w:b/>
                <w:bCs/>
                <w:sz w:val="20"/>
                <w:szCs w:val="20"/>
              </w:rPr>
              <w:t>“Valsts galvenā autoceļa A7 Rīga - Bauska - Lietuvas robeža (Grenctāle) posma…”</w:t>
            </w:r>
            <w:r w:rsidRPr="001E0FEC">
              <w:rPr>
                <w:rFonts w:ascii="Segoe UI" w:hAnsi="Segoe UI" w:cs="Segoe UI"/>
                <w:sz w:val="20"/>
                <w:szCs w:val="20"/>
              </w:rPr>
              <w:t xml:space="preserve"> (3.1.1.2/1/25/I/001)  – rampu kritumi, margas vairākos līmeņos, </w:t>
            </w:r>
            <w:proofErr w:type="spellStart"/>
            <w:r w:rsidRPr="001E0FEC">
              <w:rPr>
                <w:rFonts w:ascii="Segoe UI" w:hAnsi="Segoe UI" w:cs="Segoe UI"/>
                <w:sz w:val="20"/>
                <w:szCs w:val="20"/>
              </w:rPr>
              <w:t>taktilais</w:t>
            </w:r>
            <w:proofErr w:type="spellEnd"/>
            <w:r w:rsidRPr="001E0FEC">
              <w:rPr>
                <w:rFonts w:ascii="Segoe UI" w:hAnsi="Segoe UI" w:cs="Segoe UI"/>
                <w:sz w:val="20"/>
                <w:szCs w:val="20"/>
              </w:rPr>
              <w:t xml:space="preserve"> segums; saņemts neatkarīgs vides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ekspertu atzinums (Invalīdu un viņu draugu apvienība “Apeirons”), kas paaugstina risinājumu verifikācijas kvalitāti.</w:t>
            </w:r>
          </w:p>
        </w:tc>
      </w:tr>
      <w:tr w:rsidR="009612E1" w:rsidRPr="001E0FEC" w14:paraId="677E6D7D" w14:textId="77777777" w:rsidTr="004310FD">
        <w:tc>
          <w:tcPr>
            <w:tcW w:w="1915" w:type="dxa"/>
          </w:tcPr>
          <w:p w14:paraId="53D731E8" w14:textId="77777777" w:rsidR="00937B84" w:rsidRPr="001E0FEC" w:rsidRDefault="00937B84" w:rsidP="00937B84">
            <w:pPr>
              <w:rPr>
                <w:rFonts w:ascii="Segoe UI" w:hAnsi="Segoe UI" w:cs="Segoe UI"/>
                <w:b/>
                <w:bCs/>
                <w:sz w:val="20"/>
                <w:szCs w:val="20"/>
              </w:rPr>
            </w:pPr>
            <w:r w:rsidRPr="001E0FEC">
              <w:rPr>
                <w:rFonts w:ascii="Segoe UI" w:hAnsi="Segoe UI" w:cs="Segoe UI"/>
                <w:b/>
                <w:bCs/>
                <w:sz w:val="20"/>
                <w:szCs w:val="20"/>
              </w:rPr>
              <w:t>3. Dzimumu dimensijas analīze</w:t>
            </w:r>
          </w:p>
          <w:p w14:paraId="7E32608C" w14:textId="77777777" w:rsidR="009612E1" w:rsidRPr="001E0FEC" w:rsidRDefault="009612E1" w:rsidP="00CA3403">
            <w:pPr>
              <w:rPr>
                <w:rFonts w:ascii="Segoe UI" w:hAnsi="Segoe UI" w:cs="Segoe UI"/>
                <w:b/>
                <w:bCs/>
                <w:sz w:val="20"/>
                <w:szCs w:val="20"/>
              </w:rPr>
            </w:pPr>
          </w:p>
        </w:tc>
        <w:tc>
          <w:tcPr>
            <w:tcW w:w="7856" w:type="dxa"/>
          </w:tcPr>
          <w:p w14:paraId="73A89081" w14:textId="77777777" w:rsidR="00937B84" w:rsidRPr="001E0FEC" w:rsidRDefault="00937B84" w:rsidP="000A3E2A">
            <w:pPr>
              <w:jc w:val="both"/>
              <w:rPr>
                <w:rFonts w:ascii="Segoe UI" w:hAnsi="Segoe UI" w:cs="Segoe UI"/>
                <w:sz w:val="20"/>
                <w:szCs w:val="20"/>
              </w:rPr>
            </w:pPr>
            <w:r w:rsidRPr="001E0FEC">
              <w:rPr>
                <w:rFonts w:ascii="Segoe UI" w:hAnsi="Segoe UI" w:cs="Segoe UI"/>
                <w:sz w:val="20"/>
                <w:szCs w:val="20"/>
              </w:rPr>
              <w:t xml:space="preserve">VINPI_12 pēc būtības </w:t>
            </w:r>
            <w:r w:rsidRPr="001E0FEC">
              <w:rPr>
                <w:rFonts w:ascii="Segoe UI" w:hAnsi="Segoe UI" w:cs="Segoe UI"/>
                <w:b/>
                <w:bCs/>
                <w:sz w:val="20"/>
                <w:szCs w:val="20"/>
              </w:rPr>
              <w:t>nav dzimumu līdztiesības kvantitatīvs rādītājs</w:t>
            </w:r>
            <w:r w:rsidRPr="001E0FEC">
              <w:rPr>
                <w:rFonts w:ascii="Segoe UI" w:hAnsi="Segoe UI" w:cs="Segoe UI"/>
                <w:sz w:val="20"/>
                <w:szCs w:val="20"/>
              </w:rPr>
              <w:t xml:space="preserve"> (tas neskaita personas un nedod sadalījumu pēc dzimuma). Tomēr dzimumu dimensija šajā rādītājā ir </w:t>
            </w:r>
            <w:r w:rsidRPr="001E0FEC">
              <w:rPr>
                <w:rFonts w:ascii="Segoe UI" w:hAnsi="Segoe UI" w:cs="Segoe UI"/>
                <w:b/>
                <w:bCs/>
                <w:sz w:val="20"/>
                <w:szCs w:val="20"/>
              </w:rPr>
              <w:t>netieša</w:t>
            </w:r>
            <w:r w:rsidRPr="001E0FEC">
              <w:rPr>
                <w:rFonts w:ascii="Segoe UI" w:hAnsi="Segoe UI" w:cs="Segoe UI"/>
                <w:sz w:val="20"/>
                <w:szCs w:val="20"/>
              </w:rPr>
              <w:t xml:space="preserve">, jo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risinājumi ietekmē ikdienas mobilitāti un līdzdalību grupām, kurās dzimumu lomas bieži ir atšķirīgas: </w:t>
            </w:r>
          </w:p>
          <w:p w14:paraId="24BC982E" w14:textId="756B511B" w:rsidR="00937B84" w:rsidRPr="001E0FEC" w:rsidRDefault="00937B84" w:rsidP="00103FE0">
            <w:pPr>
              <w:numPr>
                <w:ilvl w:val="1"/>
                <w:numId w:val="3"/>
              </w:numPr>
              <w:ind w:left="1434" w:hanging="357"/>
              <w:jc w:val="both"/>
              <w:rPr>
                <w:rFonts w:ascii="Segoe UI" w:hAnsi="Segoe UI" w:cs="Segoe UI"/>
                <w:sz w:val="20"/>
                <w:szCs w:val="20"/>
              </w:rPr>
            </w:pPr>
            <w:r w:rsidRPr="001E0FEC">
              <w:rPr>
                <w:rFonts w:ascii="Segoe UI" w:hAnsi="Segoe UI" w:cs="Segoe UI"/>
                <w:b/>
                <w:bCs/>
                <w:sz w:val="20"/>
                <w:szCs w:val="20"/>
              </w:rPr>
              <w:t>vecāki ar maziem bērniem</w:t>
            </w:r>
            <w:r w:rsidRPr="001E0FEC">
              <w:rPr>
                <w:rFonts w:ascii="Segoe UI" w:hAnsi="Segoe UI" w:cs="Segoe UI"/>
                <w:sz w:val="20"/>
                <w:szCs w:val="20"/>
              </w:rPr>
              <w:t xml:space="preserve"> (bieži aprūpes pienākumi praksē biežāk gulstas uz sievietēm</w:t>
            </w:r>
            <w:r w:rsidR="00DA236B" w:rsidRPr="001E0FEC">
              <w:rPr>
                <w:rStyle w:val="Vresatsauce"/>
                <w:rFonts w:ascii="Segoe UI" w:hAnsi="Segoe UI" w:cs="Segoe UI"/>
                <w:sz w:val="20"/>
                <w:szCs w:val="20"/>
              </w:rPr>
              <w:footnoteReference w:id="13"/>
            </w:r>
            <w:r w:rsidRPr="001E0FEC">
              <w:rPr>
                <w:rFonts w:ascii="Segoe UI" w:hAnsi="Segoe UI" w:cs="Segoe UI"/>
                <w:sz w:val="20"/>
                <w:szCs w:val="20"/>
              </w:rPr>
              <w:t>),</w:t>
            </w:r>
          </w:p>
          <w:p w14:paraId="7226E52A" w14:textId="7F1B26B1" w:rsidR="00937B84" w:rsidRPr="001E0FEC" w:rsidRDefault="00937B84" w:rsidP="00103FE0">
            <w:pPr>
              <w:numPr>
                <w:ilvl w:val="1"/>
                <w:numId w:val="3"/>
              </w:numPr>
              <w:ind w:left="1434" w:hanging="357"/>
              <w:jc w:val="both"/>
              <w:rPr>
                <w:rFonts w:ascii="Segoe UI" w:hAnsi="Segoe UI" w:cs="Segoe UI"/>
                <w:sz w:val="20"/>
                <w:szCs w:val="20"/>
              </w:rPr>
            </w:pPr>
            <w:r w:rsidRPr="001E0FEC">
              <w:rPr>
                <w:rFonts w:ascii="Segoe UI" w:hAnsi="Segoe UI" w:cs="Segoe UI"/>
                <w:b/>
                <w:bCs/>
                <w:sz w:val="20"/>
                <w:szCs w:val="20"/>
              </w:rPr>
              <w:t>seniori</w:t>
            </w:r>
            <w:r w:rsidRPr="001E0FEC">
              <w:rPr>
                <w:rFonts w:ascii="Segoe UI" w:hAnsi="Segoe UI" w:cs="Segoe UI"/>
                <w:sz w:val="20"/>
                <w:szCs w:val="20"/>
              </w:rPr>
              <w:t xml:space="preserve"> (sievietes bieži pārsvarā vecākās vecuma grupās)</w:t>
            </w:r>
            <w:r w:rsidR="00977C1A" w:rsidRPr="001E0FEC">
              <w:rPr>
                <w:rFonts w:ascii="Segoe UI" w:hAnsi="Segoe UI" w:cs="Segoe UI"/>
                <w:sz w:val="20"/>
                <w:szCs w:val="20"/>
              </w:rPr>
              <w:t>.</w:t>
            </w:r>
          </w:p>
          <w:p w14:paraId="6DAED717" w14:textId="194CAF57" w:rsidR="009612E1" w:rsidRPr="001E0FEC" w:rsidRDefault="00937B84" w:rsidP="000A3E2A">
            <w:pPr>
              <w:jc w:val="both"/>
              <w:rPr>
                <w:rFonts w:ascii="Segoe UI" w:hAnsi="Segoe UI" w:cs="Segoe UI"/>
                <w:sz w:val="20"/>
                <w:szCs w:val="20"/>
              </w:rPr>
            </w:pPr>
            <w:r w:rsidRPr="001E0FEC">
              <w:rPr>
                <w:rFonts w:ascii="Segoe UI" w:hAnsi="Segoe UI" w:cs="Segoe UI"/>
                <w:sz w:val="20"/>
                <w:szCs w:val="20"/>
              </w:rPr>
              <w:lastRenderedPageBreak/>
              <w:t xml:space="preserve">Projekta piemēros rādītāja saturs konsekventi sasaistīts ar </w:t>
            </w:r>
            <w:proofErr w:type="spellStart"/>
            <w:r w:rsidRPr="001E0FEC">
              <w:rPr>
                <w:rFonts w:ascii="Segoe UI" w:hAnsi="Segoe UI" w:cs="Segoe UI"/>
                <w:sz w:val="20"/>
                <w:szCs w:val="20"/>
              </w:rPr>
              <w:t>mērķgrupām</w:t>
            </w:r>
            <w:proofErr w:type="spellEnd"/>
            <w:r w:rsidRPr="001E0FEC">
              <w:rPr>
                <w:rFonts w:ascii="Segoe UI" w:hAnsi="Segoe UI" w:cs="Segoe UI"/>
                <w:sz w:val="20"/>
                <w:szCs w:val="20"/>
              </w:rPr>
              <w:t xml:space="preserve"> (cilvēki ar invaliditāti, seniori, vecāki ar bērniem) un universālā dizaina risinājumiem (lēzeni nobraukumi, soliņi, </w:t>
            </w:r>
            <w:proofErr w:type="spellStart"/>
            <w:r w:rsidRPr="001E0FEC">
              <w:rPr>
                <w:rFonts w:ascii="Segoe UI" w:hAnsi="Segoe UI" w:cs="Segoe UI"/>
                <w:sz w:val="20"/>
                <w:szCs w:val="20"/>
              </w:rPr>
              <w:t>taktilie</w:t>
            </w:r>
            <w:proofErr w:type="spellEnd"/>
            <w:r w:rsidRPr="001E0FEC">
              <w:rPr>
                <w:rFonts w:ascii="Segoe UI" w:hAnsi="Segoe UI" w:cs="Segoe UI"/>
                <w:sz w:val="20"/>
                <w:szCs w:val="20"/>
              </w:rPr>
              <w:t xml:space="preserve"> elementi, margas u.c.). Tas nozīmē, ka VINPI_12 var kalpot kā </w:t>
            </w:r>
            <w:r w:rsidRPr="001E0FEC">
              <w:rPr>
                <w:rFonts w:ascii="Segoe UI" w:hAnsi="Segoe UI" w:cs="Segoe UI"/>
                <w:b/>
                <w:bCs/>
                <w:sz w:val="20"/>
                <w:szCs w:val="20"/>
              </w:rPr>
              <w:t>priekšnosacījumu rādītājs</w:t>
            </w:r>
            <w:r w:rsidRPr="001E0FEC">
              <w:rPr>
                <w:rFonts w:ascii="Segoe UI" w:hAnsi="Segoe UI" w:cs="Segoe UI"/>
                <w:sz w:val="20"/>
                <w:szCs w:val="20"/>
              </w:rPr>
              <w:t xml:space="preserve"> vienlīdzīgai līdzdalībai, arī dzimumu kontekstā (netieši).</w:t>
            </w:r>
          </w:p>
        </w:tc>
      </w:tr>
      <w:tr w:rsidR="009612E1" w:rsidRPr="001E0FEC" w14:paraId="69E7DF0E" w14:textId="77777777" w:rsidTr="004310FD">
        <w:tc>
          <w:tcPr>
            <w:tcW w:w="1915" w:type="dxa"/>
          </w:tcPr>
          <w:p w14:paraId="625554C6" w14:textId="77777777" w:rsidR="00937B84" w:rsidRPr="001E0FEC" w:rsidRDefault="00937B84" w:rsidP="00937B84">
            <w:pPr>
              <w:rPr>
                <w:rFonts w:ascii="Segoe UI" w:hAnsi="Segoe UI" w:cs="Segoe UI"/>
                <w:b/>
                <w:bCs/>
                <w:sz w:val="20"/>
                <w:szCs w:val="20"/>
              </w:rPr>
            </w:pPr>
            <w:r w:rsidRPr="001E0FEC">
              <w:rPr>
                <w:rFonts w:ascii="Segoe UI" w:hAnsi="Segoe UI" w:cs="Segoe UI"/>
                <w:b/>
                <w:bCs/>
                <w:sz w:val="20"/>
                <w:szCs w:val="20"/>
              </w:rPr>
              <w:lastRenderedPageBreak/>
              <w:t>4. Invaliditātes dimensijas analīze</w:t>
            </w:r>
          </w:p>
          <w:p w14:paraId="14F2C92A" w14:textId="77777777" w:rsidR="009612E1" w:rsidRPr="001E0FEC" w:rsidRDefault="009612E1" w:rsidP="00CA3403">
            <w:pPr>
              <w:rPr>
                <w:rFonts w:ascii="Segoe UI" w:hAnsi="Segoe UI" w:cs="Segoe UI"/>
                <w:b/>
                <w:bCs/>
                <w:sz w:val="20"/>
                <w:szCs w:val="20"/>
              </w:rPr>
            </w:pPr>
          </w:p>
        </w:tc>
        <w:tc>
          <w:tcPr>
            <w:tcW w:w="7856" w:type="dxa"/>
          </w:tcPr>
          <w:p w14:paraId="1CFABCFD" w14:textId="77777777" w:rsidR="00937B84" w:rsidRPr="001E0FEC" w:rsidRDefault="00937B84" w:rsidP="00103FE0">
            <w:pPr>
              <w:numPr>
                <w:ilvl w:val="0"/>
                <w:numId w:val="4"/>
              </w:numPr>
              <w:jc w:val="both"/>
              <w:rPr>
                <w:rFonts w:ascii="Segoe UI" w:hAnsi="Segoe UI" w:cs="Segoe UI"/>
                <w:sz w:val="20"/>
                <w:szCs w:val="20"/>
              </w:rPr>
            </w:pPr>
            <w:r w:rsidRPr="001E0FEC">
              <w:rPr>
                <w:rFonts w:ascii="Segoe UI" w:hAnsi="Segoe UI" w:cs="Segoe UI"/>
                <w:b/>
                <w:bCs/>
                <w:sz w:val="20"/>
                <w:szCs w:val="20"/>
              </w:rPr>
              <w:t>Invaliditātes dimensija ir centrālais elements VINPI_12 rādītāja sasniegumā</w:t>
            </w:r>
            <w:r w:rsidRPr="001E0FEC">
              <w:rPr>
                <w:rFonts w:ascii="Segoe UI" w:hAnsi="Segoe UI" w:cs="Segoe UI"/>
                <w:sz w:val="20"/>
                <w:szCs w:val="20"/>
              </w:rPr>
              <w:t xml:space="preserve">, jo visi apskatītie projektu piemēri tieši demonstrē pielāgojumus cilvēkiem ar invaliditāti. </w:t>
            </w:r>
          </w:p>
          <w:p w14:paraId="5A30F5D3" w14:textId="77777777" w:rsidR="00937B84" w:rsidRPr="001E0FEC" w:rsidRDefault="00937B84" w:rsidP="00103FE0">
            <w:pPr>
              <w:numPr>
                <w:ilvl w:val="0"/>
                <w:numId w:val="4"/>
              </w:numPr>
              <w:jc w:val="both"/>
              <w:rPr>
                <w:rFonts w:ascii="Segoe UI" w:hAnsi="Segoe UI" w:cs="Segoe UI"/>
                <w:sz w:val="20"/>
                <w:szCs w:val="20"/>
              </w:rPr>
            </w:pPr>
            <w:r w:rsidRPr="001E0FEC">
              <w:rPr>
                <w:rFonts w:ascii="Segoe UI" w:hAnsi="Segoe UI" w:cs="Segoe UI"/>
                <w:sz w:val="20"/>
                <w:szCs w:val="20"/>
              </w:rPr>
              <w:t xml:space="preserve">Projekti rāda </w:t>
            </w:r>
            <w:r w:rsidRPr="001E0FEC">
              <w:rPr>
                <w:rFonts w:ascii="Segoe UI" w:hAnsi="Segoe UI" w:cs="Segoe UI"/>
                <w:b/>
                <w:bCs/>
                <w:sz w:val="20"/>
                <w:szCs w:val="20"/>
              </w:rPr>
              <w:t>trīs mehānismus</w:t>
            </w:r>
            <w:r w:rsidRPr="001E0FEC">
              <w:rPr>
                <w:rFonts w:ascii="Segoe UI" w:hAnsi="Segoe UI" w:cs="Segoe UI"/>
                <w:sz w:val="20"/>
                <w:szCs w:val="20"/>
              </w:rPr>
              <w:t xml:space="preserve">: fizisko šķēršļu novēršana, funkcionāla lietojamība un universālā dizaina integrēšana. </w:t>
            </w:r>
          </w:p>
          <w:p w14:paraId="2353772C" w14:textId="77777777" w:rsidR="00937B84" w:rsidRPr="001E0FEC" w:rsidRDefault="00937B84" w:rsidP="00103FE0">
            <w:pPr>
              <w:numPr>
                <w:ilvl w:val="0"/>
                <w:numId w:val="4"/>
              </w:numPr>
              <w:jc w:val="both"/>
              <w:rPr>
                <w:rFonts w:ascii="Segoe UI" w:hAnsi="Segoe UI" w:cs="Segoe UI"/>
                <w:sz w:val="20"/>
                <w:szCs w:val="20"/>
              </w:rPr>
            </w:pPr>
            <w:r w:rsidRPr="001E0FEC">
              <w:rPr>
                <w:rFonts w:ascii="Segoe UI" w:hAnsi="Segoe UI" w:cs="Segoe UI"/>
                <w:sz w:val="20"/>
                <w:szCs w:val="20"/>
              </w:rPr>
              <w:t xml:space="preserve">Visaugstāko kvalitāti nodrošina projekti ar </w:t>
            </w:r>
            <w:r w:rsidRPr="001E0FEC">
              <w:rPr>
                <w:rFonts w:ascii="Segoe UI" w:hAnsi="Segoe UI" w:cs="Segoe UI"/>
                <w:b/>
                <w:bCs/>
                <w:sz w:val="20"/>
                <w:szCs w:val="20"/>
              </w:rPr>
              <w:t xml:space="preserve">ekspertu iesaisti un neatkarīgu </w:t>
            </w:r>
            <w:proofErr w:type="spellStart"/>
            <w:r w:rsidRPr="001E0FEC">
              <w:rPr>
                <w:rFonts w:ascii="Segoe UI" w:hAnsi="Segoe UI" w:cs="Segoe UI"/>
                <w:b/>
                <w:bCs/>
                <w:sz w:val="20"/>
                <w:szCs w:val="20"/>
              </w:rPr>
              <w:t>piekļūstamības</w:t>
            </w:r>
            <w:proofErr w:type="spellEnd"/>
            <w:r w:rsidRPr="001E0FEC">
              <w:rPr>
                <w:rFonts w:ascii="Segoe UI" w:hAnsi="Segoe UI" w:cs="Segoe UI"/>
                <w:b/>
                <w:bCs/>
                <w:sz w:val="20"/>
                <w:szCs w:val="20"/>
              </w:rPr>
              <w:t xml:space="preserve"> novērtējumu</w:t>
            </w:r>
            <w:r w:rsidRPr="001E0FEC">
              <w:rPr>
                <w:rFonts w:ascii="Segoe UI" w:hAnsi="Segoe UI" w:cs="Segoe UI"/>
                <w:sz w:val="20"/>
                <w:szCs w:val="20"/>
              </w:rPr>
              <w:t xml:space="preserve"> (piem., Apeirons atzinums). </w:t>
            </w:r>
          </w:p>
          <w:p w14:paraId="411BFDE4" w14:textId="263B8074" w:rsidR="009612E1" w:rsidRPr="001E0FEC" w:rsidRDefault="00937B84" w:rsidP="00103FE0">
            <w:pPr>
              <w:numPr>
                <w:ilvl w:val="0"/>
                <w:numId w:val="4"/>
              </w:numPr>
              <w:jc w:val="both"/>
              <w:rPr>
                <w:rFonts w:ascii="Segoe UI" w:hAnsi="Segoe UI" w:cs="Segoe UI"/>
                <w:sz w:val="20"/>
                <w:szCs w:val="20"/>
              </w:rPr>
            </w:pPr>
            <w:r w:rsidRPr="001E0FEC">
              <w:rPr>
                <w:rFonts w:ascii="Segoe UI" w:hAnsi="Segoe UI" w:cs="Segoe UI"/>
                <w:sz w:val="20"/>
                <w:szCs w:val="20"/>
              </w:rPr>
              <w:t xml:space="preserve">Invaliditātes dimensija sniedz </w:t>
            </w:r>
            <w:r w:rsidRPr="001E0FEC">
              <w:rPr>
                <w:rFonts w:ascii="Segoe UI" w:hAnsi="Segoe UI" w:cs="Segoe UI"/>
                <w:b/>
                <w:bCs/>
                <w:sz w:val="20"/>
                <w:szCs w:val="20"/>
              </w:rPr>
              <w:t>tiešu pienesumu iekļaušanai, drošībai un vienlīdzībai</w:t>
            </w:r>
            <w:r w:rsidRPr="001E0FEC">
              <w:rPr>
                <w:rFonts w:ascii="Segoe UI" w:hAnsi="Segoe UI" w:cs="Segoe UI"/>
                <w:sz w:val="20"/>
                <w:szCs w:val="20"/>
              </w:rPr>
              <w:t>, vienlaikus uzlabojot publiskās telpas kvalitāti visai sabiedrībai un ilgtspēju.</w:t>
            </w:r>
          </w:p>
        </w:tc>
      </w:tr>
      <w:tr w:rsidR="00A606AF" w:rsidRPr="001E0FEC" w14:paraId="56BCECCD" w14:textId="77777777" w:rsidTr="0053601D">
        <w:tc>
          <w:tcPr>
            <w:tcW w:w="9771" w:type="dxa"/>
            <w:gridSpan w:val="2"/>
            <w:shd w:val="clear" w:color="auto" w:fill="A50021"/>
          </w:tcPr>
          <w:p w14:paraId="66CCB808" w14:textId="7829C55D" w:rsidR="00E85BAC" w:rsidRPr="001E0FEC" w:rsidRDefault="00E85BAC" w:rsidP="00E85BAC">
            <w:pPr>
              <w:pStyle w:val="Pamatteksts3"/>
              <w:spacing w:before="120" w:after="120"/>
              <w:rPr>
                <w:rFonts w:ascii="Segoe UI" w:hAnsi="Segoe UI" w:cs="Segoe UI"/>
                <w:color w:val="auto"/>
                <w:sz w:val="20"/>
                <w:szCs w:val="20"/>
              </w:rPr>
            </w:pPr>
            <w:r w:rsidRPr="001E0FEC">
              <w:rPr>
                <w:rFonts w:ascii="Segoe UI" w:hAnsi="Segoe UI" w:cs="Segoe UI"/>
                <w:color w:val="auto"/>
                <w:sz w:val="20"/>
                <w:szCs w:val="20"/>
              </w:rPr>
              <w:t>VINPI_13 “Civilās aizsardzības pasākumu,  kuros ir nodrošināti piekļūstami pakalpojumi un informācija personām ar funkcionēšanas ierobežojumiem, skaits”</w:t>
            </w:r>
          </w:p>
        </w:tc>
      </w:tr>
      <w:tr w:rsidR="00E85BAC" w:rsidRPr="001E0FEC" w14:paraId="0081E103" w14:textId="77777777" w:rsidTr="004310FD">
        <w:tc>
          <w:tcPr>
            <w:tcW w:w="1915" w:type="dxa"/>
          </w:tcPr>
          <w:p w14:paraId="32372277" w14:textId="132E56E9" w:rsidR="00E85BAC" w:rsidRPr="001E0FEC" w:rsidRDefault="00726722" w:rsidP="00CA3403">
            <w:pPr>
              <w:rPr>
                <w:rFonts w:ascii="Segoe UI" w:hAnsi="Segoe UI" w:cs="Segoe UI"/>
                <w:b/>
                <w:bCs/>
                <w:sz w:val="20"/>
                <w:szCs w:val="20"/>
              </w:rPr>
            </w:pPr>
            <w:r w:rsidRPr="001E0FEC">
              <w:rPr>
                <w:rFonts w:ascii="Segoe UI" w:hAnsi="Segoe UI" w:cs="Segoe UI"/>
                <w:b/>
                <w:bCs/>
                <w:sz w:val="20"/>
                <w:szCs w:val="20"/>
              </w:rPr>
              <w:t>1. Rādītāja būtība</w:t>
            </w:r>
          </w:p>
        </w:tc>
        <w:tc>
          <w:tcPr>
            <w:tcW w:w="7856" w:type="dxa"/>
          </w:tcPr>
          <w:p w14:paraId="0831FB49" w14:textId="73EFA4B5" w:rsidR="00E85BAC" w:rsidRPr="001E0FEC" w:rsidRDefault="00726722" w:rsidP="000A3E2A">
            <w:pPr>
              <w:jc w:val="both"/>
              <w:rPr>
                <w:rFonts w:ascii="Segoe UI" w:hAnsi="Segoe UI" w:cs="Segoe UI"/>
                <w:sz w:val="20"/>
                <w:szCs w:val="20"/>
              </w:rPr>
            </w:pPr>
            <w:r w:rsidRPr="001E0FEC">
              <w:rPr>
                <w:rFonts w:ascii="Segoe UI" w:hAnsi="Segoe UI" w:cs="Segoe UI"/>
                <w:sz w:val="20"/>
                <w:szCs w:val="20"/>
              </w:rPr>
              <w:t xml:space="preserve">VINPI_13 ir skaitlisks rādītājs (pasākumu/projektu skaits), kas mēra, cik civilās aizsardzības pasākumos ir reāli nodrošināta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(gan vide, gan informācija) personām ar funkcionēšanas ierobežojumiem. Rādītāja vērtība ir īpaši nozīmīga civilajā aizsardzībā, jo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šeit nav “papildus kvalitāte”, bet tiesību un drošības nodrošināšanas priekšnosacījums (spēja saņemt brīdinājumu, saprast informāciju, nokļūt drošā vietā un saņemt atbalstu vienlīdzīgi) cilvēkiem ar funkcionēšanas ierobežojumiem, vecākiem ar bērniem, senioriem. </w:t>
            </w:r>
          </w:p>
        </w:tc>
      </w:tr>
      <w:tr w:rsidR="00E85BAC" w:rsidRPr="001E0FEC" w14:paraId="1BCF5AB4" w14:textId="77777777" w:rsidTr="004310FD">
        <w:tc>
          <w:tcPr>
            <w:tcW w:w="1915" w:type="dxa"/>
          </w:tcPr>
          <w:p w14:paraId="4F365F37" w14:textId="77777777" w:rsidR="00726722" w:rsidRPr="001E0FEC" w:rsidRDefault="00726722" w:rsidP="00726722">
            <w:pPr>
              <w:rPr>
                <w:rFonts w:ascii="Segoe UI" w:hAnsi="Segoe UI" w:cs="Segoe UI"/>
                <w:b/>
                <w:bCs/>
                <w:sz w:val="20"/>
                <w:szCs w:val="20"/>
              </w:rPr>
            </w:pPr>
            <w:r w:rsidRPr="001E0FEC">
              <w:rPr>
                <w:rFonts w:ascii="Segoe UI" w:hAnsi="Segoe UI" w:cs="Segoe UI"/>
                <w:b/>
                <w:bCs/>
                <w:sz w:val="20"/>
                <w:szCs w:val="20"/>
              </w:rPr>
              <w:t>2. Rādītāja izmantošana un sasniegtā vērtība</w:t>
            </w:r>
          </w:p>
          <w:p w14:paraId="20A85540" w14:textId="77777777" w:rsidR="00E85BAC" w:rsidRPr="001E0FEC" w:rsidRDefault="00E85BAC" w:rsidP="00CA3403">
            <w:pPr>
              <w:rPr>
                <w:rFonts w:ascii="Segoe UI" w:hAnsi="Segoe UI" w:cs="Segoe UI"/>
                <w:b/>
                <w:bCs/>
                <w:sz w:val="20"/>
                <w:szCs w:val="20"/>
              </w:rPr>
            </w:pPr>
          </w:p>
        </w:tc>
        <w:tc>
          <w:tcPr>
            <w:tcW w:w="7856" w:type="dxa"/>
          </w:tcPr>
          <w:p w14:paraId="382A77B8" w14:textId="77777777" w:rsidR="00726722" w:rsidRPr="001E0FEC" w:rsidRDefault="00726722" w:rsidP="000A3E2A">
            <w:pPr>
              <w:jc w:val="both"/>
              <w:rPr>
                <w:rFonts w:ascii="Segoe UI" w:hAnsi="Segoe UI" w:cs="Segoe UI"/>
                <w:sz w:val="20"/>
                <w:szCs w:val="20"/>
              </w:rPr>
            </w:pPr>
            <w:r w:rsidRPr="001E0FEC">
              <w:rPr>
                <w:rFonts w:ascii="Segoe UI" w:hAnsi="Segoe UI" w:cs="Segoe UI"/>
                <w:b/>
                <w:bCs/>
                <w:sz w:val="20"/>
                <w:szCs w:val="20"/>
              </w:rPr>
              <w:t>Rādītājs noteikts:</w:t>
            </w:r>
            <w:r w:rsidRPr="001E0FEC">
              <w:rPr>
                <w:rFonts w:ascii="Segoe UI" w:hAnsi="Segoe UI" w:cs="Segoe UI"/>
                <w:sz w:val="20"/>
                <w:szCs w:val="20"/>
              </w:rPr>
              <w:t xml:space="preserve"> 21 projektā jeb 0,1 % no kopumā īstenotajiem 2192 ERAF/KF/TPF projektiem (2.1.3.3., 5.2.1.1.SAMP).</w:t>
            </w:r>
          </w:p>
          <w:p w14:paraId="503F91F4" w14:textId="77777777" w:rsidR="00726722" w:rsidRPr="001E0FEC" w:rsidRDefault="00726722" w:rsidP="000A3E2A">
            <w:pPr>
              <w:jc w:val="both"/>
              <w:rPr>
                <w:rFonts w:ascii="Segoe UI" w:hAnsi="Segoe UI" w:cs="Segoe UI"/>
                <w:sz w:val="20"/>
                <w:szCs w:val="20"/>
              </w:rPr>
            </w:pPr>
            <w:r w:rsidRPr="001E0FEC">
              <w:rPr>
                <w:rFonts w:ascii="Segoe UI" w:hAnsi="Segoe UI" w:cs="Segoe UI"/>
                <w:b/>
                <w:bCs/>
                <w:sz w:val="20"/>
                <w:szCs w:val="20"/>
              </w:rPr>
              <w:t>Sasniegtā vērtība</w:t>
            </w:r>
            <w:r w:rsidRPr="001E0FEC">
              <w:rPr>
                <w:rFonts w:ascii="Segoe UI" w:hAnsi="Segoe UI" w:cs="Segoe UI"/>
                <w:sz w:val="20"/>
                <w:szCs w:val="20"/>
              </w:rPr>
              <w:t xml:space="preserve">: 2 </w:t>
            </w:r>
          </w:p>
          <w:p w14:paraId="74DB4ABE" w14:textId="0FEFA18D" w:rsidR="00E85BAC" w:rsidRPr="001E0FEC" w:rsidRDefault="00726722" w:rsidP="000A3E2A">
            <w:pPr>
              <w:spacing w:after="120"/>
              <w:jc w:val="both"/>
              <w:rPr>
                <w:rFonts w:ascii="Segoe UI" w:hAnsi="Segoe UI" w:cs="Segoe UI"/>
                <w:sz w:val="20"/>
                <w:szCs w:val="20"/>
              </w:rPr>
            </w:pPr>
            <w:r w:rsidRPr="001E0FEC">
              <w:rPr>
                <w:rFonts w:ascii="Segoe UI" w:hAnsi="Segoe UI" w:cs="Segoe UI"/>
                <w:b/>
                <w:bCs/>
                <w:sz w:val="20"/>
                <w:szCs w:val="20"/>
              </w:rPr>
              <w:t>Metodiska piezīme</w:t>
            </w:r>
            <w:r w:rsidRPr="001E0FEC">
              <w:rPr>
                <w:rFonts w:ascii="Segoe UI" w:hAnsi="Segoe UI" w:cs="Segoe UI"/>
                <w:sz w:val="20"/>
                <w:szCs w:val="20"/>
              </w:rPr>
              <w:t xml:space="preserve">: vērtības tiks iesniegtas </w:t>
            </w:r>
            <w:r w:rsidRPr="001E0FEC">
              <w:rPr>
                <w:rFonts w:ascii="Segoe UI" w:hAnsi="Segoe UI" w:cs="Segoe UI"/>
                <w:b/>
                <w:bCs/>
                <w:sz w:val="20"/>
                <w:szCs w:val="20"/>
              </w:rPr>
              <w:t>projekta noslēgumā</w:t>
            </w:r>
            <w:r w:rsidRPr="001E0FEC">
              <w:rPr>
                <w:rFonts w:ascii="Segoe UI" w:hAnsi="Segoe UI" w:cs="Segoe UI"/>
                <w:sz w:val="20"/>
                <w:szCs w:val="20"/>
              </w:rPr>
              <w:t xml:space="preserve"> (tikai par faktiski pabeigtām darbībām), tāpēc </w:t>
            </w:r>
            <w:proofErr w:type="spellStart"/>
            <w:r w:rsidRPr="001E0FEC">
              <w:rPr>
                <w:rFonts w:ascii="Segoe UI" w:hAnsi="Segoe UI" w:cs="Segoe UI"/>
                <w:sz w:val="20"/>
                <w:szCs w:val="20"/>
              </w:rPr>
              <w:t>vidusposmā</w:t>
            </w:r>
            <w:proofErr w:type="spellEnd"/>
            <w:r w:rsidRPr="001E0FEC">
              <w:rPr>
                <w:rFonts w:ascii="Segoe UI" w:hAnsi="Segoe UI" w:cs="Segoe UI"/>
                <w:sz w:val="20"/>
                <w:szCs w:val="20"/>
              </w:rPr>
              <w:t xml:space="preserve"> atspoguļo tikai progresu.</w:t>
            </w:r>
          </w:p>
        </w:tc>
      </w:tr>
      <w:tr w:rsidR="00E85BAC" w:rsidRPr="001E0FEC" w14:paraId="572610A3" w14:textId="77777777" w:rsidTr="004310FD">
        <w:tc>
          <w:tcPr>
            <w:tcW w:w="1915" w:type="dxa"/>
          </w:tcPr>
          <w:p w14:paraId="0E22E3DD" w14:textId="77777777" w:rsidR="004368F7" w:rsidRPr="001E0FEC" w:rsidRDefault="004368F7" w:rsidP="004368F7">
            <w:pPr>
              <w:spacing w:after="120"/>
              <w:rPr>
                <w:rFonts w:ascii="Segoe UI" w:hAnsi="Segoe UI" w:cs="Segoe UI"/>
                <w:b/>
                <w:bCs/>
                <w:sz w:val="20"/>
                <w:szCs w:val="20"/>
              </w:rPr>
            </w:pPr>
            <w:r w:rsidRPr="001E0FEC">
              <w:rPr>
                <w:rFonts w:ascii="Segoe UI" w:hAnsi="Segoe UI" w:cs="Segoe UI"/>
                <w:b/>
                <w:bCs/>
                <w:sz w:val="20"/>
                <w:szCs w:val="20"/>
              </w:rPr>
              <w:t>3. Rādītāja rezultātu interpretācijas risks</w:t>
            </w:r>
          </w:p>
          <w:p w14:paraId="009381DB" w14:textId="77777777" w:rsidR="00E85BAC" w:rsidRPr="001E0FEC" w:rsidRDefault="00E85BAC" w:rsidP="00CA3403">
            <w:pPr>
              <w:rPr>
                <w:rFonts w:ascii="Segoe UI" w:hAnsi="Segoe UI" w:cs="Segoe UI"/>
                <w:b/>
                <w:bCs/>
                <w:sz w:val="20"/>
                <w:szCs w:val="20"/>
              </w:rPr>
            </w:pPr>
          </w:p>
        </w:tc>
        <w:tc>
          <w:tcPr>
            <w:tcW w:w="7856" w:type="dxa"/>
          </w:tcPr>
          <w:p w14:paraId="10EE3BAE" w14:textId="03064D87" w:rsidR="004368F7" w:rsidRPr="001E0FEC" w:rsidRDefault="004368F7" w:rsidP="000A3E2A">
            <w:pPr>
              <w:spacing w:before="120" w:after="120"/>
              <w:jc w:val="both"/>
              <w:rPr>
                <w:rFonts w:ascii="Segoe UI" w:hAnsi="Segoe UI" w:cs="Segoe UI"/>
                <w:sz w:val="20"/>
                <w:szCs w:val="20"/>
              </w:rPr>
            </w:pPr>
            <w:r w:rsidRPr="001E0FEC">
              <w:rPr>
                <w:rFonts w:ascii="Segoe UI" w:hAnsi="Segoe UI" w:cs="Segoe UI"/>
                <w:sz w:val="20"/>
                <w:szCs w:val="20"/>
              </w:rPr>
              <w:t>Pastāv risks, ka projekta aprakstā deklarētā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tiek uztverta kā pietiekams pamats skaitīšanai, pat ja nav noteikti minimālie sasniedzamie kritēriji (piem., kādi kanāli, kādi formāti tiks izmantoti, kā pierāda rādītāja sasniegšanu).</w:t>
            </w:r>
          </w:p>
          <w:p w14:paraId="35E96DCD" w14:textId="143B6E78" w:rsidR="00E85BAC" w:rsidRPr="001E0FEC" w:rsidRDefault="004368F7" w:rsidP="000A3E2A">
            <w:pPr>
              <w:spacing w:before="120" w:after="120"/>
              <w:jc w:val="both"/>
              <w:rPr>
                <w:rFonts w:ascii="Segoe UI" w:hAnsi="Segoe UI" w:cs="Segoe UI"/>
                <w:sz w:val="20"/>
                <w:szCs w:val="20"/>
              </w:rPr>
            </w:pPr>
            <w:r w:rsidRPr="001E0FEC">
              <w:rPr>
                <w:rFonts w:ascii="Segoe UI" w:hAnsi="Segoe UI" w:cs="Segoe UI"/>
                <w:sz w:val="20"/>
                <w:szCs w:val="20"/>
              </w:rPr>
              <w:t xml:space="preserve">Atbilstoši KP VIS datiem, 54 projektos tika pievienota specifiskā darbība “Civilās aizsardzības pasākumi personām ar funkcionēšanas ierobežojumiem” un 7 projektos -  “Piekļūstamas informatīvā tālruņa līnijas”, kas var nodrošināt augstāku rādītāja sasniegumu. Vienlaikus VINPI_13 šajos projektos nav pievienots, kas rada risku, ka rādītājs neatspoguļos reālo pienesumu, ko sniedz projekti.  </w:t>
            </w:r>
          </w:p>
        </w:tc>
      </w:tr>
      <w:tr w:rsidR="00E85BAC" w:rsidRPr="001E0FEC" w14:paraId="4DD9925C" w14:textId="77777777" w:rsidTr="004310FD">
        <w:tc>
          <w:tcPr>
            <w:tcW w:w="1915" w:type="dxa"/>
          </w:tcPr>
          <w:p w14:paraId="12BBBAF5" w14:textId="77777777" w:rsidR="004368F7" w:rsidRPr="001E0FEC" w:rsidRDefault="004368F7" w:rsidP="004368F7">
            <w:pPr>
              <w:rPr>
                <w:rFonts w:ascii="Segoe UI" w:hAnsi="Segoe UI" w:cs="Segoe UI"/>
                <w:b/>
                <w:bCs/>
                <w:sz w:val="20"/>
                <w:szCs w:val="20"/>
              </w:rPr>
            </w:pPr>
            <w:r w:rsidRPr="001E0FEC">
              <w:rPr>
                <w:rFonts w:ascii="Segoe UI" w:hAnsi="Segoe UI" w:cs="Segoe UI"/>
                <w:b/>
                <w:bCs/>
                <w:sz w:val="20"/>
                <w:szCs w:val="20"/>
              </w:rPr>
              <w:t>4. Projektu piemēri, kas veido rādītāja sasniegumu</w:t>
            </w:r>
          </w:p>
          <w:p w14:paraId="42BE73B9" w14:textId="77777777" w:rsidR="00E85BAC" w:rsidRPr="001E0FEC" w:rsidRDefault="00E85BAC" w:rsidP="00CA3403">
            <w:pPr>
              <w:rPr>
                <w:rFonts w:ascii="Segoe UI" w:hAnsi="Segoe UI" w:cs="Segoe UI"/>
                <w:b/>
                <w:bCs/>
                <w:sz w:val="20"/>
                <w:szCs w:val="20"/>
              </w:rPr>
            </w:pPr>
          </w:p>
        </w:tc>
        <w:tc>
          <w:tcPr>
            <w:tcW w:w="7856" w:type="dxa"/>
          </w:tcPr>
          <w:p w14:paraId="22D18E0D" w14:textId="77777777" w:rsidR="004368F7" w:rsidRPr="001E0FEC" w:rsidRDefault="004368F7" w:rsidP="000A3E2A">
            <w:pPr>
              <w:jc w:val="both"/>
              <w:rPr>
                <w:rFonts w:ascii="Segoe UI" w:hAnsi="Segoe UI" w:cs="Segoe UI"/>
                <w:sz w:val="20"/>
                <w:szCs w:val="20"/>
              </w:rPr>
            </w:pPr>
            <w:r w:rsidRPr="001E0FEC">
              <w:rPr>
                <w:rFonts w:ascii="Segoe UI" w:hAnsi="Segoe UI" w:cs="Segoe UI"/>
                <w:sz w:val="20"/>
                <w:szCs w:val="20"/>
              </w:rPr>
              <w:t xml:space="preserve">Rādītāja sasniegums ir koncentrēts divos projektos, kuri aptver </w:t>
            </w:r>
            <w:r w:rsidRPr="001E0FEC">
              <w:rPr>
                <w:rFonts w:ascii="Segoe UI" w:hAnsi="Segoe UI" w:cs="Segoe UI"/>
                <w:b/>
                <w:bCs/>
                <w:sz w:val="20"/>
                <w:szCs w:val="20"/>
              </w:rPr>
              <w:t>divus atšķirīgus civilās aizsardzības posmus</w:t>
            </w:r>
            <w:r w:rsidRPr="001E0FEC">
              <w:rPr>
                <w:rFonts w:ascii="Segoe UI" w:hAnsi="Segoe UI" w:cs="Segoe UI"/>
                <w:sz w:val="20"/>
                <w:szCs w:val="20"/>
              </w:rPr>
              <w:t xml:space="preserve">: </w:t>
            </w:r>
          </w:p>
          <w:p w14:paraId="5C435CF1" w14:textId="77777777" w:rsidR="004368F7" w:rsidRPr="001E0FEC" w:rsidRDefault="004368F7" w:rsidP="00103FE0">
            <w:pPr>
              <w:numPr>
                <w:ilvl w:val="1"/>
                <w:numId w:val="6"/>
              </w:numPr>
              <w:jc w:val="both"/>
              <w:rPr>
                <w:rFonts w:ascii="Segoe UI" w:hAnsi="Segoe UI" w:cs="Segoe UI"/>
                <w:sz w:val="20"/>
                <w:szCs w:val="20"/>
              </w:rPr>
            </w:pPr>
            <w:r w:rsidRPr="001E0FEC">
              <w:rPr>
                <w:rFonts w:ascii="Segoe UI" w:hAnsi="Segoe UI" w:cs="Segoe UI"/>
                <w:b/>
                <w:bCs/>
                <w:sz w:val="20"/>
                <w:szCs w:val="20"/>
              </w:rPr>
              <w:t>“Sabiedrības brīdināšanas sistēmas ABS+ ieviešana”</w:t>
            </w:r>
            <w:r w:rsidRPr="001E0FEC">
              <w:rPr>
                <w:rFonts w:ascii="Segoe UI" w:hAnsi="Segoe UI" w:cs="Segoe UI"/>
                <w:sz w:val="20"/>
                <w:szCs w:val="20"/>
              </w:rPr>
              <w:t xml:space="preserve"> (2.1.3.3/1/24/I/001). Projekts nodrošina, ka agrīnās brīdināšanas paziņojumi ir piekļūstami dažādām cilvēku grupām ar funkcionēšanas ierobežojumiem. Brīdinājuma ziņas tiek pielāgotas atkarībā no mobilās ierīces iestatījumiem un operētājsistēmas:</w:t>
            </w:r>
          </w:p>
          <w:p w14:paraId="1F5169B0" w14:textId="77777777" w:rsidR="004368F7" w:rsidRPr="001E0FEC" w:rsidRDefault="004368F7" w:rsidP="00103FE0">
            <w:pPr>
              <w:numPr>
                <w:ilvl w:val="1"/>
                <w:numId w:val="5"/>
              </w:numPr>
              <w:ind w:left="1434" w:hanging="357"/>
              <w:jc w:val="both"/>
              <w:rPr>
                <w:rFonts w:ascii="Segoe UI" w:hAnsi="Segoe UI" w:cs="Segoe UI"/>
                <w:sz w:val="20"/>
                <w:szCs w:val="20"/>
              </w:rPr>
            </w:pPr>
            <w:r w:rsidRPr="001E0FEC">
              <w:rPr>
                <w:rFonts w:ascii="Segoe UI" w:hAnsi="Segoe UI" w:cs="Segoe UI"/>
                <w:sz w:val="20"/>
                <w:szCs w:val="20"/>
              </w:rPr>
              <w:t>neredzīgiem un vājredzīgiem cilvēkiem – brīdinājuma teksts tiek atskaņots audio formātā;</w:t>
            </w:r>
          </w:p>
          <w:p w14:paraId="11503A24" w14:textId="77777777" w:rsidR="004368F7" w:rsidRPr="001E0FEC" w:rsidRDefault="004368F7" w:rsidP="00103FE0">
            <w:pPr>
              <w:numPr>
                <w:ilvl w:val="1"/>
                <w:numId w:val="5"/>
              </w:numPr>
              <w:ind w:left="1434" w:hanging="357"/>
              <w:jc w:val="both"/>
              <w:rPr>
                <w:rFonts w:ascii="Segoe UI" w:hAnsi="Segoe UI" w:cs="Segoe UI"/>
                <w:sz w:val="20"/>
                <w:szCs w:val="20"/>
              </w:rPr>
            </w:pPr>
            <w:r w:rsidRPr="001E0FEC">
              <w:rPr>
                <w:rFonts w:ascii="Segoe UI" w:hAnsi="Segoe UI" w:cs="Segoe UI"/>
                <w:sz w:val="20"/>
                <w:szCs w:val="20"/>
              </w:rPr>
              <w:t>cilvēkiem ar kustību traucējumiem – iespējama automātiska ziņas audio atskaņošana, ja ierīce to atbalsta;</w:t>
            </w:r>
          </w:p>
          <w:p w14:paraId="4DD32934" w14:textId="77777777" w:rsidR="004368F7" w:rsidRPr="001E0FEC" w:rsidRDefault="004368F7" w:rsidP="00103FE0">
            <w:pPr>
              <w:numPr>
                <w:ilvl w:val="1"/>
                <w:numId w:val="5"/>
              </w:numPr>
              <w:spacing w:after="120"/>
              <w:ind w:left="1434" w:hanging="357"/>
              <w:jc w:val="both"/>
              <w:rPr>
                <w:rFonts w:ascii="Segoe UI" w:hAnsi="Segoe UI" w:cs="Segoe UI"/>
                <w:sz w:val="20"/>
                <w:szCs w:val="20"/>
              </w:rPr>
            </w:pPr>
            <w:r w:rsidRPr="001E0FEC">
              <w:rPr>
                <w:rFonts w:ascii="Segoe UI" w:hAnsi="Segoe UI" w:cs="Segoe UI"/>
                <w:sz w:val="20"/>
                <w:szCs w:val="20"/>
              </w:rPr>
              <w:t>cilvēkiem ar dzirdes traucējumiem – ierīce nodrošina vibrācijas signālu un paziņojuma parādīšanu tieši uz ekrāna, arī tad, ja ekrāns konkrētajā brīdī nav aktīvs.</w:t>
            </w:r>
          </w:p>
          <w:p w14:paraId="38E09D96" w14:textId="77777777" w:rsidR="004368F7" w:rsidRPr="001E0FEC" w:rsidRDefault="004368F7" w:rsidP="000A3E2A">
            <w:pPr>
              <w:pStyle w:val="Sarakstarindkopa"/>
              <w:spacing w:after="120"/>
              <w:ind w:left="1070"/>
              <w:jc w:val="both"/>
              <w:rPr>
                <w:rFonts w:ascii="Segoe UI" w:hAnsi="Segoe UI" w:cs="Segoe UI"/>
                <w:sz w:val="20"/>
                <w:szCs w:val="20"/>
              </w:rPr>
            </w:pPr>
            <w:r w:rsidRPr="001E0FEC">
              <w:rPr>
                <w:rFonts w:ascii="Segoe UI" w:hAnsi="Segoe UI" w:cs="Segoe UI"/>
                <w:sz w:val="20"/>
                <w:szCs w:val="20"/>
              </w:rPr>
              <w:lastRenderedPageBreak/>
              <w:t xml:space="preserve">Pozitīvi ir tas, ka projekts aptver “ķēdi” no brīdinājuma līdz patvertnes izmantošanai, bet vienlaikus rada risku, ka rādītājs </w:t>
            </w:r>
            <w:r w:rsidRPr="001E0FEC">
              <w:rPr>
                <w:rFonts w:ascii="Segoe UI" w:hAnsi="Segoe UI" w:cs="Segoe UI"/>
                <w:b/>
                <w:bCs/>
                <w:sz w:val="20"/>
                <w:szCs w:val="20"/>
              </w:rPr>
              <w:t>neatspoguļo</w:t>
            </w:r>
            <w:r w:rsidRPr="001E0FEC">
              <w:rPr>
                <w:rFonts w:ascii="Segoe UI" w:hAnsi="Segoe UI" w:cs="Segoe UI"/>
                <w:sz w:val="20"/>
                <w:szCs w:val="20"/>
              </w:rPr>
              <w:t xml:space="preserve"> pārējo civilās aizsardzības spektru (evakuācija, transporta pieejamība, atbalsta personāls, alternatīvie informācijas kanāli, krīzes komunikācija, u.c.).</w:t>
            </w:r>
          </w:p>
          <w:p w14:paraId="1C0A5A56" w14:textId="77777777" w:rsidR="004368F7" w:rsidRPr="001E0FEC" w:rsidRDefault="004368F7" w:rsidP="000A3E2A">
            <w:pPr>
              <w:ind w:left="993" w:hanging="425"/>
              <w:jc w:val="both"/>
              <w:rPr>
                <w:rFonts w:ascii="Segoe UI" w:hAnsi="Segoe UI" w:cs="Segoe UI"/>
                <w:sz w:val="20"/>
                <w:szCs w:val="20"/>
              </w:rPr>
            </w:pPr>
            <w:r w:rsidRPr="001E0FEC">
              <w:rPr>
                <w:rFonts w:ascii="Segoe UI" w:hAnsi="Segoe UI" w:cs="Segoe UI"/>
                <w:b/>
                <w:bCs/>
                <w:sz w:val="20"/>
                <w:szCs w:val="20"/>
              </w:rPr>
              <w:t xml:space="preserve">- </w:t>
            </w:r>
            <w:r w:rsidRPr="001E0FEC">
              <w:rPr>
                <w:rFonts w:ascii="Segoe UI" w:hAnsi="Segoe UI" w:cs="Segoe UI"/>
                <w:sz w:val="20"/>
                <w:szCs w:val="20"/>
              </w:rPr>
              <w:t xml:space="preserve"> </w:t>
            </w:r>
            <w:r w:rsidRPr="001E0FEC">
              <w:rPr>
                <w:rFonts w:ascii="Segoe UI" w:hAnsi="Segoe UI" w:cs="Segoe UI"/>
                <w:b/>
                <w:bCs/>
                <w:sz w:val="20"/>
                <w:szCs w:val="20"/>
              </w:rPr>
              <w:t xml:space="preserve">“Patvertņu pielāgošana un aprīkošana civilās aizsardzības mērķiem Gulbenes novadā” </w:t>
            </w:r>
            <w:r w:rsidRPr="001E0FEC">
              <w:rPr>
                <w:rFonts w:ascii="Segoe UI" w:hAnsi="Segoe UI" w:cs="Segoe UI"/>
                <w:sz w:val="20"/>
                <w:szCs w:val="20"/>
              </w:rPr>
              <w:t xml:space="preserve">(5.2.1.1/1/25/I/030) vērsts uz to, lai: </w:t>
            </w:r>
          </w:p>
          <w:p w14:paraId="54385CB9" w14:textId="77777777" w:rsidR="004368F7" w:rsidRPr="001E0FEC" w:rsidRDefault="004368F7" w:rsidP="00103FE0">
            <w:pPr>
              <w:numPr>
                <w:ilvl w:val="1"/>
                <w:numId w:val="5"/>
              </w:numPr>
              <w:spacing w:after="120"/>
              <w:ind w:left="1434" w:hanging="357"/>
              <w:jc w:val="both"/>
              <w:rPr>
                <w:rFonts w:ascii="Segoe UI" w:hAnsi="Segoe UI" w:cs="Segoe UI"/>
                <w:sz w:val="20"/>
                <w:szCs w:val="20"/>
              </w:rPr>
            </w:pPr>
            <w:r w:rsidRPr="001E0FEC">
              <w:rPr>
                <w:rFonts w:ascii="Segoe UI" w:hAnsi="Segoe UI" w:cs="Segoe UI"/>
                <w:sz w:val="20"/>
                <w:szCs w:val="20"/>
              </w:rPr>
              <w:t xml:space="preserve">civilās aizsardzības pasākumi būtu piekļūstami, saprotami un izmantojami arī personām ar funkcionēšanas ierobežojumiem; </w:t>
            </w:r>
          </w:p>
          <w:p w14:paraId="114A09FD" w14:textId="77777777" w:rsidR="004368F7" w:rsidRPr="001E0FEC" w:rsidRDefault="004368F7" w:rsidP="00103FE0">
            <w:pPr>
              <w:numPr>
                <w:ilvl w:val="1"/>
                <w:numId w:val="5"/>
              </w:numPr>
              <w:spacing w:after="120"/>
              <w:ind w:left="1434" w:hanging="357"/>
              <w:jc w:val="both"/>
              <w:rPr>
                <w:rFonts w:ascii="Segoe UI" w:hAnsi="Segoe UI" w:cs="Segoe UI"/>
                <w:sz w:val="20"/>
                <w:szCs w:val="20"/>
              </w:rPr>
            </w:pPr>
            <w:r w:rsidRPr="001E0FEC">
              <w:rPr>
                <w:rFonts w:ascii="Segoe UI" w:hAnsi="Segoe UI" w:cs="Segoe UI"/>
                <w:sz w:val="20"/>
                <w:szCs w:val="20"/>
              </w:rPr>
              <w:t xml:space="preserve">plānotie risinājumi ietver patvertņu fiziskās vides pielāgošanu personām ar kustību, redzes, dzirdes vai uztveres traucējumiem; </w:t>
            </w:r>
          </w:p>
          <w:p w14:paraId="606DEE26" w14:textId="77777777" w:rsidR="004368F7" w:rsidRPr="001E0FEC" w:rsidRDefault="004368F7" w:rsidP="00103FE0">
            <w:pPr>
              <w:numPr>
                <w:ilvl w:val="1"/>
                <w:numId w:val="5"/>
              </w:numPr>
              <w:spacing w:after="120"/>
              <w:ind w:left="1434" w:hanging="357"/>
              <w:jc w:val="both"/>
              <w:rPr>
                <w:rFonts w:ascii="Segoe UI" w:hAnsi="Segoe UI" w:cs="Segoe UI"/>
                <w:sz w:val="20"/>
                <w:szCs w:val="20"/>
              </w:rPr>
            </w:pPr>
            <w:r w:rsidRPr="001E0FEC">
              <w:rPr>
                <w:rFonts w:ascii="Segoe UI" w:hAnsi="Segoe UI" w:cs="Segoe UI"/>
                <w:sz w:val="20"/>
                <w:szCs w:val="20"/>
              </w:rPr>
              <w:t xml:space="preserve">ar patvertnēm saistītās informācijas </w:t>
            </w:r>
            <w:proofErr w:type="spellStart"/>
            <w:r w:rsidRPr="001E0FEC">
              <w:rPr>
                <w:rFonts w:ascii="Segoe UI" w:hAnsi="Segoe UI" w:cs="Segoe UI"/>
                <w:sz w:val="20"/>
                <w:szCs w:val="20"/>
              </w:rPr>
              <w:t>piekļūstamību</w:t>
            </w:r>
            <w:proofErr w:type="spellEnd"/>
            <w:r w:rsidRPr="001E0FEC">
              <w:rPr>
                <w:rFonts w:ascii="Segoe UI" w:hAnsi="Segoe UI" w:cs="Segoe UI"/>
                <w:sz w:val="20"/>
                <w:szCs w:val="20"/>
              </w:rPr>
              <w:t xml:space="preserve"> – saprotamu, </w:t>
            </w:r>
            <w:proofErr w:type="spellStart"/>
            <w:r w:rsidRPr="001E0FEC">
              <w:rPr>
                <w:rFonts w:ascii="Segoe UI" w:hAnsi="Segoe UI" w:cs="Segoe UI"/>
                <w:sz w:val="20"/>
                <w:szCs w:val="20"/>
              </w:rPr>
              <w:t>daudzkanālu</w:t>
            </w:r>
            <w:proofErr w:type="spellEnd"/>
            <w:r w:rsidRPr="001E0FEC">
              <w:rPr>
                <w:rFonts w:ascii="Segoe UI" w:hAnsi="Segoe UI" w:cs="Segoe UI"/>
                <w:sz w:val="20"/>
                <w:szCs w:val="20"/>
              </w:rPr>
              <w:t xml:space="preserve"> un viegli uztveramu; </w:t>
            </w:r>
          </w:p>
          <w:p w14:paraId="74560D54" w14:textId="77777777" w:rsidR="004368F7" w:rsidRPr="001E0FEC" w:rsidRDefault="004368F7" w:rsidP="00103FE0">
            <w:pPr>
              <w:numPr>
                <w:ilvl w:val="1"/>
                <w:numId w:val="5"/>
              </w:numPr>
              <w:spacing w:after="120"/>
              <w:ind w:left="1434" w:hanging="357"/>
              <w:jc w:val="both"/>
              <w:rPr>
                <w:rFonts w:ascii="Segoe UI" w:hAnsi="Segoe UI" w:cs="Segoe UI"/>
                <w:sz w:val="20"/>
                <w:szCs w:val="20"/>
              </w:rPr>
            </w:pPr>
            <w:r w:rsidRPr="001E0FEC">
              <w:rPr>
                <w:rFonts w:ascii="Segoe UI" w:hAnsi="Segoe UI" w:cs="Segoe UI"/>
                <w:sz w:val="20"/>
                <w:szCs w:val="20"/>
              </w:rPr>
              <w:t xml:space="preserve">ieteikumus iesaistītajām institūcijām par personu ar funkcionēšanas ierobežojumiem vajadzībām civilās aizsardzības situācijās; </w:t>
            </w:r>
          </w:p>
          <w:p w14:paraId="244A5471" w14:textId="77777777" w:rsidR="004368F7" w:rsidRPr="001E0FEC" w:rsidRDefault="004368F7" w:rsidP="00103FE0">
            <w:pPr>
              <w:numPr>
                <w:ilvl w:val="1"/>
                <w:numId w:val="5"/>
              </w:numPr>
              <w:spacing w:after="120"/>
              <w:ind w:left="1434" w:hanging="357"/>
              <w:jc w:val="both"/>
              <w:rPr>
                <w:rFonts w:ascii="Segoe UI" w:hAnsi="Segoe UI" w:cs="Segoe UI"/>
                <w:sz w:val="20"/>
                <w:szCs w:val="20"/>
              </w:rPr>
            </w:pPr>
            <w:r w:rsidRPr="001E0FEC">
              <w:rPr>
                <w:rFonts w:ascii="Segoe UI" w:hAnsi="Segoe UI" w:cs="Segoe UI"/>
                <w:sz w:val="20"/>
                <w:szCs w:val="20"/>
              </w:rPr>
              <w:t>darbinieku gatavības un kompetences stiprināšanu, lai nodrošinātu iekļaujošu un profesionālu rīcību krīzes brīžos.</w:t>
            </w:r>
          </w:p>
          <w:p w14:paraId="1F6A58B3" w14:textId="1E9F39F6" w:rsidR="00E85BAC" w:rsidRPr="001E0FEC" w:rsidRDefault="004368F7" w:rsidP="000A3E2A">
            <w:pPr>
              <w:pStyle w:val="Pamattekstaatkpe3"/>
              <w:jc w:val="both"/>
              <w:rPr>
                <w:rFonts w:ascii="Segoe UI" w:hAnsi="Segoe UI" w:cs="Segoe UI"/>
                <w:sz w:val="20"/>
                <w:szCs w:val="20"/>
              </w:rPr>
            </w:pPr>
            <w:r w:rsidRPr="001E0FEC">
              <w:rPr>
                <w:rFonts w:ascii="Segoe UI" w:hAnsi="Segoe UI" w:cs="Segoe UI"/>
                <w:sz w:val="20"/>
                <w:szCs w:val="20"/>
              </w:rPr>
              <w:t>Pozitīvi vērtējams, ka projekts ietver gan praktiskus pielāgojumus, gan institucionālās kapacitātes stiprināšanu, kas ir būtiski noturīgai civilās aizsardzības sistēmai.</w:t>
            </w:r>
          </w:p>
        </w:tc>
      </w:tr>
      <w:tr w:rsidR="00E85BAC" w:rsidRPr="001E0FEC" w14:paraId="2342832B" w14:textId="77777777" w:rsidTr="004310FD">
        <w:tc>
          <w:tcPr>
            <w:tcW w:w="1915" w:type="dxa"/>
          </w:tcPr>
          <w:p w14:paraId="6B3A90D4" w14:textId="77777777" w:rsidR="00516B6E" w:rsidRPr="001E0FEC" w:rsidRDefault="00516B6E" w:rsidP="00516B6E">
            <w:pPr>
              <w:rPr>
                <w:rFonts w:ascii="Segoe UI" w:hAnsi="Segoe UI" w:cs="Segoe UI"/>
                <w:b/>
                <w:bCs/>
                <w:sz w:val="20"/>
                <w:szCs w:val="20"/>
              </w:rPr>
            </w:pPr>
            <w:r w:rsidRPr="001E0FEC">
              <w:rPr>
                <w:rFonts w:ascii="Segoe UI" w:hAnsi="Segoe UI" w:cs="Segoe UI"/>
                <w:b/>
                <w:bCs/>
                <w:sz w:val="20"/>
                <w:szCs w:val="20"/>
              </w:rPr>
              <w:lastRenderedPageBreak/>
              <w:t xml:space="preserve">3. </w:t>
            </w:r>
            <w:bookmarkStart w:id="11" w:name="_Hlk224306141"/>
            <w:r w:rsidRPr="001E0FEC">
              <w:rPr>
                <w:rFonts w:ascii="Segoe UI" w:hAnsi="Segoe UI" w:cs="Segoe UI"/>
                <w:b/>
                <w:bCs/>
                <w:sz w:val="20"/>
                <w:szCs w:val="20"/>
              </w:rPr>
              <w:t>Invaliditātes dimensijas analīze</w:t>
            </w:r>
          </w:p>
          <w:bookmarkEnd w:id="11"/>
          <w:p w14:paraId="67C0C265" w14:textId="77777777" w:rsidR="00E85BAC" w:rsidRPr="001E0FEC" w:rsidRDefault="00E85BAC" w:rsidP="00CA3403">
            <w:pPr>
              <w:rPr>
                <w:rFonts w:ascii="Segoe UI" w:hAnsi="Segoe UI" w:cs="Segoe UI"/>
                <w:b/>
                <w:bCs/>
                <w:sz w:val="20"/>
                <w:szCs w:val="20"/>
              </w:rPr>
            </w:pPr>
          </w:p>
        </w:tc>
        <w:tc>
          <w:tcPr>
            <w:tcW w:w="7856" w:type="dxa"/>
          </w:tcPr>
          <w:p w14:paraId="32591F15" w14:textId="0F3E85F3" w:rsidR="00516B6E" w:rsidRPr="001E0FEC" w:rsidRDefault="00516B6E" w:rsidP="000A3E2A">
            <w:pPr>
              <w:jc w:val="both"/>
              <w:rPr>
                <w:rFonts w:ascii="Segoe UI" w:hAnsi="Segoe UI" w:cs="Segoe UI"/>
                <w:sz w:val="20"/>
                <w:szCs w:val="20"/>
              </w:rPr>
            </w:pPr>
            <w:r w:rsidRPr="001E0FEC">
              <w:rPr>
                <w:rFonts w:ascii="Segoe UI" w:hAnsi="Segoe UI" w:cs="Segoe UI"/>
                <w:sz w:val="20"/>
                <w:szCs w:val="20"/>
              </w:rPr>
              <w:t>ABS+ projekts parāda universālā dizaina pieeju informācijai: viena brīdinājuma sistēma, kas ir piekļūstama personām ar dažādām vajadzībām, izmantojot ierīces funkcionalitāti (audio, vibrācija, ekrāna paziņojums).</w:t>
            </w:r>
          </w:p>
          <w:p w14:paraId="200A39EE" w14:textId="77777777" w:rsidR="00516B6E" w:rsidRPr="001E0FEC" w:rsidRDefault="00516B6E" w:rsidP="000A3E2A">
            <w:pPr>
              <w:jc w:val="both"/>
              <w:rPr>
                <w:rFonts w:ascii="Segoe UI" w:hAnsi="Segoe UI" w:cs="Segoe UI"/>
                <w:sz w:val="20"/>
                <w:szCs w:val="20"/>
              </w:rPr>
            </w:pPr>
            <w:r w:rsidRPr="001E0FEC">
              <w:rPr>
                <w:rFonts w:ascii="Segoe UI" w:hAnsi="Segoe UI" w:cs="Segoe UI"/>
                <w:sz w:val="20"/>
                <w:szCs w:val="20"/>
              </w:rPr>
              <w:t xml:space="preserve">Patvertņu projekts aptver ne tikai fizisko vidi un informāciju, bet arī institucionālo kapacitāti (ieteikumi, darbinieku gatavība reaģēt iekļaujoši), kas civilajā aizsardzībā ir kritiski — jo pat perfekti tehniskie risinājumi bez organizatoriskā atbalsta var nestrādāt praksē. </w:t>
            </w:r>
          </w:p>
          <w:p w14:paraId="68EE9121" w14:textId="40D2F29A" w:rsidR="00E85BAC" w:rsidRPr="001E0FEC" w:rsidRDefault="00516B6E" w:rsidP="000A3E2A">
            <w:pPr>
              <w:jc w:val="both"/>
              <w:rPr>
                <w:rFonts w:ascii="Segoe UI" w:hAnsi="Segoe UI" w:cs="Segoe UI"/>
                <w:sz w:val="20"/>
                <w:szCs w:val="20"/>
              </w:rPr>
            </w:pPr>
            <w:r w:rsidRPr="001E0FEC">
              <w:rPr>
                <w:rFonts w:ascii="Segoe UI" w:hAnsi="Segoe UI" w:cs="Segoe UI"/>
                <w:sz w:val="20"/>
                <w:szCs w:val="20"/>
              </w:rPr>
              <w:t xml:space="preserve">Uzlabojamā joma: projektos būtu vairāk jāstiprina kognitīvā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(strukturēts saturs, vieglā valoda, piktogrammas) un alternatīvie kanāli (gadījumos, kad mobilās ierīces/tehnoloģijas nav pieejamas vai nedarbojas).</w:t>
            </w:r>
          </w:p>
        </w:tc>
      </w:tr>
      <w:tr w:rsidR="00A606AF" w:rsidRPr="001E0FEC" w14:paraId="33A46C33" w14:textId="77777777" w:rsidTr="0053601D">
        <w:tc>
          <w:tcPr>
            <w:tcW w:w="9771" w:type="dxa"/>
            <w:gridSpan w:val="2"/>
            <w:shd w:val="clear" w:color="auto" w:fill="A50021"/>
          </w:tcPr>
          <w:p w14:paraId="1B9B65FD" w14:textId="4EE7B3A1" w:rsidR="00003B3D" w:rsidRPr="001E0FEC" w:rsidRDefault="00003B3D" w:rsidP="00003B3D">
            <w:pPr>
              <w:pStyle w:val="Pamatteksts3"/>
              <w:spacing w:before="120" w:after="120"/>
              <w:rPr>
                <w:rFonts w:ascii="Segoe UI" w:hAnsi="Segoe UI" w:cs="Segoe UI"/>
                <w:color w:val="auto"/>
                <w:sz w:val="20"/>
                <w:szCs w:val="20"/>
              </w:rPr>
            </w:pPr>
            <w:r w:rsidRPr="001E0FEC">
              <w:rPr>
                <w:rFonts w:ascii="Segoe UI" w:hAnsi="Segoe UI" w:cs="Segoe UI"/>
                <w:color w:val="auto"/>
                <w:sz w:val="20"/>
                <w:szCs w:val="20"/>
              </w:rPr>
              <w:t xml:space="preserve">VINPI_14  “Sabiedriskā transporta vienību, kur  ir nodrošināta vides un informācijas </w:t>
            </w:r>
            <w:proofErr w:type="spellStart"/>
            <w:r w:rsidRPr="001E0FEC">
              <w:rPr>
                <w:rFonts w:ascii="Segoe UI" w:hAnsi="Segoe UI" w:cs="Segoe UI"/>
                <w:color w:val="auto"/>
                <w:sz w:val="20"/>
                <w:szCs w:val="20"/>
              </w:rPr>
              <w:t>piekļūstamība</w:t>
            </w:r>
            <w:proofErr w:type="spellEnd"/>
            <w:r w:rsidRPr="001E0FEC">
              <w:rPr>
                <w:rFonts w:ascii="Segoe UI" w:hAnsi="Segoe UI" w:cs="Segoe UI"/>
                <w:color w:val="auto"/>
                <w:sz w:val="20"/>
                <w:szCs w:val="20"/>
              </w:rPr>
              <w:t xml:space="preserve">, skaits” </w:t>
            </w:r>
          </w:p>
        </w:tc>
      </w:tr>
      <w:tr w:rsidR="00E85BAC" w:rsidRPr="001E0FEC" w14:paraId="2D537B8E" w14:textId="77777777" w:rsidTr="004310FD">
        <w:tc>
          <w:tcPr>
            <w:tcW w:w="1915" w:type="dxa"/>
          </w:tcPr>
          <w:p w14:paraId="4A8941C8" w14:textId="2ED4F5CB" w:rsidR="00E85BAC" w:rsidRPr="001E0FEC" w:rsidRDefault="0033605C" w:rsidP="00CA3403">
            <w:pPr>
              <w:rPr>
                <w:rFonts w:ascii="Segoe UI" w:hAnsi="Segoe UI" w:cs="Segoe UI"/>
                <w:b/>
                <w:bCs/>
                <w:sz w:val="20"/>
                <w:szCs w:val="20"/>
              </w:rPr>
            </w:pPr>
            <w:bookmarkStart w:id="12" w:name="_Hlk224309313"/>
            <w:r w:rsidRPr="001E0FEC">
              <w:rPr>
                <w:rFonts w:ascii="Segoe UI" w:hAnsi="Segoe UI" w:cs="Segoe UI"/>
                <w:b/>
                <w:bCs/>
                <w:sz w:val="20"/>
                <w:szCs w:val="20"/>
              </w:rPr>
              <w:t>1. Rādītāja būtība</w:t>
            </w:r>
            <w:bookmarkEnd w:id="12"/>
          </w:p>
        </w:tc>
        <w:tc>
          <w:tcPr>
            <w:tcW w:w="7856" w:type="dxa"/>
          </w:tcPr>
          <w:p w14:paraId="0EAD66F5" w14:textId="3AE647C9" w:rsidR="00E85BAC" w:rsidRPr="001E0FEC" w:rsidRDefault="00003B3D" w:rsidP="000A3E2A">
            <w:pPr>
              <w:jc w:val="both"/>
              <w:rPr>
                <w:rFonts w:ascii="Segoe UI" w:hAnsi="Segoe UI" w:cs="Segoe UI"/>
                <w:sz w:val="20"/>
                <w:szCs w:val="20"/>
              </w:rPr>
            </w:pPr>
            <w:r w:rsidRPr="001E0FEC">
              <w:rPr>
                <w:rFonts w:ascii="Segoe UI" w:hAnsi="Segoe UI" w:cs="Segoe UI"/>
                <w:sz w:val="20"/>
                <w:szCs w:val="20"/>
              </w:rPr>
              <w:t xml:space="preserve">VINPI_14 mēra iegādāto </w:t>
            </w:r>
            <w:r w:rsidRPr="001E0FEC">
              <w:rPr>
                <w:rFonts w:ascii="Segoe UI" w:hAnsi="Segoe UI" w:cs="Segoe UI"/>
                <w:b/>
                <w:bCs/>
                <w:sz w:val="20"/>
                <w:szCs w:val="20"/>
              </w:rPr>
              <w:t>piekļūstamu sabiedriskā transporta vienību skaitu</w:t>
            </w:r>
            <w:r w:rsidRPr="001E0FEC">
              <w:rPr>
                <w:rFonts w:ascii="Segoe UI" w:hAnsi="Segoe UI" w:cs="Segoe UI"/>
                <w:sz w:val="20"/>
                <w:szCs w:val="20"/>
              </w:rPr>
              <w:t xml:space="preserve"> (nevis projektu skaitu). Tātad viena projekta ietvaros var rasties vairākas “vienības”, kas veido rādītāja vērtību (autobusi, vilcienu sastāvi u. c.). </w:t>
            </w:r>
          </w:p>
        </w:tc>
      </w:tr>
      <w:tr w:rsidR="009612E1" w:rsidRPr="001E0FEC" w14:paraId="6A8256E0" w14:textId="77777777" w:rsidTr="004310FD">
        <w:tc>
          <w:tcPr>
            <w:tcW w:w="1915" w:type="dxa"/>
          </w:tcPr>
          <w:p w14:paraId="2A0DE250" w14:textId="77777777" w:rsidR="0033605C" w:rsidRPr="001E0FEC" w:rsidRDefault="0033605C" w:rsidP="0033605C">
            <w:pPr>
              <w:rPr>
                <w:rFonts w:ascii="Segoe UI" w:hAnsi="Segoe UI" w:cs="Segoe UI"/>
                <w:b/>
                <w:bCs/>
                <w:sz w:val="20"/>
                <w:szCs w:val="20"/>
              </w:rPr>
            </w:pPr>
            <w:r w:rsidRPr="001E0FEC">
              <w:rPr>
                <w:rFonts w:ascii="Segoe UI" w:hAnsi="Segoe UI" w:cs="Segoe UI"/>
                <w:b/>
                <w:bCs/>
                <w:sz w:val="20"/>
                <w:szCs w:val="20"/>
              </w:rPr>
              <w:t>2. Rādītāja izmantošana un sasniegtā vērtība</w:t>
            </w:r>
          </w:p>
          <w:p w14:paraId="5A4C8757" w14:textId="77777777" w:rsidR="009612E1" w:rsidRPr="001E0FEC" w:rsidRDefault="009612E1" w:rsidP="00CA3403">
            <w:pPr>
              <w:rPr>
                <w:rFonts w:ascii="Segoe UI" w:hAnsi="Segoe UI" w:cs="Segoe UI"/>
                <w:b/>
                <w:bCs/>
                <w:sz w:val="20"/>
                <w:szCs w:val="20"/>
              </w:rPr>
            </w:pPr>
          </w:p>
        </w:tc>
        <w:tc>
          <w:tcPr>
            <w:tcW w:w="7856" w:type="dxa"/>
          </w:tcPr>
          <w:p w14:paraId="5AECE975" w14:textId="77777777" w:rsidR="0033605C" w:rsidRPr="001E0FEC" w:rsidRDefault="0033605C" w:rsidP="000A3E2A">
            <w:pPr>
              <w:jc w:val="both"/>
              <w:rPr>
                <w:rFonts w:ascii="Segoe UI" w:hAnsi="Segoe UI" w:cs="Segoe UI"/>
                <w:sz w:val="20"/>
                <w:szCs w:val="20"/>
              </w:rPr>
            </w:pPr>
            <w:r w:rsidRPr="001E0FEC">
              <w:rPr>
                <w:rFonts w:ascii="Segoe UI" w:hAnsi="Segoe UI" w:cs="Segoe UI"/>
                <w:sz w:val="20"/>
                <w:szCs w:val="20"/>
              </w:rPr>
              <w:t xml:space="preserve">Rādītāja sasniegums  ir </w:t>
            </w:r>
            <w:r w:rsidRPr="001E0FEC">
              <w:rPr>
                <w:rFonts w:ascii="Segoe UI" w:hAnsi="Segoe UI" w:cs="Segoe UI"/>
                <w:b/>
                <w:bCs/>
                <w:sz w:val="20"/>
                <w:szCs w:val="20"/>
              </w:rPr>
              <w:t>koncentrēts projektos ar lielāku vienību skaitu</w:t>
            </w:r>
            <w:r w:rsidRPr="001E0FEC">
              <w:rPr>
                <w:rFonts w:ascii="Segoe UI" w:hAnsi="Segoe UI" w:cs="Segoe UI"/>
                <w:sz w:val="20"/>
                <w:szCs w:val="20"/>
              </w:rPr>
              <w:t xml:space="preserve"> (piem., elektrovilcienu iegāde). Rādītāja izaugsme var būt “lēna” sākumā un “lēciens” brīdī, kad lieli iepirkumi tiek pabeigti un vienības nodotas ekspluatācijā.</w:t>
            </w:r>
          </w:p>
          <w:p w14:paraId="4DC503AC" w14:textId="77777777" w:rsidR="0033605C" w:rsidRPr="001E0FEC" w:rsidRDefault="0033605C" w:rsidP="000A3E2A">
            <w:pPr>
              <w:jc w:val="both"/>
              <w:rPr>
                <w:rFonts w:ascii="Segoe UI" w:hAnsi="Segoe UI" w:cs="Segoe UI"/>
                <w:sz w:val="20"/>
                <w:szCs w:val="20"/>
              </w:rPr>
            </w:pPr>
            <w:bookmarkStart w:id="13" w:name="_Hlk224570675"/>
            <w:r w:rsidRPr="001E0FEC">
              <w:rPr>
                <w:rFonts w:ascii="Segoe UI" w:hAnsi="Segoe UI" w:cs="Segoe UI"/>
                <w:b/>
                <w:bCs/>
                <w:sz w:val="20"/>
                <w:szCs w:val="20"/>
              </w:rPr>
              <w:t>Rādītājs noteikts:</w:t>
            </w:r>
            <w:r w:rsidRPr="001E0FEC">
              <w:rPr>
                <w:rFonts w:ascii="Segoe UI" w:hAnsi="Segoe UI" w:cs="Segoe UI"/>
                <w:sz w:val="20"/>
                <w:szCs w:val="20"/>
              </w:rPr>
              <w:t xml:space="preserve"> 16 projektos jeb 0.7% no kopumā īstenotajiem 2192 ERAF/KF/TPF projektiem</w:t>
            </w:r>
            <w:r w:rsidRPr="001E0FEC">
              <w:rPr>
                <w:rFonts w:ascii="Segoe UI" w:hAnsi="Segoe UI" w:cs="Segoe UI"/>
                <w:b/>
                <w:bCs/>
                <w:sz w:val="20"/>
                <w:szCs w:val="20"/>
              </w:rPr>
              <w:t xml:space="preserve"> </w:t>
            </w:r>
            <w:r w:rsidRPr="001E0FEC">
              <w:rPr>
                <w:rFonts w:ascii="Segoe UI" w:hAnsi="Segoe UI" w:cs="Segoe UI"/>
                <w:sz w:val="20"/>
                <w:szCs w:val="20"/>
              </w:rPr>
              <w:t>(2.4.1.2.; 2.4.1.3.; 4.3.5.1.; 6.1.1.6. SAMP)</w:t>
            </w:r>
          </w:p>
          <w:p w14:paraId="1A2AB2FB" w14:textId="77777777" w:rsidR="0033605C" w:rsidRPr="001E0FEC" w:rsidRDefault="0033605C" w:rsidP="000A3E2A">
            <w:pPr>
              <w:jc w:val="both"/>
              <w:rPr>
                <w:rFonts w:ascii="Segoe UI" w:hAnsi="Segoe UI" w:cs="Segoe UI"/>
                <w:sz w:val="20"/>
                <w:szCs w:val="20"/>
              </w:rPr>
            </w:pPr>
            <w:r w:rsidRPr="001E0FEC">
              <w:rPr>
                <w:rFonts w:ascii="Segoe UI" w:hAnsi="Segoe UI" w:cs="Segoe UI"/>
                <w:b/>
                <w:bCs/>
                <w:sz w:val="20"/>
                <w:szCs w:val="20"/>
              </w:rPr>
              <w:t>Sasniegtā vērtība:</w:t>
            </w:r>
            <w:r w:rsidRPr="001E0FEC">
              <w:rPr>
                <w:rFonts w:ascii="Segoe UI" w:hAnsi="Segoe UI" w:cs="Segoe UI"/>
                <w:sz w:val="20"/>
                <w:szCs w:val="20"/>
              </w:rPr>
              <w:t xml:space="preserve"> 20 vienības.</w:t>
            </w:r>
          </w:p>
          <w:p w14:paraId="44F0F20B" w14:textId="71AFE655" w:rsidR="009612E1" w:rsidRPr="001E0FEC" w:rsidRDefault="0033605C" w:rsidP="000A3E2A">
            <w:pPr>
              <w:spacing w:after="120"/>
              <w:jc w:val="both"/>
              <w:rPr>
                <w:rFonts w:ascii="Segoe UI" w:hAnsi="Segoe UI" w:cs="Segoe UI"/>
                <w:sz w:val="20"/>
                <w:szCs w:val="20"/>
              </w:rPr>
            </w:pPr>
            <w:r w:rsidRPr="001E0FEC">
              <w:rPr>
                <w:rFonts w:ascii="Segoe UI" w:hAnsi="Segoe UI" w:cs="Segoe UI"/>
                <w:b/>
                <w:bCs/>
                <w:sz w:val="20"/>
                <w:szCs w:val="20"/>
              </w:rPr>
              <w:t>Metodiska piezīme:</w:t>
            </w:r>
            <w:r w:rsidRPr="001E0FEC">
              <w:rPr>
                <w:rFonts w:ascii="Segoe UI" w:hAnsi="Segoe UI" w:cs="Segoe UI"/>
                <w:sz w:val="20"/>
                <w:szCs w:val="20"/>
              </w:rPr>
              <w:t xml:space="preserve"> vērtības tiks iesniegtas </w:t>
            </w:r>
            <w:r w:rsidRPr="001E0FEC">
              <w:rPr>
                <w:rFonts w:ascii="Segoe UI" w:hAnsi="Segoe UI" w:cs="Segoe UI"/>
                <w:b/>
                <w:bCs/>
                <w:sz w:val="20"/>
                <w:szCs w:val="20"/>
              </w:rPr>
              <w:t>projekta noslēgumā</w:t>
            </w:r>
            <w:r w:rsidRPr="001E0FEC">
              <w:rPr>
                <w:rFonts w:ascii="Segoe UI" w:hAnsi="Segoe UI" w:cs="Segoe UI"/>
                <w:sz w:val="20"/>
                <w:szCs w:val="20"/>
              </w:rPr>
              <w:t xml:space="preserve"> (tikai par faktiski pabeigtām darbībām), tāpēc </w:t>
            </w:r>
            <w:proofErr w:type="spellStart"/>
            <w:r w:rsidRPr="001E0FEC">
              <w:rPr>
                <w:rFonts w:ascii="Segoe UI" w:hAnsi="Segoe UI" w:cs="Segoe UI"/>
                <w:sz w:val="20"/>
                <w:szCs w:val="20"/>
              </w:rPr>
              <w:t>vidusposmā</w:t>
            </w:r>
            <w:proofErr w:type="spellEnd"/>
            <w:r w:rsidRPr="001E0FEC">
              <w:rPr>
                <w:rFonts w:ascii="Segoe UI" w:hAnsi="Segoe UI" w:cs="Segoe UI"/>
                <w:sz w:val="20"/>
                <w:szCs w:val="20"/>
              </w:rPr>
              <w:t xml:space="preserve"> atspoguļo progresu.</w:t>
            </w:r>
            <w:bookmarkEnd w:id="13"/>
          </w:p>
        </w:tc>
      </w:tr>
      <w:tr w:rsidR="0033605C" w:rsidRPr="001E0FEC" w14:paraId="1AF51AEE" w14:textId="77777777" w:rsidTr="004310FD">
        <w:tc>
          <w:tcPr>
            <w:tcW w:w="1915" w:type="dxa"/>
          </w:tcPr>
          <w:p w14:paraId="2365D01B" w14:textId="77777777" w:rsidR="0033605C" w:rsidRPr="001E0FEC" w:rsidRDefault="0033605C" w:rsidP="0033605C">
            <w:pPr>
              <w:spacing w:after="120"/>
              <w:rPr>
                <w:rFonts w:ascii="Segoe UI" w:hAnsi="Segoe UI" w:cs="Segoe UI"/>
                <w:b/>
                <w:bCs/>
                <w:sz w:val="20"/>
                <w:szCs w:val="20"/>
              </w:rPr>
            </w:pPr>
            <w:r w:rsidRPr="001E0FEC">
              <w:rPr>
                <w:rFonts w:ascii="Segoe UI" w:hAnsi="Segoe UI" w:cs="Segoe UI"/>
                <w:b/>
                <w:bCs/>
                <w:sz w:val="20"/>
                <w:szCs w:val="20"/>
              </w:rPr>
              <w:t>3. Rādītāja rezultātu interpretācijas riski</w:t>
            </w:r>
          </w:p>
          <w:p w14:paraId="5FFD0D10" w14:textId="77777777" w:rsidR="0033605C" w:rsidRPr="001E0FEC" w:rsidRDefault="0033605C" w:rsidP="0033605C">
            <w:pPr>
              <w:rPr>
                <w:rFonts w:ascii="Segoe UI" w:hAnsi="Segoe UI" w:cs="Segoe UI"/>
                <w:b/>
                <w:bCs/>
                <w:sz w:val="20"/>
                <w:szCs w:val="20"/>
              </w:rPr>
            </w:pPr>
          </w:p>
        </w:tc>
        <w:tc>
          <w:tcPr>
            <w:tcW w:w="7856" w:type="dxa"/>
          </w:tcPr>
          <w:p w14:paraId="73EC158D" w14:textId="77777777" w:rsidR="0033605C" w:rsidRPr="001E0FEC" w:rsidRDefault="0033605C" w:rsidP="00103FE0">
            <w:pPr>
              <w:numPr>
                <w:ilvl w:val="1"/>
                <w:numId w:val="8"/>
              </w:numPr>
              <w:tabs>
                <w:tab w:val="clear" w:pos="1440"/>
                <w:tab w:val="num" w:pos="1560"/>
              </w:tabs>
              <w:spacing w:after="120"/>
              <w:ind w:left="709" w:hanging="283"/>
              <w:jc w:val="both"/>
              <w:rPr>
                <w:rFonts w:ascii="Segoe UI" w:hAnsi="Segoe UI" w:cs="Segoe UI"/>
                <w:sz w:val="20"/>
                <w:szCs w:val="20"/>
              </w:rPr>
            </w:pPr>
            <w:r w:rsidRPr="001E0FEC">
              <w:rPr>
                <w:rFonts w:ascii="Segoe UI" w:hAnsi="Segoe UI" w:cs="Segoe UI"/>
                <w:sz w:val="20"/>
                <w:szCs w:val="20"/>
              </w:rPr>
              <w:t>pastāv atšķirība starp “prasības iekļautas tehniskajā specifikācijā” un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ir reāli nodrošināta un funkcionē ekspluatācijā”.</w:t>
            </w:r>
          </w:p>
          <w:p w14:paraId="4303C426" w14:textId="77777777" w:rsidR="0033605C" w:rsidRPr="001E0FEC" w:rsidRDefault="0033605C" w:rsidP="00103FE0">
            <w:pPr>
              <w:numPr>
                <w:ilvl w:val="1"/>
                <w:numId w:val="8"/>
              </w:numPr>
              <w:tabs>
                <w:tab w:val="clear" w:pos="1440"/>
                <w:tab w:val="num" w:pos="1560"/>
              </w:tabs>
              <w:spacing w:after="120"/>
              <w:ind w:left="709" w:hanging="283"/>
              <w:jc w:val="both"/>
              <w:rPr>
                <w:rFonts w:ascii="Segoe UI" w:hAnsi="Segoe UI" w:cs="Segoe UI"/>
                <w:sz w:val="20"/>
                <w:szCs w:val="20"/>
              </w:rPr>
            </w:pPr>
            <w:r w:rsidRPr="001E0FEC">
              <w:rPr>
                <w:rFonts w:ascii="Segoe UI" w:hAnsi="Segoe UI" w:cs="Segoe UI"/>
                <w:sz w:val="20"/>
                <w:szCs w:val="20"/>
              </w:rPr>
              <w:t xml:space="preserve">transportlīdzeklī var būt nodrošināta vides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(iekāpšana, margas, grīda), bet nepilnīga informācijas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(audio/vizuālie paziņojumi, maršruta informācija, ārkārtas paziņojumi). Ja nav minimālā standarta,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var tikt interpretēta pārāk plaši.</w:t>
            </w:r>
          </w:p>
          <w:p w14:paraId="09EB179A" w14:textId="13ED6D1C" w:rsidR="0033605C" w:rsidRPr="001E0FEC" w:rsidRDefault="0033605C" w:rsidP="00103FE0">
            <w:pPr>
              <w:numPr>
                <w:ilvl w:val="1"/>
                <w:numId w:val="8"/>
              </w:numPr>
              <w:tabs>
                <w:tab w:val="clear" w:pos="1440"/>
                <w:tab w:val="num" w:pos="1560"/>
              </w:tabs>
              <w:spacing w:after="120"/>
              <w:ind w:left="709" w:hanging="283"/>
              <w:jc w:val="both"/>
              <w:rPr>
                <w:rFonts w:ascii="Segoe UI" w:hAnsi="Segoe UI" w:cs="Segoe UI"/>
                <w:sz w:val="20"/>
                <w:szCs w:val="20"/>
              </w:rPr>
            </w:pPr>
            <w:r w:rsidRPr="001E0FEC">
              <w:rPr>
                <w:rFonts w:ascii="Segoe UI" w:hAnsi="Segoe UI" w:cs="Segoe UI"/>
                <w:sz w:val="20"/>
                <w:szCs w:val="20"/>
              </w:rPr>
              <w:lastRenderedPageBreak/>
              <w:t xml:space="preserve">transporta vienība pati par sevi ir tikai daļa no piekļūstama transporta pakalpojuma: ja pieturas/stacijas, biļešu iegāde, digitālā informācija un apkalpošanas kārtība nav piekļūstama, kopējā efektivitāte samazinās. VINPI_14 gan to tieši nemēra, bet ES fondu 2021.-2027.gada plānošanas perioda noslēguma HP </w:t>
            </w:r>
            <w:proofErr w:type="spellStart"/>
            <w:r w:rsidRPr="001E0FEC">
              <w:rPr>
                <w:rFonts w:ascii="Segoe UI" w:hAnsi="Segoe UI" w:cs="Segoe UI"/>
                <w:sz w:val="20"/>
                <w:szCs w:val="20"/>
              </w:rPr>
              <w:t>izvērtējumā</w:t>
            </w:r>
            <w:proofErr w:type="spellEnd"/>
            <w:r w:rsidRPr="001E0FEC">
              <w:rPr>
                <w:rFonts w:ascii="Segoe UI" w:hAnsi="Segoe UI" w:cs="Segoe UI"/>
                <w:sz w:val="20"/>
                <w:szCs w:val="20"/>
              </w:rPr>
              <w:t xml:space="preserve"> </w:t>
            </w:r>
            <w:r w:rsidRPr="001E0FEC">
              <w:rPr>
                <w:rStyle w:val="Vresatsauce"/>
                <w:rFonts w:ascii="Segoe UI" w:hAnsi="Segoe UI" w:cs="Segoe UI"/>
                <w:sz w:val="20"/>
                <w:szCs w:val="20"/>
              </w:rPr>
              <w:footnoteReference w:id="14"/>
            </w:r>
            <w:r w:rsidRPr="001E0FEC">
              <w:rPr>
                <w:rFonts w:ascii="Segoe UI" w:hAnsi="Segoe UI" w:cs="Segoe UI"/>
                <w:sz w:val="20"/>
                <w:szCs w:val="20"/>
              </w:rPr>
              <w:t xml:space="preserve"> ir vērts norādīt šo aspektu.</w:t>
            </w:r>
          </w:p>
        </w:tc>
      </w:tr>
      <w:tr w:rsidR="0033605C" w:rsidRPr="001E0FEC" w14:paraId="6EEC2884" w14:textId="77777777" w:rsidTr="004310FD">
        <w:tc>
          <w:tcPr>
            <w:tcW w:w="1915" w:type="dxa"/>
          </w:tcPr>
          <w:p w14:paraId="35F087D0" w14:textId="77777777" w:rsidR="0033605C" w:rsidRPr="001E0FEC" w:rsidRDefault="0033605C" w:rsidP="0033605C">
            <w:pPr>
              <w:rPr>
                <w:rFonts w:ascii="Segoe UI" w:hAnsi="Segoe UI" w:cs="Segoe UI"/>
                <w:sz w:val="20"/>
                <w:szCs w:val="20"/>
              </w:rPr>
            </w:pPr>
            <w:bookmarkStart w:id="14" w:name="_Hlk224309353"/>
            <w:r w:rsidRPr="001E0FEC">
              <w:rPr>
                <w:rFonts w:ascii="Segoe UI" w:hAnsi="Segoe UI" w:cs="Segoe UI"/>
                <w:b/>
                <w:bCs/>
                <w:sz w:val="20"/>
                <w:szCs w:val="20"/>
              </w:rPr>
              <w:lastRenderedPageBreak/>
              <w:t>4. Projektu piemēri, kas veido rādītāja sasniegumu:</w:t>
            </w:r>
          </w:p>
          <w:bookmarkEnd w:id="14"/>
          <w:p w14:paraId="3E82C690" w14:textId="77777777" w:rsidR="0033605C" w:rsidRPr="001E0FEC" w:rsidRDefault="0033605C" w:rsidP="0033605C">
            <w:pPr>
              <w:rPr>
                <w:rFonts w:ascii="Segoe UI" w:hAnsi="Segoe UI" w:cs="Segoe UI"/>
                <w:b/>
                <w:bCs/>
                <w:sz w:val="20"/>
                <w:szCs w:val="20"/>
              </w:rPr>
            </w:pPr>
          </w:p>
        </w:tc>
        <w:tc>
          <w:tcPr>
            <w:tcW w:w="7856" w:type="dxa"/>
          </w:tcPr>
          <w:p w14:paraId="30F71D25" w14:textId="11B70968" w:rsidR="0033605C" w:rsidRPr="001E0FEC" w:rsidRDefault="0033605C" w:rsidP="00103FE0">
            <w:pPr>
              <w:numPr>
                <w:ilvl w:val="0"/>
                <w:numId w:val="7"/>
              </w:numPr>
              <w:spacing w:before="120" w:after="120"/>
              <w:ind w:left="714" w:hanging="357"/>
              <w:jc w:val="both"/>
              <w:rPr>
                <w:rFonts w:ascii="Segoe UI" w:hAnsi="Segoe UI" w:cs="Segoe UI"/>
                <w:sz w:val="20"/>
                <w:szCs w:val="20"/>
              </w:rPr>
            </w:pPr>
            <w:r w:rsidRPr="001E0FEC">
              <w:rPr>
                <w:rFonts w:ascii="Segoe UI" w:hAnsi="Segoe UI" w:cs="Segoe UI"/>
                <w:b/>
                <w:bCs/>
                <w:sz w:val="20"/>
                <w:szCs w:val="20"/>
              </w:rPr>
              <w:t>“</w:t>
            </w:r>
            <w:proofErr w:type="spellStart"/>
            <w:r w:rsidRPr="001E0FEC">
              <w:rPr>
                <w:rFonts w:ascii="Segoe UI" w:hAnsi="Segoe UI" w:cs="Segoe UI"/>
                <w:b/>
                <w:bCs/>
                <w:sz w:val="20"/>
                <w:szCs w:val="20"/>
              </w:rPr>
              <w:t>Bezemisiju</w:t>
            </w:r>
            <w:proofErr w:type="spellEnd"/>
            <w:r w:rsidRPr="001E0FEC">
              <w:rPr>
                <w:rFonts w:ascii="Segoe UI" w:hAnsi="Segoe UI" w:cs="Segoe UI"/>
                <w:b/>
                <w:bCs/>
                <w:sz w:val="20"/>
                <w:szCs w:val="20"/>
              </w:rPr>
              <w:t xml:space="preserve"> transportlīdzekļu iegāde Preiļu novada pašvaldības funkciju īstenošanai”</w:t>
            </w:r>
            <w:r w:rsidRPr="001E0FEC">
              <w:rPr>
                <w:rFonts w:ascii="Segoe UI" w:hAnsi="Segoe UI" w:cs="Segoe UI"/>
                <w:sz w:val="20"/>
                <w:szCs w:val="20"/>
              </w:rPr>
              <w:t xml:space="preserve"> (6.1.1.6/1/24/A/010)  – iegādāti </w:t>
            </w:r>
            <w:proofErr w:type="spellStart"/>
            <w:r w:rsidRPr="001E0FEC">
              <w:rPr>
                <w:rFonts w:ascii="Segoe UI" w:hAnsi="Segoe UI" w:cs="Segoe UI"/>
                <w:sz w:val="20"/>
                <w:szCs w:val="20"/>
              </w:rPr>
              <w:t>elektroautobusi</w:t>
            </w:r>
            <w:proofErr w:type="spellEnd"/>
            <w:r w:rsidRPr="001E0FEC">
              <w:rPr>
                <w:rFonts w:ascii="Segoe UI" w:hAnsi="Segoe UI" w:cs="Segoe UI"/>
                <w:sz w:val="20"/>
                <w:szCs w:val="20"/>
              </w:rPr>
              <w:t xml:space="preserve"> (2 vienības) ar nodrošinātu vides un informācijas </w:t>
            </w:r>
            <w:proofErr w:type="spellStart"/>
            <w:r w:rsidRPr="001E0FEC">
              <w:rPr>
                <w:rFonts w:ascii="Segoe UI" w:hAnsi="Segoe UI" w:cs="Segoe UI"/>
                <w:sz w:val="20"/>
                <w:szCs w:val="20"/>
              </w:rPr>
              <w:t>piekļūstamību</w:t>
            </w:r>
            <w:proofErr w:type="spellEnd"/>
            <w:r w:rsidRPr="001E0FEC">
              <w:rPr>
                <w:rFonts w:ascii="Segoe UI" w:hAnsi="Segoe UI" w:cs="Segoe UI"/>
                <w:sz w:val="20"/>
                <w:szCs w:val="20"/>
              </w:rPr>
              <w:t xml:space="preserve"> personām ar redzes, dzirdes un kustību traucējumiem (atsauce uz NMP pievienoto atskaiti).</w:t>
            </w:r>
          </w:p>
          <w:p w14:paraId="1325E717" w14:textId="77777777" w:rsidR="0033605C" w:rsidRPr="001E0FEC" w:rsidRDefault="0033605C" w:rsidP="00103FE0">
            <w:pPr>
              <w:numPr>
                <w:ilvl w:val="0"/>
                <w:numId w:val="7"/>
              </w:numPr>
              <w:spacing w:before="120" w:after="120"/>
              <w:ind w:left="714" w:hanging="357"/>
              <w:jc w:val="both"/>
              <w:rPr>
                <w:rFonts w:ascii="Segoe UI" w:hAnsi="Segoe UI" w:cs="Segoe UI"/>
                <w:sz w:val="20"/>
                <w:szCs w:val="20"/>
              </w:rPr>
            </w:pPr>
            <w:r w:rsidRPr="001E0FEC">
              <w:rPr>
                <w:rFonts w:ascii="Segoe UI" w:hAnsi="Segoe UI" w:cs="Segoe UI"/>
                <w:b/>
                <w:bCs/>
                <w:sz w:val="20"/>
                <w:szCs w:val="20"/>
              </w:rPr>
              <w:t>“</w:t>
            </w:r>
            <w:proofErr w:type="spellStart"/>
            <w:r w:rsidRPr="001E0FEC">
              <w:rPr>
                <w:rFonts w:ascii="Segoe UI" w:hAnsi="Segoe UI" w:cs="Segoe UI"/>
                <w:b/>
                <w:bCs/>
                <w:sz w:val="20"/>
                <w:szCs w:val="20"/>
              </w:rPr>
              <w:t>Bezemisiju</w:t>
            </w:r>
            <w:proofErr w:type="spellEnd"/>
            <w:r w:rsidRPr="001E0FEC">
              <w:rPr>
                <w:rFonts w:ascii="Segoe UI" w:hAnsi="Segoe UI" w:cs="Segoe UI"/>
                <w:b/>
                <w:bCs/>
                <w:sz w:val="20"/>
                <w:szCs w:val="20"/>
              </w:rPr>
              <w:t xml:space="preserve"> transportlīdzekļa un tā uzlādes iekārtas iegāde Ludzas novada pašvaldības autonomo funkciju īstenošanai”</w:t>
            </w:r>
            <w:r w:rsidRPr="001E0FEC">
              <w:rPr>
                <w:rFonts w:ascii="Segoe UI" w:hAnsi="Segoe UI" w:cs="Segoe UI"/>
                <w:sz w:val="20"/>
                <w:szCs w:val="20"/>
              </w:rPr>
              <w:t xml:space="preserve"> (6.1.1.6/1/24/A/005)  – iegādāts </w:t>
            </w:r>
            <w:proofErr w:type="spellStart"/>
            <w:r w:rsidRPr="001E0FEC">
              <w:rPr>
                <w:rFonts w:ascii="Segoe UI" w:hAnsi="Segoe UI" w:cs="Segoe UI"/>
                <w:sz w:val="20"/>
                <w:szCs w:val="20"/>
              </w:rPr>
              <w:t>elektroautobuss</w:t>
            </w:r>
            <w:proofErr w:type="spellEnd"/>
            <w:r w:rsidRPr="001E0FEC">
              <w:rPr>
                <w:rFonts w:ascii="Segoe UI" w:hAnsi="Segoe UI" w:cs="Segoe UI"/>
                <w:sz w:val="20"/>
                <w:szCs w:val="20"/>
              </w:rPr>
              <w:t xml:space="preserve"> un uzlādes iekārta (2 vienības) t.sk. tehniskajā specifikācijā iekļautas prasības attiecībā uz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risinājumiem (kontrasta elementi, pogas ar skaņas signālu, paziņojumu skaņas sistēma, neslīdošs grīdas segums u. c.).</w:t>
            </w:r>
          </w:p>
          <w:p w14:paraId="3A0863DF" w14:textId="679716C5" w:rsidR="0033605C" w:rsidRPr="001E0FEC" w:rsidRDefault="0033605C" w:rsidP="00103FE0">
            <w:pPr>
              <w:numPr>
                <w:ilvl w:val="0"/>
                <w:numId w:val="7"/>
              </w:numPr>
              <w:spacing w:before="120" w:after="120"/>
              <w:ind w:left="714" w:hanging="357"/>
              <w:jc w:val="both"/>
              <w:rPr>
                <w:rFonts w:ascii="Segoe UI" w:hAnsi="Segoe UI" w:cs="Segoe UI"/>
                <w:sz w:val="20"/>
                <w:szCs w:val="20"/>
              </w:rPr>
            </w:pPr>
            <w:r w:rsidRPr="001E0FEC">
              <w:rPr>
                <w:rFonts w:ascii="Segoe UI" w:hAnsi="Segoe UI" w:cs="Segoe UI"/>
                <w:b/>
                <w:bCs/>
                <w:sz w:val="20"/>
                <w:szCs w:val="20"/>
              </w:rPr>
              <w:t xml:space="preserve">“Rīgas un Pierīgas pasažieru pārvadāšanai nepieciešamo elektrovilcienu iegāde (2. posms)” </w:t>
            </w:r>
            <w:r w:rsidRPr="001E0FEC">
              <w:rPr>
                <w:rFonts w:ascii="Segoe UI" w:hAnsi="Segoe UI" w:cs="Segoe UI"/>
                <w:sz w:val="20"/>
                <w:szCs w:val="20"/>
              </w:rPr>
              <w:t>(2.4.1.2/1/24/I/001)</w:t>
            </w:r>
            <w:r w:rsidRPr="001E0FEC">
              <w:rPr>
                <w:rFonts w:ascii="Segoe UI" w:hAnsi="Segoe UI" w:cs="Segoe UI"/>
                <w:b/>
                <w:bCs/>
                <w:sz w:val="20"/>
                <w:szCs w:val="20"/>
              </w:rPr>
              <w:t xml:space="preserve"> –</w:t>
            </w:r>
            <w:r w:rsidRPr="001E0FEC">
              <w:rPr>
                <w:rFonts w:ascii="Segoe UI" w:hAnsi="Segoe UI" w:cs="Segoe UI"/>
                <w:sz w:val="20"/>
                <w:szCs w:val="20"/>
              </w:rPr>
              <w:t xml:space="preserve"> iegādāti elektrovilcieni (6 vienības); ekspluatācijā nodoti 6 elektrovilcieni ar nodrošinātu vides un informācijas </w:t>
            </w:r>
            <w:proofErr w:type="spellStart"/>
            <w:r w:rsidRPr="001E0FEC">
              <w:rPr>
                <w:rFonts w:ascii="Segoe UI" w:hAnsi="Segoe UI" w:cs="Segoe UI"/>
                <w:sz w:val="20"/>
                <w:szCs w:val="20"/>
              </w:rPr>
              <w:t>piekļūstamību</w:t>
            </w:r>
            <w:proofErr w:type="spellEnd"/>
            <w:r w:rsidRPr="001E0FEC">
              <w:rPr>
                <w:rFonts w:ascii="Segoe UI" w:hAnsi="Segoe UI" w:cs="Segoe UI"/>
                <w:sz w:val="20"/>
                <w:szCs w:val="20"/>
              </w:rPr>
              <w:t xml:space="preserve"> personām ar funkcionāliem traucējumiem.</w:t>
            </w:r>
          </w:p>
        </w:tc>
      </w:tr>
      <w:tr w:rsidR="0033605C" w:rsidRPr="001E0FEC" w14:paraId="04045E75" w14:textId="77777777" w:rsidTr="004310FD">
        <w:tc>
          <w:tcPr>
            <w:tcW w:w="1915" w:type="dxa"/>
          </w:tcPr>
          <w:p w14:paraId="55137437" w14:textId="0E8EFF1B" w:rsidR="002C1609" w:rsidRPr="001E0FEC" w:rsidRDefault="009331DE" w:rsidP="002C1609">
            <w:pPr>
              <w:rPr>
                <w:rFonts w:ascii="Segoe UI" w:hAnsi="Segoe UI" w:cs="Segoe UI"/>
                <w:b/>
                <w:bCs/>
                <w:sz w:val="20"/>
                <w:szCs w:val="20"/>
              </w:rPr>
            </w:pPr>
            <w:bookmarkStart w:id="15" w:name="_Hlk224309415"/>
            <w:r w:rsidRPr="001E0FEC">
              <w:rPr>
                <w:rFonts w:ascii="Segoe UI" w:hAnsi="Segoe UI" w:cs="Segoe UI"/>
                <w:b/>
                <w:bCs/>
                <w:sz w:val="20"/>
                <w:szCs w:val="20"/>
              </w:rPr>
              <w:t>5</w:t>
            </w:r>
            <w:r w:rsidR="002C1609" w:rsidRPr="001E0FEC">
              <w:rPr>
                <w:rFonts w:ascii="Segoe UI" w:hAnsi="Segoe UI" w:cs="Segoe UI"/>
                <w:b/>
                <w:bCs/>
                <w:sz w:val="20"/>
                <w:szCs w:val="20"/>
              </w:rPr>
              <w:t>. Invaliditātes dimensijas analīze</w:t>
            </w:r>
          </w:p>
          <w:bookmarkEnd w:id="15"/>
          <w:p w14:paraId="5DF2B3E6" w14:textId="77777777" w:rsidR="0033605C" w:rsidRPr="001E0FEC" w:rsidRDefault="0033605C" w:rsidP="0033605C">
            <w:pPr>
              <w:rPr>
                <w:rFonts w:ascii="Segoe UI" w:hAnsi="Segoe UI" w:cs="Segoe UI"/>
                <w:b/>
                <w:bCs/>
                <w:sz w:val="20"/>
                <w:szCs w:val="20"/>
              </w:rPr>
            </w:pPr>
          </w:p>
        </w:tc>
        <w:tc>
          <w:tcPr>
            <w:tcW w:w="7856" w:type="dxa"/>
          </w:tcPr>
          <w:p w14:paraId="12466641" w14:textId="77777777" w:rsidR="002C1609" w:rsidRPr="001E0FEC" w:rsidRDefault="002C1609" w:rsidP="00964D9E">
            <w:pPr>
              <w:jc w:val="both"/>
              <w:rPr>
                <w:rFonts w:ascii="Segoe UI" w:hAnsi="Segoe UI" w:cs="Segoe UI"/>
                <w:sz w:val="20"/>
                <w:szCs w:val="20"/>
              </w:rPr>
            </w:pPr>
            <w:r w:rsidRPr="001E0FEC">
              <w:rPr>
                <w:rFonts w:ascii="Segoe UI" w:hAnsi="Segoe UI" w:cs="Segoe UI"/>
                <w:b/>
                <w:bCs/>
                <w:sz w:val="20"/>
                <w:szCs w:val="20"/>
              </w:rPr>
              <w:t>Pozitīvie elementi:</w:t>
            </w:r>
          </w:p>
          <w:p w14:paraId="31CD73DA" w14:textId="77777777" w:rsidR="002C1609" w:rsidRPr="001E0FEC" w:rsidRDefault="002C1609" w:rsidP="00103FE0">
            <w:pPr>
              <w:numPr>
                <w:ilvl w:val="0"/>
                <w:numId w:val="9"/>
              </w:numPr>
              <w:jc w:val="both"/>
              <w:rPr>
                <w:rFonts w:ascii="Segoe UI" w:hAnsi="Segoe UI" w:cs="Segoe UI"/>
                <w:sz w:val="20"/>
                <w:szCs w:val="20"/>
              </w:rPr>
            </w:pPr>
            <w:r w:rsidRPr="001E0FEC">
              <w:rPr>
                <w:rFonts w:ascii="Segoe UI" w:hAnsi="Segoe UI" w:cs="Segoe UI"/>
                <w:b/>
                <w:bCs/>
                <w:sz w:val="20"/>
                <w:szCs w:val="20"/>
              </w:rPr>
              <w:t xml:space="preserve">Vides </w:t>
            </w:r>
            <w:proofErr w:type="spellStart"/>
            <w:r w:rsidRPr="001E0FEC">
              <w:rPr>
                <w:rFonts w:ascii="Segoe UI" w:hAnsi="Segoe UI" w:cs="Segoe UI"/>
                <w:b/>
                <w:bCs/>
                <w:sz w:val="20"/>
                <w:szCs w:val="20"/>
              </w:rPr>
              <w:t>piekļūstamība</w:t>
            </w:r>
            <w:proofErr w:type="spellEnd"/>
            <w:r w:rsidRPr="001E0FEC">
              <w:rPr>
                <w:rFonts w:ascii="Segoe UI" w:hAnsi="Segoe UI" w:cs="Segoe UI"/>
                <w:b/>
                <w:bCs/>
                <w:sz w:val="20"/>
                <w:szCs w:val="20"/>
              </w:rPr>
              <w:t xml:space="preserve"> (fiziskā vide transportlīdzeklī): </w:t>
            </w:r>
            <w:r w:rsidRPr="001E0FEC">
              <w:rPr>
                <w:rFonts w:ascii="Segoe UI" w:hAnsi="Segoe UI" w:cs="Segoe UI"/>
                <w:sz w:val="20"/>
                <w:szCs w:val="20"/>
              </w:rPr>
              <w:t>Ludzas piemērā ir konkrēti un pārbaudāmi risinājumi: kontrastējošas margas/pakāpienu marķējumi, neslīdošs grīdas segums, pogas ar kontrastu.</w:t>
            </w:r>
          </w:p>
          <w:p w14:paraId="31E23A6D" w14:textId="77777777" w:rsidR="002C1609" w:rsidRPr="001E0FEC" w:rsidRDefault="002C1609" w:rsidP="00103FE0">
            <w:pPr>
              <w:numPr>
                <w:ilvl w:val="0"/>
                <w:numId w:val="9"/>
              </w:numPr>
              <w:jc w:val="both"/>
              <w:rPr>
                <w:rFonts w:ascii="Segoe UI" w:hAnsi="Segoe UI" w:cs="Segoe UI"/>
                <w:sz w:val="20"/>
                <w:szCs w:val="20"/>
              </w:rPr>
            </w:pPr>
            <w:r w:rsidRPr="001E0FEC">
              <w:rPr>
                <w:rFonts w:ascii="Segoe UI" w:hAnsi="Segoe UI" w:cs="Segoe UI"/>
                <w:b/>
                <w:bCs/>
                <w:sz w:val="20"/>
                <w:szCs w:val="20"/>
              </w:rPr>
              <w:t xml:space="preserve">Informācijas </w:t>
            </w:r>
            <w:proofErr w:type="spellStart"/>
            <w:r w:rsidRPr="001E0FEC">
              <w:rPr>
                <w:rFonts w:ascii="Segoe UI" w:hAnsi="Segoe UI" w:cs="Segoe UI"/>
                <w:b/>
                <w:bCs/>
                <w:sz w:val="20"/>
                <w:szCs w:val="20"/>
              </w:rPr>
              <w:t>piekļūstamība</w:t>
            </w:r>
            <w:proofErr w:type="spellEnd"/>
            <w:r w:rsidRPr="001E0FEC">
              <w:rPr>
                <w:rFonts w:ascii="Segoe UI" w:hAnsi="Segoe UI" w:cs="Segoe UI"/>
                <w:b/>
                <w:bCs/>
                <w:sz w:val="20"/>
                <w:szCs w:val="20"/>
              </w:rPr>
              <w:t xml:space="preserve">: </w:t>
            </w:r>
            <w:r w:rsidRPr="001E0FEC">
              <w:rPr>
                <w:rFonts w:ascii="Segoe UI" w:hAnsi="Segoe UI" w:cs="Segoe UI"/>
                <w:sz w:val="20"/>
                <w:szCs w:val="20"/>
              </w:rPr>
              <w:t xml:space="preserve">minēta </w:t>
            </w:r>
            <w:r w:rsidRPr="001E0FEC">
              <w:rPr>
                <w:rFonts w:ascii="Segoe UI" w:hAnsi="Segoe UI" w:cs="Segoe UI"/>
                <w:b/>
                <w:bCs/>
                <w:sz w:val="20"/>
                <w:szCs w:val="20"/>
              </w:rPr>
              <w:t>paziņojumu skaņas sistēma</w:t>
            </w:r>
            <w:r w:rsidRPr="001E0FEC">
              <w:rPr>
                <w:rFonts w:ascii="Segoe UI" w:hAnsi="Segoe UI" w:cs="Segoe UI"/>
                <w:sz w:val="20"/>
                <w:szCs w:val="20"/>
              </w:rPr>
              <w:t xml:space="preserve"> un skaņas signāli (piemēram, “STOP” poga). Tas īpaši svarīgi personām ar redzes traucējumiem.</w:t>
            </w:r>
          </w:p>
          <w:p w14:paraId="4EE84555" w14:textId="77777777" w:rsidR="002C1609" w:rsidRPr="001E0FEC" w:rsidRDefault="002C1609" w:rsidP="00103FE0">
            <w:pPr>
              <w:numPr>
                <w:ilvl w:val="0"/>
                <w:numId w:val="9"/>
              </w:numPr>
              <w:jc w:val="both"/>
              <w:rPr>
                <w:rFonts w:ascii="Segoe UI" w:hAnsi="Segoe UI" w:cs="Segoe UI"/>
                <w:sz w:val="20"/>
                <w:szCs w:val="20"/>
              </w:rPr>
            </w:pPr>
            <w:proofErr w:type="spellStart"/>
            <w:r w:rsidRPr="001E0FEC">
              <w:rPr>
                <w:rFonts w:ascii="Segoe UI" w:hAnsi="Segoe UI" w:cs="Segoe UI"/>
                <w:b/>
                <w:bCs/>
                <w:sz w:val="20"/>
                <w:szCs w:val="20"/>
              </w:rPr>
              <w:t>Piekļūstamības</w:t>
            </w:r>
            <w:proofErr w:type="spellEnd"/>
            <w:r w:rsidRPr="001E0FEC">
              <w:rPr>
                <w:rFonts w:ascii="Segoe UI" w:hAnsi="Segoe UI" w:cs="Segoe UI"/>
                <w:b/>
                <w:bCs/>
                <w:sz w:val="20"/>
                <w:szCs w:val="20"/>
              </w:rPr>
              <w:t xml:space="preserve"> prasības ir integrētas iepirkumā: </w:t>
            </w:r>
            <w:r w:rsidRPr="001E0FEC">
              <w:rPr>
                <w:rFonts w:ascii="Segoe UI" w:hAnsi="Segoe UI" w:cs="Segoe UI"/>
                <w:sz w:val="20"/>
                <w:szCs w:val="20"/>
              </w:rPr>
              <w:t xml:space="preserve">Ludzas projektā ir labs signāls, ka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ir integrēta jau iepirkuma tehniskajā specifikācijā — t. i., tiek ieviesta sistēmiski, nevis “pēc tam pielāgota”.</w:t>
            </w:r>
          </w:p>
          <w:p w14:paraId="3FB8B0A2" w14:textId="77777777" w:rsidR="002C1609" w:rsidRPr="001E0FEC" w:rsidRDefault="002C1609" w:rsidP="00964D9E">
            <w:pPr>
              <w:jc w:val="both"/>
              <w:rPr>
                <w:rFonts w:ascii="Segoe UI" w:hAnsi="Segoe UI" w:cs="Segoe UI"/>
                <w:sz w:val="20"/>
                <w:szCs w:val="20"/>
              </w:rPr>
            </w:pPr>
            <w:r w:rsidRPr="001E0FEC">
              <w:rPr>
                <w:rFonts w:ascii="Segoe UI" w:hAnsi="Segoe UI" w:cs="Segoe UI"/>
                <w:b/>
                <w:bCs/>
                <w:sz w:val="20"/>
                <w:szCs w:val="20"/>
              </w:rPr>
              <w:t>Iespējamie nenosegtie aspekti:</w:t>
            </w:r>
          </w:p>
          <w:p w14:paraId="2B5D2021" w14:textId="77777777" w:rsidR="002C1609" w:rsidRPr="001E0FEC" w:rsidRDefault="002C1609" w:rsidP="00103FE0">
            <w:pPr>
              <w:numPr>
                <w:ilvl w:val="0"/>
                <w:numId w:val="10"/>
              </w:numPr>
              <w:jc w:val="both"/>
              <w:rPr>
                <w:rFonts w:ascii="Segoe UI" w:hAnsi="Segoe UI" w:cs="Segoe UI"/>
                <w:sz w:val="20"/>
                <w:szCs w:val="20"/>
              </w:rPr>
            </w:pPr>
            <w:r w:rsidRPr="001E0FEC">
              <w:rPr>
                <w:rFonts w:ascii="Segoe UI" w:hAnsi="Segoe UI" w:cs="Segoe UI"/>
                <w:b/>
                <w:bCs/>
                <w:sz w:val="20"/>
                <w:szCs w:val="20"/>
              </w:rPr>
              <w:t xml:space="preserve">Kognitīvā </w:t>
            </w:r>
            <w:proofErr w:type="spellStart"/>
            <w:r w:rsidRPr="001E0FEC">
              <w:rPr>
                <w:rFonts w:ascii="Segoe UI" w:hAnsi="Segoe UI" w:cs="Segoe UI"/>
                <w:b/>
                <w:bCs/>
                <w:sz w:val="20"/>
                <w:szCs w:val="20"/>
              </w:rPr>
              <w:t>piekļūstamība</w:t>
            </w:r>
            <w:proofErr w:type="spellEnd"/>
            <w:r w:rsidRPr="001E0FEC">
              <w:rPr>
                <w:rFonts w:ascii="Segoe UI" w:hAnsi="Segoe UI" w:cs="Segoe UI"/>
                <w:b/>
                <w:bCs/>
                <w:sz w:val="20"/>
                <w:szCs w:val="20"/>
              </w:rPr>
              <w:t>:</w:t>
            </w:r>
            <w:r w:rsidRPr="001E0FEC">
              <w:rPr>
                <w:rFonts w:ascii="Segoe UI" w:hAnsi="Segoe UI" w:cs="Segoe UI"/>
                <w:sz w:val="20"/>
                <w:szCs w:val="20"/>
              </w:rPr>
              <w:t xml:space="preserve"> vienkāršota, saprotama informācija (tekstu skaidrība, piktogrammas, konsekvents paziņojumu formāts).</w:t>
            </w:r>
          </w:p>
          <w:p w14:paraId="2EA64D55" w14:textId="77777777" w:rsidR="002C1609" w:rsidRPr="001E0FEC" w:rsidRDefault="002C1609" w:rsidP="00103FE0">
            <w:pPr>
              <w:numPr>
                <w:ilvl w:val="0"/>
                <w:numId w:val="10"/>
              </w:numPr>
              <w:jc w:val="both"/>
              <w:rPr>
                <w:rFonts w:ascii="Segoe UI" w:hAnsi="Segoe UI" w:cs="Segoe UI"/>
                <w:sz w:val="20"/>
                <w:szCs w:val="20"/>
              </w:rPr>
            </w:pPr>
            <w:r w:rsidRPr="001E0FEC">
              <w:rPr>
                <w:rFonts w:ascii="Segoe UI" w:hAnsi="Segoe UI" w:cs="Segoe UI"/>
                <w:b/>
                <w:bCs/>
                <w:sz w:val="20"/>
                <w:szCs w:val="20"/>
              </w:rPr>
              <w:t>Vizuālā informācija cilvēkiem ar dzirdes traucējumiem:</w:t>
            </w:r>
            <w:r w:rsidRPr="001E0FEC">
              <w:rPr>
                <w:rFonts w:ascii="Segoe UI" w:hAnsi="Segoe UI" w:cs="Segoe UI"/>
                <w:sz w:val="20"/>
                <w:szCs w:val="20"/>
              </w:rPr>
              <w:t xml:space="preserve"> piemēros vairāk izcelta audio sistēma, bet būtu vērtīgi skaidri fiksēt arī vizuālos paziņojumus (LED displeji, teksta ziņojumi, maršrutu informācija).</w:t>
            </w:r>
          </w:p>
          <w:p w14:paraId="42EC72FE" w14:textId="5688A6B6" w:rsidR="0033605C" w:rsidRPr="001E0FEC" w:rsidRDefault="002C1609" w:rsidP="00C82CAE">
            <w:pPr>
              <w:numPr>
                <w:ilvl w:val="0"/>
                <w:numId w:val="10"/>
              </w:numPr>
              <w:jc w:val="both"/>
              <w:rPr>
                <w:rFonts w:ascii="Segoe UI" w:hAnsi="Segoe UI" w:cs="Segoe UI"/>
                <w:sz w:val="20"/>
                <w:szCs w:val="20"/>
              </w:rPr>
            </w:pPr>
            <w:proofErr w:type="spellStart"/>
            <w:r w:rsidRPr="001E0FEC">
              <w:rPr>
                <w:rFonts w:ascii="Segoe UI" w:hAnsi="Segoe UI" w:cs="Segoe UI"/>
                <w:b/>
                <w:bCs/>
                <w:sz w:val="20"/>
                <w:szCs w:val="20"/>
              </w:rPr>
              <w:t>Ratiņkrēsla</w:t>
            </w:r>
            <w:proofErr w:type="spellEnd"/>
            <w:r w:rsidRPr="001E0FEC">
              <w:rPr>
                <w:rFonts w:ascii="Segoe UI" w:hAnsi="Segoe UI" w:cs="Segoe UI"/>
                <w:b/>
                <w:bCs/>
                <w:sz w:val="20"/>
                <w:szCs w:val="20"/>
              </w:rPr>
              <w:t xml:space="preserve"> lietotāju “pilna cikla </w:t>
            </w:r>
            <w:proofErr w:type="spellStart"/>
            <w:r w:rsidRPr="001E0FEC">
              <w:rPr>
                <w:rFonts w:ascii="Segoe UI" w:hAnsi="Segoe UI" w:cs="Segoe UI"/>
                <w:b/>
                <w:bCs/>
                <w:sz w:val="20"/>
                <w:szCs w:val="20"/>
              </w:rPr>
              <w:t>piekļūstamība</w:t>
            </w:r>
            <w:proofErr w:type="spellEnd"/>
            <w:r w:rsidRPr="001E0FEC">
              <w:rPr>
                <w:rFonts w:ascii="Segoe UI" w:hAnsi="Segoe UI" w:cs="Segoe UI"/>
                <w:b/>
                <w:bCs/>
                <w:sz w:val="20"/>
                <w:szCs w:val="20"/>
              </w:rPr>
              <w:t>”:</w:t>
            </w:r>
            <w:r w:rsidRPr="001E0FEC">
              <w:rPr>
                <w:rFonts w:ascii="Segoe UI" w:hAnsi="Segoe UI" w:cs="Segoe UI"/>
                <w:sz w:val="20"/>
                <w:szCs w:val="20"/>
              </w:rPr>
              <w:t xml:space="preserve"> iekāpšana/izkāpšana, vietas, drošības elementi, izkārtojums, nodrošināt, ka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ietver arī praktisku un funkcionālu lietojamību (ne tikai atsevišķus elementus).</w:t>
            </w:r>
          </w:p>
        </w:tc>
      </w:tr>
      <w:tr w:rsidR="00A606AF" w:rsidRPr="001E0FEC" w14:paraId="31A5B259" w14:textId="77777777" w:rsidTr="0053601D">
        <w:tc>
          <w:tcPr>
            <w:tcW w:w="9771" w:type="dxa"/>
            <w:gridSpan w:val="2"/>
            <w:shd w:val="clear" w:color="auto" w:fill="A50021"/>
          </w:tcPr>
          <w:p w14:paraId="5AC423FE" w14:textId="75820CFD" w:rsidR="004964D0" w:rsidRPr="001E0FEC" w:rsidRDefault="004964D0" w:rsidP="004964D0">
            <w:pPr>
              <w:spacing w:before="120" w:after="120"/>
              <w:rPr>
                <w:rFonts w:ascii="Segoe UI" w:hAnsi="Segoe UI" w:cs="Segoe UI"/>
                <w:sz w:val="20"/>
                <w:szCs w:val="20"/>
              </w:rPr>
            </w:pPr>
            <w:r w:rsidRPr="001E0FEC">
              <w:rPr>
                <w:rFonts w:ascii="Segoe UI" w:hAnsi="Segoe UI" w:cs="Segoe UI"/>
                <w:b/>
                <w:bCs/>
                <w:sz w:val="20"/>
                <w:szCs w:val="20"/>
              </w:rPr>
              <w:t>VINPI_15 Pašapkalpošanās termināļu (piemēram, maksājumu termināļi, biļešu automāti, reģistrācijas automāti), kuri atbilst personu ar dažādiem funkcionēšanas ierobežojumiem vajadzībām, skaits</w:t>
            </w:r>
          </w:p>
        </w:tc>
      </w:tr>
      <w:tr w:rsidR="004964D0" w:rsidRPr="001E0FEC" w14:paraId="4117BEAA" w14:textId="77777777" w:rsidTr="004310FD">
        <w:tc>
          <w:tcPr>
            <w:tcW w:w="9771" w:type="dxa"/>
            <w:gridSpan w:val="2"/>
          </w:tcPr>
          <w:p w14:paraId="18FD9ED1" w14:textId="77777777" w:rsidR="004964D0" w:rsidRPr="001E0FEC" w:rsidRDefault="004964D0" w:rsidP="00964D9E">
            <w:pPr>
              <w:spacing w:before="120" w:after="120"/>
              <w:jc w:val="both"/>
              <w:rPr>
                <w:rFonts w:ascii="Segoe UI" w:hAnsi="Segoe UI" w:cs="Segoe UI"/>
                <w:sz w:val="20"/>
                <w:szCs w:val="20"/>
              </w:rPr>
            </w:pPr>
            <w:r w:rsidRPr="001E0FEC">
              <w:rPr>
                <w:rFonts w:ascii="Segoe UI" w:hAnsi="Segoe UI" w:cs="Segoe UI"/>
                <w:b/>
                <w:bCs/>
                <w:sz w:val="20"/>
                <w:szCs w:val="20"/>
              </w:rPr>
              <w:t>VINPI_15</w:t>
            </w:r>
            <w:r w:rsidRPr="001E0FEC">
              <w:rPr>
                <w:rFonts w:ascii="Segoe UI" w:hAnsi="Segoe UI" w:cs="Segoe UI"/>
                <w:sz w:val="20"/>
                <w:szCs w:val="20"/>
              </w:rPr>
              <w:t xml:space="preserve"> ir vērsts uz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veicināšanas uzraudzību publiskajā un pakalpojumu vidē. Rādītājs raksturo tādu pašapkalpošanās termināļu pieejamību, kas ir pielāgoti personām ar dažādiem funkcionēšanas ierobežojumiem, tādējādi veicinot vienlīdzīgu piekļuvi pakalpojumiem, informācijai un patstāvīgu pakalpojumu saņemšanu. Rādītājs atspoguļo Universālā dizaina un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principu ieviešanu infrastruktūras un pakalpojumu attīstības projektos.</w:t>
            </w:r>
          </w:p>
          <w:p w14:paraId="726FAB9E" w14:textId="5FDDE219" w:rsidR="004964D0" w:rsidRPr="001E0FEC" w:rsidRDefault="004964D0" w:rsidP="00A44BBF">
            <w:pPr>
              <w:pStyle w:val="CharCharCharChar"/>
              <w:spacing w:before="120" w:after="120" w:line="240" w:lineRule="auto"/>
              <w:textAlignment w:val="auto"/>
              <w:rPr>
                <w:rFonts w:ascii="Segoe UI" w:hAnsi="Segoe UI" w:cs="Segoe UI"/>
                <w:sz w:val="20"/>
                <w:szCs w:val="20"/>
                <w:vertAlign w:val="baseline"/>
              </w:rPr>
            </w:pPr>
            <w:r w:rsidRPr="001E0FEC">
              <w:rPr>
                <w:rFonts w:ascii="Segoe UI" w:hAnsi="Segoe UI" w:cs="Segoe UI"/>
                <w:sz w:val="20"/>
                <w:szCs w:val="20"/>
                <w:vertAlign w:val="baseline"/>
              </w:rPr>
              <w:t xml:space="preserve">Analizētajā periodā nevienā projektā HP VINPI_15 rādītājs netika izvēlēts, līdz ar to nav pieejami dati par tā sasniegtajām vērtībām. Tas liecina, ka pārskata periodā netika plānotas vai identificētas tādas projektu </w:t>
            </w:r>
            <w:r w:rsidRPr="001E0FEC">
              <w:rPr>
                <w:rFonts w:ascii="Segoe UI" w:hAnsi="Segoe UI" w:cs="Segoe UI"/>
                <w:sz w:val="20"/>
                <w:szCs w:val="20"/>
                <w:vertAlign w:val="baseline"/>
              </w:rPr>
              <w:lastRenderedPageBreak/>
              <w:t>aktivitātes, kuru rezultātā tiktu izveidoti vai pielāgoti pašapkalpošanās termināļi atbilstoši personu ar funkcionēšanas ierobežojumiem vajadzībām. Ņemot vērā rādītāja specifisko raksturu un ierobežoto piemērojamību projektu portfelī, turpmāk būtu izvērtējama tā aktualitāte un nepieciešamība HP VINPI rādītāju kopā.</w:t>
            </w:r>
          </w:p>
        </w:tc>
      </w:tr>
      <w:tr w:rsidR="00A606AF" w:rsidRPr="001E0FEC" w14:paraId="096671DC" w14:textId="77777777" w:rsidTr="0053601D">
        <w:tc>
          <w:tcPr>
            <w:tcW w:w="9771" w:type="dxa"/>
            <w:gridSpan w:val="2"/>
            <w:shd w:val="clear" w:color="auto" w:fill="A50021"/>
          </w:tcPr>
          <w:p w14:paraId="656FB458" w14:textId="521483A9" w:rsidR="00EC0AC0" w:rsidRPr="001E0FEC" w:rsidRDefault="00EC0AC0" w:rsidP="00EC0AC0">
            <w:pPr>
              <w:spacing w:before="120" w:after="120"/>
              <w:rPr>
                <w:rFonts w:ascii="Segoe UI" w:hAnsi="Segoe UI" w:cs="Segoe UI"/>
                <w:sz w:val="20"/>
                <w:szCs w:val="20"/>
              </w:rPr>
            </w:pPr>
            <w:r w:rsidRPr="001E0FEC">
              <w:rPr>
                <w:rFonts w:ascii="Segoe UI" w:hAnsi="Segoe UI" w:cs="Segoe UI"/>
                <w:b/>
                <w:bCs/>
                <w:sz w:val="20"/>
                <w:szCs w:val="20"/>
              </w:rPr>
              <w:lastRenderedPageBreak/>
              <w:t>VINPI_16 Uz tīmekļvietnes un mobilajās ierīcēm izmantojamu  pakalpojumu, t.sk. civilās aizsardzības informācijas pakalpojumu, kas atbilst personu ar dažādiem funkcionēšanas ierobežojumiem vajadzībām, skaits</w:t>
            </w:r>
          </w:p>
        </w:tc>
      </w:tr>
      <w:tr w:rsidR="0033605C" w:rsidRPr="001E0FEC" w14:paraId="610A0058" w14:textId="77777777" w:rsidTr="004310FD">
        <w:tc>
          <w:tcPr>
            <w:tcW w:w="1915" w:type="dxa"/>
          </w:tcPr>
          <w:p w14:paraId="050FF370" w14:textId="2B233972" w:rsidR="0033605C" w:rsidRPr="001E0FEC" w:rsidRDefault="00EC0AC0" w:rsidP="0033605C">
            <w:pPr>
              <w:rPr>
                <w:rFonts w:ascii="Segoe UI" w:hAnsi="Segoe UI" w:cs="Segoe UI"/>
                <w:b/>
                <w:bCs/>
                <w:sz w:val="20"/>
                <w:szCs w:val="20"/>
              </w:rPr>
            </w:pPr>
            <w:r w:rsidRPr="001E0FEC">
              <w:rPr>
                <w:rFonts w:ascii="Segoe UI" w:hAnsi="Segoe UI" w:cs="Segoe UI"/>
                <w:b/>
                <w:bCs/>
                <w:sz w:val="20"/>
                <w:szCs w:val="20"/>
              </w:rPr>
              <w:t>1. Rādītāja būtība</w:t>
            </w:r>
          </w:p>
        </w:tc>
        <w:tc>
          <w:tcPr>
            <w:tcW w:w="7856" w:type="dxa"/>
          </w:tcPr>
          <w:p w14:paraId="7603E882" w14:textId="6C8D98CF" w:rsidR="00EC0AC0" w:rsidRPr="001E0FEC" w:rsidRDefault="00EC0AC0" w:rsidP="00964D9E">
            <w:pPr>
              <w:jc w:val="both"/>
              <w:rPr>
                <w:rFonts w:ascii="Segoe UI" w:hAnsi="Segoe UI" w:cs="Segoe UI"/>
                <w:sz w:val="20"/>
                <w:szCs w:val="20"/>
              </w:rPr>
            </w:pPr>
            <w:r w:rsidRPr="001E0FEC">
              <w:rPr>
                <w:rFonts w:ascii="Segoe UI" w:hAnsi="Segoe UI" w:cs="Segoe UI"/>
                <w:b/>
                <w:bCs/>
                <w:sz w:val="20"/>
                <w:szCs w:val="20"/>
              </w:rPr>
              <w:t>VINPI_16</w:t>
            </w:r>
            <w:r w:rsidRPr="001E0FEC">
              <w:rPr>
                <w:rFonts w:ascii="Segoe UI" w:hAnsi="Segoe UI" w:cs="Segoe UI"/>
                <w:sz w:val="20"/>
                <w:szCs w:val="20"/>
              </w:rPr>
              <w:t xml:space="preserve"> mēra </w:t>
            </w:r>
            <w:r w:rsidRPr="001E0FEC">
              <w:rPr>
                <w:rFonts w:ascii="Segoe UI" w:hAnsi="Segoe UI" w:cs="Segoe UI"/>
                <w:b/>
                <w:bCs/>
                <w:sz w:val="20"/>
                <w:szCs w:val="20"/>
              </w:rPr>
              <w:t>digitālo pakalpojumu skaitu</w:t>
            </w:r>
            <w:r w:rsidRPr="001E0FEC">
              <w:rPr>
                <w:rFonts w:ascii="Segoe UI" w:hAnsi="Segoe UI" w:cs="Segoe UI"/>
                <w:sz w:val="20"/>
                <w:szCs w:val="20"/>
              </w:rPr>
              <w:t xml:space="preserve"> (tīmekļvietnēs un mobilajās ierīcēs izmantojami pakalpojumi, t. sk. civilās aizsardzības informācijas pakalpojumi), kas </w:t>
            </w:r>
            <w:r w:rsidRPr="001E0FEC">
              <w:rPr>
                <w:rFonts w:ascii="Segoe UI" w:hAnsi="Segoe UI" w:cs="Segoe UI"/>
                <w:b/>
                <w:bCs/>
                <w:sz w:val="20"/>
                <w:szCs w:val="20"/>
              </w:rPr>
              <w:t>atbilst personu ar dažādiem funkcionēšanas ierobežojumiem vajadzībām</w:t>
            </w:r>
            <w:r w:rsidRPr="001E0FEC">
              <w:rPr>
                <w:rFonts w:ascii="Segoe UI" w:hAnsi="Segoe UI" w:cs="Segoe UI"/>
                <w:sz w:val="20"/>
                <w:szCs w:val="20"/>
              </w:rPr>
              <w:t xml:space="preserve">. Rādītājs skaita </w:t>
            </w:r>
            <w:r w:rsidRPr="001E0FEC">
              <w:rPr>
                <w:rFonts w:ascii="Segoe UI" w:hAnsi="Segoe UI" w:cs="Segoe UI"/>
                <w:b/>
                <w:bCs/>
                <w:sz w:val="20"/>
                <w:szCs w:val="20"/>
              </w:rPr>
              <w:t>pakalpojumus</w:t>
            </w:r>
            <w:r w:rsidRPr="001E0FEC">
              <w:rPr>
                <w:rFonts w:ascii="Segoe UI" w:hAnsi="Segoe UI" w:cs="Segoe UI"/>
                <w:sz w:val="20"/>
                <w:szCs w:val="20"/>
              </w:rPr>
              <w:t>, nevis projektus — vienā projektā var būt vairāki skaitāmi pakalpojumi (piem., karte, rezervēšana, pieteikšanās, statusa izsekošana u. c.).</w:t>
            </w:r>
          </w:p>
          <w:p w14:paraId="4FFABBF8" w14:textId="77777777" w:rsidR="0033605C" w:rsidRPr="001E0FEC" w:rsidRDefault="0033605C" w:rsidP="00964D9E">
            <w:pPr>
              <w:jc w:val="both"/>
              <w:rPr>
                <w:rFonts w:ascii="Segoe UI" w:hAnsi="Segoe UI" w:cs="Segoe UI"/>
                <w:sz w:val="20"/>
                <w:szCs w:val="20"/>
              </w:rPr>
            </w:pPr>
          </w:p>
        </w:tc>
      </w:tr>
      <w:tr w:rsidR="00EC0AC0" w:rsidRPr="001E0FEC" w14:paraId="3D913307" w14:textId="77777777" w:rsidTr="004310FD">
        <w:tc>
          <w:tcPr>
            <w:tcW w:w="1915" w:type="dxa"/>
          </w:tcPr>
          <w:p w14:paraId="29589152" w14:textId="77777777" w:rsidR="00EC0AC0" w:rsidRPr="001E0FEC" w:rsidRDefault="00EC0AC0" w:rsidP="00EC0AC0">
            <w:pPr>
              <w:rPr>
                <w:rFonts w:ascii="Segoe UI" w:hAnsi="Segoe UI" w:cs="Segoe UI"/>
                <w:sz w:val="20"/>
                <w:szCs w:val="20"/>
              </w:rPr>
            </w:pPr>
            <w:r w:rsidRPr="001E0FEC">
              <w:rPr>
                <w:rFonts w:ascii="Segoe UI" w:hAnsi="Segoe UI" w:cs="Segoe UI"/>
                <w:b/>
                <w:bCs/>
                <w:sz w:val="20"/>
                <w:szCs w:val="20"/>
              </w:rPr>
              <w:t xml:space="preserve">2. </w:t>
            </w:r>
            <w:bookmarkStart w:id="16" w:name="_Hlk224558212"/>
            <w:r w:rsidRPr="001E0FEC">
              <w:rPr>
                <w:rFonts w:ascii="Segoe UI" w:hAnsi="Segoe UI" w:cs="Segoe UI"/>
                <w:b/>
                <w:bCs/>
                <w:sz w:val="20"/>
                <w:szCs w:val="20"/>
              </w:rPr>
              <w:t>Rādītāja izmantošana un sasniegtā vērtība</w:t>
            </w:r>
            <w:bookmarkEnd w:id="16"/>
          </w:p>
          <w:p w14:paraId="3B5A74B1" w14:textId="77777777" w:rsidR="00EC0AC0" w:rsidRPr="001E0FEC" w:rsidRDefault="00EC0AC0" w:rsidP="0033605C">
            <w:pPr>
              <w:rPr>
                <w:rFonts w:ascii="Segoe UI" w:hAnsi="Segoe UI" w:cs="Segoe UI"/>
                <w:b/>
                <w:bCs/>
                <w:sz w:val="20"/>
                <w:szCs w:val="20"/>
              </w:rPr>
            </w:pPr>
          </w:p>
        </w:tc>
        <w:tc>
          <w:tcPr>
            <w:tcW w:w="7856" w:type="dxa"/>
          </w:tcPr>
          <w:p w14:paraId="3F5B5AC7" w14:textId="77777777" w:rsidR="00EC0AC0" w:rsidRPr="001E0FEC" w:rsidRDefault="00EC0AC0" w:rsidP="00964D9E">
            <w:pPr>
              <w:jc w:val="both"/>
              <w:rPr>
                <w:rFonts w:ascii="Segoe UI" w:hAnsi="Segoe UI" w:cs="Segoe UI"/>
                <w:sz w:val="20"/>
                <w:szCs w:val="20"/>
              </w:rPr>
            </w:pPr>
            <w:bookmarkStart w:id="17" w:name="_Hlk224557658"/>
            <w:r w:rsidRPr="001E0FEC">
              <w:rPr>
                <w:rFonts w:ascii="Segoe UI" w:hAnsi="Segoe UI" w:cs="Segoe UI"/>
                <w:b/>
                <w:bCs/>
                <w:sz w:val="20"/>
                <w:szCs w:val="20"/>
              </w:rPr>
              <w:t>Rādītājs noteikts:</w:t>
            </w:r>
            <w:r w:rsidRPr="001E0FEC">
              <w:rPr>
                <w:rFonts w:ascii="Segoe UI" w:hAnsi="Segoe UI" w:cs="Segoe UI"/>
                <w:sz w:val="20"/>
                <w:szCs w:val="20"/>
              </w:rPr>
              <w:t xml:space="preserve"> 7 projektos</w:t>
            </w:r>
            <w:r w:rsidRPr="001E0FEC">
              <w:rPr>
                <w:rFonts w:ascii="Segoe UI" w:hAnsi="Segoe UI" w:cs="Segoe UI"/>
                <w:b/>
                <w:bCs/>
                <w:sz w:val="20"/>
                <w:szCs w:val="20"/>
              </w:rPr>
              <w:t xml:space="preserve"> </w:t>
            </w:r>
            <w:r w:rsidRPr="001E0FEC">
              <w:rPr>
                <w:rFonts w:ascii="Segoe UI" w:hAnsi="Segoe UI" w:cs="Segoe UI"/>
                <w:sz w:val="20"/>
                <w:szCs w:val="20"/>
              </w:rPr>
              <w:t>jeb 0.3% no kopumā īstenotajiem 2192 ERAF/KF/TPF projektiem</w:t>
            </w:r>
            <w:r w:rsidRPr="001E0FEC">
              <w:rPr>
                <w:rFonts w:ascii="Segoe UI" w:hAnsi="Segoe UI" w:cs="Segoe UI"/>
                <w:b/>
                <w:bCs/>
                <w:sz w:val="20"/>
                <w:szCs w:val="20"/>
              </w:rPr>
              <w:t xml:space="preserve"> </w:t>
            </w:r>
            <w:r w:rsidRPr="001E0FEC">
              <w:rPr>
                <w:rFonts w:ascii="Segoe UI" w:hAnsi="Segoe UI" w:cs="Segoe UI"/>
                <w:sz w:val="20"/>
                <w:szCs w:val="20"/>
              </w:rPr>
              <w:t>(1.2.3.6.; 1.3.1.1.; 4.2.2.11.; 5.1.1.4.; 6.1.1.2. SAMP)</w:t>
            </w:r>
          </w:p>
          <w:p w14:paraId="2EB65478" w14:textId="77777777" w:rsidR="00EC0AC0" w:rsidRPr="001E0FEC" w:rsidRDefault="00EC0AC0" w:rsidP="00964D9E">
            <w:pPr>
              <w:jc w:val="both"/>
              <w:rPr>
                <w:rFonts w:ascii="Segoe UI" w:hAnsi="Segoe UI" w:cs="Segoe UI"/>
                <w:sz w:val="20"/>
                <w:szCs w:val="20"/>
              </w:rPr>
            </w:pPr>
            <w:r w:rsidRPr="001E0FEC">
              <w:rPr>
                <w:rFonts w:ascii="Segoe UI" w:hAnsi="Segoe UI" w:cs="Segoe UI"/>
                <w:b/>
                <w:bCs/>
                <w:sz w:val="20"/>
                <w:szCs w:val="20"/>
              </w:rPr>
              <w:t>Sasniegtā vērtība:</w:t>
            </w:r>
            <w:r w:rsidRPr="001E0FEC">
              <w:rPr>
                <w:rFonts w:ascii="Segoe UI" w:hAnsi="Segoe UI" w:cs="Segoe UI"/>
                <w:sz w:val="20"/>
                <w:szCs w:val="20"/>
              </w:rPr>
              <w:t xml:space="preserve"> 0</w:t>
            </w:r>
          </w:p>
          <w:p w14:paraId="183B7F59" w14:textId="2E0CE2C4" w:rsidR="00EC0AC0" w:rsidRPr="001E0FEC" w:rsidRDefault="00EC0AC0" w:rsidP="00557A6A">
            <w:pPr>
              <w:jc w:val="both"/>
              <w:rPr>
                <w:rFonts w:ascii="Segoe UI" w:hAnsi="Segoe UI" w:cs="Segoe UI"/>
                <w:b/>
                <w:bCs/>
                <w:sz w:val="20"/>
                <w:szCs w:val="20"/>
              </w:rPr>
            </w:pPr>
            <w:r w:rsidRPr="001E0FEC">
              <w:rPr>
                <w:rFonts w:ascii="Segoe UI" w:hAnsi="Segoe UI" w:cs="Segoe UI"/>
                <w:b/>
                <w:bCs/>
                <w:sz w:val="20"/>
                <w:szCs w:val="20"/>
              </w:rPr>
              <w:t>Metodiska piezīme:</w:t>
            </w:r>
            <w:r w:rsidRPr="001E0FEC">
              <w:rPr>
                <w:rFonts w:ascii="Segoe UI" w:hAnsi="Segoe UI" w:cs="Segoe UI"/>
                <w:sz w:val="20"/>
                <w:szCs w:val="20"/>
              </w:rPr>
              <w:t xml:space="preserve"> vērtības tiks iesniegtas projekta noslēgumā (tikai par faktiski pabeigtām darbībām), tāpēc “0” </w:t>
            </w:r>
            <w:proofErr w:type="spellStart"/>
            <w:r w:rsidRPr="001E0FEC">
              <w:rPr>
                <w:rFonts w:ascii="Segoe UI" w:hAnsi="Segoe UI" w:cs="Segoe UI"/>
                <w:sz w:val="20"/>
                <w:szCs w:val="20"/>
              </w:rPr>
              <w:t>vidusposmā</w:t>
            </w:r>
            <w:proofErr w:type="spellEnd"/>
            <w:r w:rsidRPr="001E0FEC">
              <w:rPr>
                <w:rFonts w:ascii="Segoe UI" w:hAnsi="Segoe UI" w:cs="Segoe UI"/>
                <w:sz w:val="20"/>
                <w:szCs w:val="20"/>
              </w:rPr>
              <w:t xml:space="preserve"> neatspoguļo progresu, bet gan ziņošanas loģiku.</w:t>
            </w:r>
            <w:bookmarkEnd w:id="17"/>
          </w:p>
        </w:tc>
      </w:tr>
      <w:tr w:rsidR="00EC0AC0" w:rsidRPr="001E0FEC" w14:paraId="77F0B341" w14:textId="77777777" w:rsidTr="004310FD">
        <w:tc>
          <w:tcPr>
            <w:tcW w:w="1915" w:type="dxa"/>
          </w:tcPr>
          <w:p w14:paraId="137AB670" w14:textId="01DF9AD5" w:rsidR="007B74C9" w:rsidRPr="001E0FEC" w:rsidRDefault="007B74C9" w:rsidP="007B74C9">
            <w:pPr>
              <w:rPr>
                <w:rFonts w:ascii="Segoe UI" w:hAnsi="Segoe UI" w:cs="Segoe UI"/>
                <w:b/>
                <w:bCs/>
                <w:sz w:val="20"/>
                <w:szCs w:val="20"/>
              </w:rPr>
            </w:pPr>
            <w:r w:rsidRPr="001E0FEC">
              <w:rPr>
                <w:rFonts w:ascii="Segoe UI" w:hAnsi="Segoe UI" w:cs="Segoe UI"/>
                <w:b/>
                <w:bCs/>
                <w:sz w:val="20"/>
                <w:szCs w:val="20"/>
              </w:rPr>
              <w:t>3. Rādītāja rezultātu interpretācijas riski</w:t>
            </w:r>
          </w:p>
          <w:p w14:paraId="2195DFD3" w14:textId="77777777" w:rsidR="00EC0AC0" w:rsidRPr="001E0FEC" w:rsidRDefault="00EC0AC0" w:rsidP="0033605C">
            <w:pPr>
              <w:rPr>
                <w:rFonts w:ascii="Segoe UI" w:hAnsi="Segoe UI" w:cs="Segoe UI"/>
                <w:b/>
                <w:bCs/>
                <w:sz w:val="20"/>
                <w:szCs w:val="20"/>
              </w:rPr>
            </w:pPr>
          </w:p>
        </w:tc>
        <w:tc>
          <w:tcPr>
            <w:tcW w:w="7856" w:type="dxa"/>
          </w:tcPr>
          <w:p w14:paraId="7300A07D" w14:textId="77777777" w:rsidR="00EC0AC0" w:rsidRPr="001E0FEC" w:rsidRDefault="00EC0AC0" w:rsidP="00103FE0">
            <w:pPr>
              <w:numPr>
                <w:ilvl w:val="0"/>
                <w:numId w:val="12"/>
              </w:numPr>
              <w:jc w:val="both"/>
              <w:rPr>
                <w:rFonts w:ascii="Segoe UI" w:hAnsi="Segoe UI" w:cs="Segoe UI"/>
                <w:sz w:val="20"/>
                <w:szCs w:val="20"/>
              </w:rPr>
            </w:pPr>
            <w:r w:rsidRPr="001E0FEC">
              <w:rPr>
                <w:rFonts w:ascii="Segoe UI" w:hAnsi="Segoe UI" w:cs="Segoe UI"/>
                <w:b/>
                <w:bCs/>
                <w:sz w:val="20"/>
                <w:szCs w:val="20"/>
              </w:rPr>
              <w:t xml:space="preserve">“Pakalpojuma” vienības definīcijas risks: </w:t>
            </w:r>
            <w:r w:rsidRPr="001E0FEC">
              <w:rPr>
                <w:rFonts w:ascii="Segoe UI" w:hAnsi="Segoe UI" w:cs="Segoe UI"/>
                <w:sz w:val="20"/>
                <w:szCs w:val="20"/>
              </w:rPr>
              <w:t xml:space="preserve">bez vienotas definīcijas projekti var ziņot nesalīdzināmi: viens ziņo “platforma = 1 pakalpojums”, cits ziņo “platformas 7 moduļi = 7 pakalpojumi”. </w:t>
            </w:r>
          </w:p>
          <w:p w14:paraId="7A19E2BA" w14:textId="77777777" w:rsidR="00EC0AC0" w:rsidRPr="001E0FEC" w:rsidRDefault="00EC0AC0" w:rsidP="00103FE0">
            <w:pPr>
              <w:numPr>
                <w:ilvl w:val="0"/>
                <w:numId w:val="12"/>
              </w:numPr>
              <w:jc w:val="both"/>
              <w:rPr>
                <w:rFonts w:ascii="Segoe UI" w:hAnsi="Segoe UI" w:cs="Segoe UI"/>
                <w:sz w:val="20"/>
                <w:szCs w:val="20"/>
              </w:rPr>
            </w:pPr>
            <w:r w:rsidRPr="001E0FEC">
              <w:rPr>
                <w:rFonts w:ascii="Segoe UI" w:hAnsi="Segoe UI" w:cs="Segoe UI"/>
                <w:b/>
                <w:bCs/>
                <w:sz w:val="20"/>
                <w:szCs w:val="20"/>
              </w:rPr>
              <w:t xml:space="preserve">Pierādāmības risks (“ievēro principu” vai “atbilst prasībām”): </w:t>
            </w:r>
            <w:r w:rsidRPr="001E0FEC">
              <w:rPr>
                <w:rFonts w:ascii="Segoe UI" w:hAnsi="Segoe UI" w:cs="Segoe UI"/>
                <w:sz w:val="20"/>
                <w:szCs w:val="20"/>
              </w:rPr>
              <w:t>projektu aprakstos dominē apņemšanās (“tiks ievērots princips”, “tiks pielāgots”), bet rādītāja skaitīšanai noslēgumā būs nepieciešami pierādāmi rezultāti (atbilstības pārbaude, audits, testēšana).</w:t>
            </w:r>
          </w:p>
          <w:p w14:paraId="0DB871C1" w14:textId="77777777" w:rsidR="00EC0AC0" w:rsidRPr="001E0FEC" w:rsidRDefault="00EC0AC0" w:rsidP="00964D9E">
            <w:pPr>
              <w:jc w:val="both"/>
              <w:rPr>
                <w:rFonts w:ascii="Segoe UI" w:hAnsi="Segoe UI" w:cs="Segoe UI"/>
                <w:b/>
                <w:bCs/>
                <w:sz w:val="20"/>
                <w:szCs w:val="20"/>
              </w:rPr>
            </w:pPr>
          </w:p>
        </w:tc>
      </w:tr>
      <w:tr w:rsidR="00EC0AC0" w:rsidRPr="001E0FEC" w14:paraId="3D44290E" w14:textId="77777777" w:rsidTr="004310FD">
        <w:tc>
          <w:tcPr>
            <w:tcW w:w="1915" w:type="dxa"/>
          </w:tcPr>
          <w:p w14:paraId="11D06063" w14:textId="7EC49C26" w:rsidR="007B74C9" w:rsidRPr="001E0FEC" w:rsidRDefault="007B74C9" w:rsidP="007B74C9">
            <w:pPr>
              <w:rPr>
                <w:rFonts w:ascii="Segoe UI" w:hAnsi="Segoe UI" w:cs="Segoe UI"/>
                <w:b/>
                <w:bCs/>
                <w:sz w:val="20"/>
                <w:szCs w:val="20"/>
              </w:rPr>
            </w:pPr>
            <w:r w:rsidRPr="001E0FEC">
              <w:rPr>
                <w:rFonts w:ascii="Segoe UI" w:hAnsi="Segoe UI" w:cs="Segoe UI"/>
                <w:b/>
                <w:bCs/>
                <w:sz w:val="20"/>
                <w:szCs w:val="20"/>
              </w:rPr>
              <w:t>4. Projektu piemēri, kas veido rādītāja sasniegumu</w:t>
            </w:r>
          </w:p>
          <w:p w14:paraId="3210F29D" w14:textId="77777777" w:rsidR="00EC0AC0" w:rsidRPr="001E0FEC" w:rsidRDefault="00EC0AC0" w:rsidP="0033605C">
            <w:pPr>
              <w:rPr>
                <w:rFonts w:ascii="Segoe UI" w:hAnsi="Segoe UI" w:cs="Segoe UI"/>
                <w:b/>
                <w:bCs/>
                <w:sz w:val="20"/>
                <w:szCs w:val="20"/>
              </w:rPr>
            </w:pPr>
          </w:p>
        </w:tc>
        <w:tc>
          <w:tcPr>
            <w:tcW w:w="7856" w:type="dxa"/>
          </w:tcPr>
          <w:p w14:paraId="060EB118" w14:textId="77777777" w:rsidR="007B74C9" w:rsidRPr="001E0FEC" w:rsidRDefault="007B74C9" w:rsidP="00964D9E">
            <w:pPr>
              <w:jc w:val="both"/>
              <w:rPr>
                <w:rFonts w:ascii="Segoe UI" w:hAnsi="Segoe UI" w:cs="Segoe UI"/>
                <w:sz w:val="20"/>
                <w:szCs w:val="20"/>
              </w:rPr>
            </w:pPr>
            <w:r w:rsidRPr="001E0FEC">
              <w:rPr>
                <w:rFonts w:ascii="Segoe UI" w:hAnsi="Segoe UI" w:cs="Segoe UI"/>
                <w:sz w:val="20"/>
                <w:szCs w:val="20"/>
              </w:rPr>
              <w:t>Šobrīd rādītāja sasniegums formāli vēl nav fiksēts (0), taču projektu apraksti iezīmē potenciālo ieguldījumu, kas noslēgumā var veidot rādītāja vērtību:</w:t>
            </w:r>
          </w:p>
          <w:p w14:paraId="7CAC8EA0" w14:textId="77777777" w:rsidR="007B74C9" w:rsidRPr="001E0FEC" w:rsidRDefault="007B74C9" w:rsidP="00103FE0">
            <w:pPr>
              <w:numPr>
                <w:ilvl w:val="0"/>
                <w:numId w:val="11"/>
              </w:numPr>
              <w:jc w:val="both"/>
              <w:rPr>
                <w:rFonts w:ascii="Segoe UI" w:hAnsi="Segoe UI" w:cs="Segoe UI"/>
                <w:sz w:val="20"/>
                <w:szCs w:val="20"/>
              </w:rPr>
            </w:pPr>
            <w:r w:rsidRPr="001E0FEC">
              <w:rPr>
                <w:rFonts w:ascii="Segoe UI" w:hAnsi="Segoe UI" w:cs="Segoe UI"/>
                <w:b/>
                <w:bCs/>
                <w:sz w:val="20"/>
                <w:szCs w:val="20"/>
              </w:rPr>
              <w:t>“Pierīgas tūrisma sadarbības tīkls”</w:t>
            </w:r>
            <w:r w:rsidRPr="001E0FEC">
              <w:rPr>
                <w:rFonts w:ascii="Segoe UI" w:hAnsi="Segoe UI" w:cs="Segoe UI"/>
                <w:sz w:val="20"/>
                <w:szCs w:val="20"/>
              </w:rPr>
              <w:t xml:space="preserve"> (1.2.3.6/2/24/A/009).</w:t>
            </w:r>
            <w:r w:rsidRPr="001E0FEC">
              <w:rPr>
                <w:rFonts w:ascii="Segoe UI" w:hAnsi="Segoe UI" w:cs="Segoe UI"/>
                <w:b/>
                <w:bCs/>
                <w:sz w:val="20"/>
                <w:szCs w:val="20"/>
              </w:rPr>
              <w:t xml:space="preserve"> </w:t>
            </w:r>
            <w:r w:rsidRPr="001E0FEC">
              <w:rPr>
                <w:rFonts w:ascii="Segoe UI" w:hAnsi="Segoe UI" w:cs="Segoe UI"/>
                <w:sz w:val="20"/>
                <w:szCs w:val="20"/>
              </w:rPr>
              <w:t xml:space="preserve">Plānoti būtiski uzlabojumi </w:t>
            </w:r>
            <w:r w:rsidRPr="001E0FEC">
              <w:rPr>
                <w:rFonts w:ascii="Segoe UI" w:hAnsi="Segoe UI" w:cs="Segoe UI"/>
                <w:i/>
                <w:iCs/>
                <w:sz w:val="20"/>
                <w:szCs w:val="20"/>
              </w:rPr>
              <w:t>www.exitriga.lv</w:t>
            </w:r>
            <w:r w:rsidRPr="001E0FEC">
              <w:rPr>
                <w:rFonts w:ascii="Segoe UI" w:hAnsi="Segoe UI" w:cs="Segoe UI"/>
                <w:sz w:val="20"/>
                <w:szCs w:val="20"/>
              </w:rPr>
              <w:t xml:space="preserve"> un jaunai rezervēšanas platformai, lai tūrisma informācija būtu pieejama cilvēkiem ar invaliditāti (vairāki </w:t>
            </w:r>
            <w:proofErr w:type="spellStart"/>
            <w:r w:rsidRPr="001E0FEC">
              <w:rPr>
                <w:rFonts w:ascii="Segoe UI" w:hAnsi="Segoe UI" w:cs="Segoe UI"/>
                <w:sz w:val="20"/>
                <w:szCs w:val="20"/>
              </w:rPr>
              <w:t>sensorie</w:t>
            </w:r>
            <w:proofErr w:type="spellEnd"/>
            <w:r w:rsidRPr="001E0FEC">
              <w:rPr>
                <w:rFonts w:ascii="Segoe UI" w:hAnsi="Segoe UI" w:cs="Segoe UI"/>
                <w:sz w:val="20"/>
                <w:szCs w:val="20"/>
              </w:rPr>
              <w:t xml:space="preserve"> kanāli) un kartē tiktu norādīta objektu pieejamība dažādām grupām. Potenciāli skaitāmi “pakalpojumi”: piekļūstama tīmekļvietne, piekļūstama interaktīvā karte, piekļūstama rezervēšana (ja funkcionalitāte definēta kā pakalpojums).</w:t>
            </w:r>
          </w:p>
          <w:p w14:paraId="02E89713" w14:textId="77777777" w:rsidR="007B74C9" w:rsidRPr="001E0FEC" w:rsidRDefault="007B74C9" w:rsidP="00103FE0">
            <w:pPr>
              <w:numPr>
                <w:ilvl w:val="0"/>
                <w:numId w:val="11"/>
              </w:numPr>
              <w:jc w:val="both"/>
              <w:rPr>
                <w:rFonts w:ascii="Segoe UI" w:hAnsi="Segoe UI" w:cs="Segoe UI"/>
                <w:sz w:val="20"/>
                <w:szCs w:val="20"/>
              </w:rPr>
            </w:pPr>
            <w:r w:rsidRPr="001E0FEC">
              <w:rPr>
                <w:rFonts w:ascii="Segoe UI" w:hAnsi="Segoe UI" w:cs="Segoe UI"/>
                <w:b/>
                <w:bCs/>
                <w:sz w:val="20"/>
                <w:szCs w:val="20"/>
              </w:rPr>
              <w:t>“Vienotā būves datu reģistrācijas procesa transformācija”</w:t>
            </w:r>
            <w:r w:rsidRPr="001E0FEC">
              <w:rPr>
                <w:rFonts w:ascii="Segoe UI" w:hAnsi="Segoe UI" w:cs="Segoe UI"/>
                <w:sz w:val="20"/>
                <w:szCs w:val="20"/>
              </w:rPr>
              <w:t xml:space="preserve"> (1.3.1.1/1/25/I/003).</w:t>
            </w:r>
            <w:r w:rsidRPr="001E0FEC">
              <w:rPr>
                <w:rFonts w:ascii="Segoe UI" w:hAnsi="Segoe UI" w:cs="Segoe UI"/>
                <w:b/>
                <w:bCs/>
                <w:sz w:val="20"/>
                <w:szCs w:val="20"/>
              </w:rPr>
              <w:t xml:space="preserve"> </w:t>
            </w:r>
            <w:r w:rsidRPr="001E0FEC">
              <w:rPr>
                <w:rFonts w:ascii="Segoe UI" w:hAnsi="Segoe UI" w:cs="Segoe UI"/>
                <w:sz w:val="20"/>
                <w:szCs w:val="20"/>
              </w:rPr>
              <w:t xml:space="preserve">Projektā plānots pielāgot pakalpojumus un informāciju cilvēkiem ar funkcionāliem traucējumiem un arī cilvēkiem bez digitālajām </w:t>
            </w:r>
            <w:proofErr w:type="spellStart"/>
            <w:r w:rsidRPr="001E0FEC">
              <w:rPr>
                <w:rFonts w:ascii="Segoe UI" w:hAnsi="Segoe UI" w:cs="Segoe UI"/>
                <w:sz w:val="20"/>
                <w:szCs w:val="20"/>
              </w:rPr>
              <w:t>pamatprasmēm</w:t>
            </w:r>
            <w:proofErr w:type="spellEnd"/>
            <w:r w:rsidRPr="001E0FEC">
              <w:rPr>
                <w:rFonts w:ascii="Segoe UI" w:hAnsi="Segoe UI" w:cs="Segoe UI"/>
                <w:sz w:val="20"/>
                <w:szCs w:val="20"/>
              </w:rPr>
              <w:t>, izmantojot scenāriju analīzi (ar inovāciju sprintu paralēli). Potenciāli skaitāmi pakalpojumi: reģistrācijas iesniegšana, dokumentu iesniegšana, statusa pārbaude, paziņojumu saņemšana u. c. (atkarīgs no definīcijas/metodikas).</w:t>
            </w:r>
          </w:p>
          <w:p w14:paraId="4F38488D" w14:textId="5E34B7F1" w:rsidR="00EC0AC0" w:rsidRPr="001E0FEC" w:rsidRDefault="007B74C9" w:rsidP="00A44BBF">
            <w:pPr>
              <w:numPr>
                <w:ilvl w:val="0"/>
                <w:numId w:val="11"/>
              </w:numPr>
              <w:jc w:val="both"/>
              <w:rPr>
                <w:rFonts w:ascii="Segoe UI" w:hAnsi="Segoe UI" w:cs="Segoe UI"/>
                <w:b/>
                <w:bCs/>
                <w:sz w:val="20"/>
                <w:szCs w:val="20"/>
              </w:rPr>
            </w:pPr>
            <w:r w:rsidRPr="001E0FEC">
              <w:rPr>
                <w:rFonts w:ascii="Segoe UI" w:hAnsi="Segoe UI" w:cs="Segoe UI"/>
                <w:b/>
                <w:bCs/>
                <w:sz w:val="20"/>
                <w:szCs w:val="20"/>
              </w:rPr>
              <w:t xml:space="preserve">“Digitālā dvīņa platformas izveide…” </w:t>
            </w:r>
            <w:r w:rsidRPr="001E0FEC">
              <w:rPr>
                <w:rFonts w:ascii="Segoe UI" w:hAnsi="Segoe UI" w:cs="Segoe UI"/>
                <w:sz w:val="20"/>
                <w:szCs w:val="20"/>
              </w:rPr>
              <w:t>(5.1.1.4/1/24/I/008).</w:t>
            </w:r>
            <w:r w:rsidRPr="001E0FEC">
              <w:rPr>
                <w:rFonts w:ascii="Segoe UI" w:hAnsi="Segoe UI" w:cs="Segoe UI"/>
                <w:b/>
                <w:bCs/>
                <w:sz w:val="20"/>
                <w:szCs w:val="20"/>
              </w:rPr>
              <w:t xml:space="preserve"> </w:t>
            </w:r>
            <w:r w:rsidRPr="001E0FEC">
              <w:rPr>
                <w:rFonts w:ascii="Segoe UI" w:hAnsi="Segoe UI" w:cs="Segoe UI"/>
                <w:sz w:val="20"/>
                <w:szCs w:val="20"/>
              </w:rPr>
              <w:t>Projektā uzsvērta e</w:t>
            </w:r>
            <w:r w:rsidRPr="001E0FEC">
              <w:rPr>
                <w:rFonts w:ascii="Segoe UI" w:hAnsi="Segoe UI" w:cs="Segoe UI"/>
                <w:sz w:val="20"/>
                <w:szCs w:val="20"/>
              </w:rPr>
              <w:noBreakHyphen/>
              <w:t>pakalpojumu/informācijas pielāgošana un atbilstība pieejamības standartiem (piem., WCAG), lai mazinātu digitālo plaisu. Potenciāli skaitāmi pakalpojumi: atsevišķi pašvaldību e</w:t>
            </w:r>
            <w:r w:rsidRPr="001E0FEC">
              <w:rPr>
                <w:rFonts w:ascii="Segoe UI" w:hAnsi="Segoe UI" w:cs="Segoe UI"/>
                <w:sz w:val="20"/>
                <w:szCs w:val="20"/>
              </w:rPr>
              <w:noBreakHyphen/>
              <w:t>pakalpojumi platformā (ja tie ir identificējami kā atsevišķas lietotāja funkcijas ar rezultātu).</w:t>
            </w:r>
          </w:p>
        </w:tc>
      </w:tr>
      <w:tr w:rsidR="00EC0AC0" w:rsidRPr="001E0FEC" w14:paraId="34450440" w14:textId="77777777" w:rsidTr="004310FD">
        <w:tc>
          <w:tcPr>
            <w:tcW w:w="1915" w:type="dxa"/>
          </w:tcPr>
          <w:p w14:paraId="23889EF4" w14:textId="77777777" w:rsidR="007B74C9" w:rsidRPr="001E0FEC" w:rsidRDefault="007B74C9" w:rsidP="007B74C9">
            <w:pPr>
              <w:rPr>
                <w:rFonts w:ascii="Segoe UI" w:hAnsi="Segoe UI" w:cs="Segoe UI"/>
                <w:b/>
                <w:bCs/>
                <w:sz w:val="20"/>
                <w:szCs w:val="20"/>
              </w:rPr>
            </w:pPr>
            <w:r w:rsidRPr="001E0FEC">
              <w:rPr>
                <w:rFonts w:ascii="Segoe UI" w:hAnsi="Segoe UI" w:cs="Segoe UI"/>
                <w:b/>
                <w:bCs/>
                <w:sz w:val="20"/>
                <w:szCs w:val="20"/>
              </w:rPr>
              <w:t>5. Invaliditātes dimensijas analīze</w:t>
            </w:r>
          </w:p>
          <w:p w14:paraId="2F3C1BD4" w14:textId="77777777" w:rsidR="00EC0AC0" w:rsidRPr="001E0FEC" w:rsidRDefault="00EC0AC0" w:rsidP="0033605C">
            <w:pPr>
              <w:rPr>
                <w:rFonts w:ascii="Segoe UI" w:hAnsi="Segoe UI" w:cs="Segoe UI"/>
                <w:b/>
                <w:bCs/>
                <w:sz w:val="20"/>
                <w:szCs w:val="20"/>
              </w:rPr>
            </w:pPr>
          </w:p>
        </w:tc>
        <w:tc>
          <w:tcPr>
            <w:tcW w:w="7856" w:type="dxa"/>
          </w:tcPr>
          <w:p w14:paraId="0BA830CC" w14:textId="77777777" w:rsidR="007B74C9" w:rsidRPr="001E0FEC" w:rsidRDefault="007B74C9" w:rsidP="00964D9E">
            <w:pPr>
              <w:jc w:val="both"/>
              <w:rPr>
                <w:rFonts w:ascii="Segoe UI" w:hAnsi="Segoe UI" w:cs="Segoe UI"/>
                <w:sz w:val="20"/>
                <w:szCs w:val="20"/>
              </w:rPr>
            </w:pPr>
            <w:r w:rsidRPr="001E0FEC">
              <w:rPr>
                <w:rFonts w:ascii="Segoe UI" w:hAnsi="Segoe UI" w:cs="Segoe UI"/>
                <w:sz w:val="20"/>
                <w:szCs w:val="20"/>
              </w:rPr>
              <w:t xml:space="preserve">Pozitīvi, ka VINPI_16 formulējumā un projektu aprakstos parādās </w:t>
            </w:r>
            <w:r w:rsidRPr="001E0FEC">
              <w:rPr>
                <w:rFonts w:ascii="Segoe UI" w:hAnsi="Segoe UI" w:cs="Segoe UI"/>
                <w:b/>
                <w:bCs/>
                <w:sz w:val="20"/>
                <w:szCs w:val="20"/>
              </w:rPr>
              <w:t>plašāka pieeja</w:t>
            </w:r>
            <w:r w:rsidRPr="001E0FEC">
              <w:rPr>
                <w:rFonts w:ascii="Segoe UI" w:hAnsi="Segoe UI" w:cs="Segoe UI"/>
                <w:sz w:val="20"/>
                <w:szCs w:val="20"/>
              </w:rPr>
              <w:t xml:space="preserve">: ne tikai “invaliditāte”, bet arī cilvēki </w:t>
            </w:r>
            <w:r w:rsidRPr="001E0FEC">
              <w:rPr>
                <w:rFonts w:ascii="Segoe UI" w:hAnsi="Segoe UI" w:cs="Segoe UI"/>
                <w:b/>
                <w:bCs/>
                <w:sz w:val="20"/>
                <w:szCs w:val="20"/>
              </w:rPr>
              <w:t xml:space="preserve">bez digitālajām </w:t>
            </w:r>
            <w:proofErr w:type="spellStart"/>
            <w:r w:rsidRPr="001E0FEC">
              <w:rPr>
                <w:rFonts w:ascii="Segoe UI" w:hAnsi="Segoe UI" w:cs="Segoe UI"/>
                <w:b/>
                <w:bCs/>
                <w:sz w:val="20"/>
                <w:szCs w:val="20"/>
              </w:rPr>
              <w:t>pamatprasmēm</w:t>
            </w:r>
            <w:proofErr w:type="spellEnd"/>
            <w:r w:rsidRPr="001E0FEC">
              <w:rPr>
                <w:rFonts w:ascii="Segoe UI" w:hAnsi="Segoe UI" w:cs="Segoe UI"/>
                <w:sz w:val="20"/>
                <w:szCs w:val="20"/>
              </w:rPr>
              <w:t xml:space="preserve"> (tas cieši saistīts ar kognitīvo un lietojamības dimensiju).</w:t>
            </w:r>
          </w:p>
          <w:p w14:paraId="4E64B330" w14:textId="77777777" w:rsidR="007B74C9" w:rsidRPr="001E0FEC" w:rsidRDefault="007B74C9" w:rsidP="00964D9E">
            <w:pPr>
              <w:jc w:val="both"/>
              <w:rPr>
                <w:rFonts w:ascii="Segoe UI" w:hAnsi="Segoe UI" w:cs="Segoe UI"/>
                <w:sz w:val="20"/>
                <w:szCs w:val="20"/>
              </w:rPr>
            </w:pPr>
            <w:r w:rsidRPr="001E0FEC">
              <w:rPr>
                <w:rFonts w:ascii="Segoe UI" w:hAnsi="Segoe UI" w:cs="Segoe UI"/>
                <w:sz w:val="20"/>
                <w:szCs w:val="20"/>
              </w:rPr>
              <w:t>Galvenais fokuss uz funkcionēšanas ierobežojumu veidiem un atbilstošiem pielāgojumiem, ko VINPI_16 būtu jāaptver praksē:</w:t>
            </w:r>
          </w:p>
          <w:p w14:paraId="083B114E" w14:textId="77777777" w:rsidR="007B74C9" w:rsidRPr="001E0FEC" w:rsidRDefault="007B74C9" w:rsidP="00103FE0">
            <w:pPr>
              <w:numPr>
                <w:ilvl w:val="0"/>
                <w:numId w:val="13"/>
              </w:numPr>
              <w:jc w:val="both"/>
              <w:rPr>
                <w:rFonts w:ascii="Segoe UI" w:hAnsi="Segoe UI" w:cs="Segoe UI"/>
                <w:sz w:val="20"/>
                <w:szCs w:val="20"/>
              </w:rPr>
            </w:pPr>
            <w:r w:rsidRPr="001E0FEC">
              <w:rPr>
                <w:rFonts w:ascii="Segoe UI" w:hAnsi="Segoe UI" w:cs="Segoe UI"/>
                <w:b/>
                <w:bCs/>
                <w:sz w:val="20"/>
                <w:szCs w:val="20"/>
              </w:rPr>
              <w:lastRenderedPageBreak/>
              <w:t>Redzes traucējumi:</w:t>
            </w:r>
            <w:r w:rsidRPr="001E0FEC">
              <w:rPr>
                <w:rFonts w:ascii="Segoe UI" w:hAnsi="Segoe UI" w:cs="Segoe UI"/>
                <w:sz w:val="20"/>
                <w:szCs w:val="20"/>
              </w:rPr>
              <w:t xml:space="preserve"> savietojamība ar </w:t>
            </w:r>
            <w:proofErr w:type="spellStart"/>
            <w:r w:rsidRPr="001E0FEC">
              <w:rPr>
                <w:rFonts w:ascii="Segoe UI" w:hAnsi="Segoe UI" w:cs="Segoe UI"/>
                <w:sz w:val="20"/>
                <w:szCs w:val="20"/>
              </w:rPr>
              <w:t>ekrānlasītāju</w:t>
            </w:r>
            <w:proofErr w:type="spellEnd"/>
            <w:r w:rsidRPr="001E0FEC">
              <w:rPr>
                <w:rFonts w:ascii="Segoe UI" w:hAnsi="Segoe UI" w:cs="Segoe UI"/>
                <w:sz w:val="20"/>
                <w:szCs w:val="20"/>
              </w:rPr>
              <w:t>, kontrasts, klaviatūras navigācija, alternatīvais teksts, strukturēts saturs.</w:t>
            </w:r>
          </w:p>
          <w:p w14:paraId="5D13A125" w14:textId="77777777" w:rsidR="007B74C9" w:rsidRPr="001E0FEC" w:rsidRDefault="007B74C9" w:rsidP="00103FE0">
            <w:pPr>
              <w:numPr>
                <w:ilvl w:val="0"/>
                <w:numId w:val="13"/>
              </w:numPr>
              <w:jc w:val="both"/>
              <w:rPr>
                <w:rFonts w:ascii="Segoe UI" w:hAnsi="Segoe UI" w:cs="Segoe UI"/>
                <w:sz w:val="20"/>
                <w:szCs w:val="20"/>
              </w:rPr>
            </w:pPr>
            <w:r w:rsidRPr="001E0FEC">
              <w:rPr>
                <w:rFonts w:ascii="Segoe UI" w:hAnsi="Segoe UI" w:cs="Segoe UI"/>
                <w:b/>
                <w:bCs/>
                <w:sz w:val="20"/>
                <w:szCs w:val="20"/>
              </w:rPr>
              <w:t>Dzirdes traucējumi:</w:t>
            </w:r>
            <w:r w:rsidRPr="001E0FEC">
              <w:rPr>
                <w:rFonts w:ascii="Segoe UI" w:hAnsi="Segoe UI" w:cs="Segoe UI"/>
                <w:sz w:val="20"/>
                <w:szCs w:val="20"/>
              </w:rPr>
              <w:t xml:space="preserve"> subtitri/teksta alternatīvas audio saturam, vizuāli paziņojumi, skaidri statusi/uznirstošie paziņojumi.</w:t>
            </w:r>
          </w:p>
          <w:p w14:paraId="5519F10A" w14:textId="77777777" w:rsidR="007B74C9" w:rsidRPr="001E0FEC" w:rsidRDefault="007B74C9" w:rsidP="00103FE0">
            <w:pPr>
              <w:numPr>
                <w:ilvl w:val="0"/>
                <w:numId w:val="13"/>
              </w:numPr>
              <w:jc w:val="both"/>
              <w:rPr>
                <w:rFonts w:ascii="Segoe UI" w:hAnsi="Segoe UI" w:cs="Segoe UI"/>
                <w:sz w:val="20"/>
                <w:szCs w:val="20"/>
              </w:rPr>
            </w:pPr>
            <w:r w:rsidRPr="001E0FEC">
              <w:rPr>
                <w:rFonts w:ascii="Segoe UI" w:hAnsi="Segoe UI" w:cs="Segoe UI"/>
                <w:b/>
                <w:bCs/>
                <w:sz w:val="20"/>
                <w:szCs w:val="20"/>
              </w:rPr>
              <w:t>Kustību traucējumi:</w:t>
            </w:r>
            <w:r w:rsidRPr="001E0FEC">
              <w:rPr>
                <w:rFonts w:ascii="Segoe UI" w:hAnsi="Segoe UI" w:cs="Segoe UI"/>
                <w:sz w:val="20"/>
                <w:szCs w:val="20"/>
              </w:rPr>
              <w:t xml:space="preserve"> navigācija bez precīzas peles, pietiekami lieli klikšķa laukumi, loģiski soļi, kļūdu labošana bez sarežģītām darbībām.</w:t>
            </w:r>
          </w:p>
          <w:p w14:paraId="5F40FC59" w14:textId="77777777" w:rsidR="007B74C9" w:rsidRPr="001E0FEC" w:rsidRDefault="007B74C9" w:rsidP="00103FE0">
            <w:pPr>
              <w:numPr>
                <w:ilvl w:val="0"/>
                <w:numId w:val="13"/>
              </w:numPr>
              <w:jc w:val="both"/>
              <w:rPr>
                <w:rFonts w:ascii="Segoe UI" w:hAnsi="Segoe UI" w:cs="Segoe UI"/>
                <w:sz w:val="20"/>
                <w:szCs w:val="20"/>
              </w:rPr>
            </w:pPr>
            <w:r w:rsidRPr="001E0FEC">
              <w:rPr>
                <w:rFonts w:ascii="Segoe UI" w:hAnsi="Segoe UI" w:cs="Segoe UI"/>
                <w:b/>
                <w:bCs/>
                <w:sz w:val="20"/>
                <w:szCs w:val="20"/>
              </w:rPr>
              <w:t>Uztveres/garīga rakstura traucējumi un zemas digitālās prasmes:</w:t>
            </w:r>
            <w:r w:rsidRPr="001E0FEC">
              <w:rPr>
                <w:rFonts w:ascii="Segoe UI" w:hAnsi="Segoe UI" w:cs="Segoe UI"/>
                <w:sz w:val="20"/>
                <w:szCs w:val="20"/>
              </w:rPr>
              <w:t xml:space="preserve"> vienkārša valoda, konsekventa lietotāja plūsma, maz “kognitīvo slazdu”, skaidri norādījumi, palīdzība/konsultācijas kanāli.</w:t>
            </w:r>
          </w:p>
          <w:p w14:paraId="30046936" w14:textId="77777777" w:rsidR="00EC0AC0" w:rsidRPr="001E0FEC" w:rsidRDefault="00EC0AC0" w:rsidP="00964D9E">
            <w:pPr>
              <w:jc w:val="both"/>
              <w:rPr>
                <w:rFonts w:ascii="Segoe UI" w:hAnsi="Segoe UI" w:cs="Segoe UI"/>
                <w:b/>
                <w:bCs/>
                <w:sz w:val="20"/>
                <w:szCs w:val="20"/>
              </w:rPr>
            </w:pPr>
          </w:p>
        </w:tc>
      </w:tr>
      <w:tr w:rsidR="00A606AF" w:rsidRPr="001E0FEC" w14:paraId="671B4114" w14:textId="77777777" w:rsidTr="0053601D">
        <w:tc>
          <w:tcPr>
            <w:tcW w:w="9771" w:type="dxa"/>
            <w:gridSpan w:val="2"/>
            <w:shd w:val="clear" w:color="auto" w:fill="A50021"/>
          </w:tcPr>
          <w:p w14:paraId="52D8ED7A" w14:textId="0D73D9FE" w:rsidR="009440F3" w:rsidRPr="001E0FEC" w:rsidRDefault="009440F3" w:rsidP="009440F3">
            <w:pPr>
              <w:keepNext/>
              <w:spacing w:before="120" w:after="120"/>
              <w:outlineLvl w:val="7"/>
              <w:rPr>
                <w:rFonts w:ascii="Segoe UI" w:hAnsi="Segoe UI" w:cs="Segoe UI"/>
                <w:b/>
                <w:bCs/>
                <w:sz w:val="20"/>
                <w:szCs w:val="20"/>
              </w:rPr>
            </w:pPr>
            <w:r w:rsidRPr="001E0FEC">
              <w:rPr>
                <w:rFonts w:ascii="Segoe UI" w:hAnsi="Segoe UI" w:cs="Segoe UI"/>
                <w:b/>
                <w:bCs/>
                <w:sz w:val="20"/>
                <w:szCs w:val="20"/>
              </w:rPr>
              <w:lastRenderedPageBreak/>
              <w:t xml:space="preserve">VINPI_17 Veikto vides un informācijas </w:t>
            </w:r>
            <w:proofErr w:type="spellStart"/>
            <w:r w:rsidRPr="001E0FEC">
              <w:rPr>
                <w:rFonts w:ascii="Segoe UI" w:hAnsi="Segoe UI" w:cs="Segoe UI"/>
                <w:b/>
                <w:bCs/>
                <w:sz w:val="20"/>
                <w:szCs w:val="20"/>
              </w:rPr>
              <w:t>piekļūstamības</w:t>
            </w:r>
            <w:proofErr w:type="spellEnd"/>
            <w:r w:rsidRPr="001E0FEC">
              <w:rPr>
                <w:rFonts w:ascii="Segoe UI" w:hAnsi="Segoe UI" w:cs="Segoe UI"/>
                <w:b/>
                <w:bCs/>
                <w:sz w:val="20"/>
                <w:szCs w:val="20"/>
              </w:rPr>
              <w:t xml:space="preserve"> pašnovērtējumu skaits</w:t>
            </w:r>
          </w:p>
        </w:tc>
      </w:tr>
      <w:tr w:rsidR="009440F3" w:rsidRPr="001E0FEC" w14:paraId="4C4AC906" w14:textId="77777777" w:rsidTr="004310FD">
        <w:tc>
          <w:tcPr>
            <w:tcW w:w="1915" w:type="dxa"/>
          </w:tcPr>
          <w:p w14:paraId="7694B6D4" w14:textId="7D5CF7ED" w:rsidR="009440F3" w:rsidRPr="001E0FEC" w:rsidRDefault="005817A7" w:rsidP="0033605C">
            <w:pPr>
              <w:rPr>
                <w:rFonts w:ascii="Segoe UI" w:hAnsi="Segoe UI" w:cs="Segoe UI"/>
                <w:b/>
                <w:bCs/>
                <w:sz w:val="20"/>
                <w:szCs w:val="20"/>
              </w:rPr>
            </w:pPr>
            <w:r w:rsidRPr="001E0FEC">
              <w:rPr>
                <w:rFonts w:ascii="Segoe UI" w:hAnsi="Segoe UI" w:cs="Segoe UI"/>
                <w:b/>
                <w:bCs/>
                <w:sz w:val="20"/>
                <w:szCs w:val="20"/>
              </w:rPr>
              <w:t>1. Rādītāja būtība</w:t>
            </w:r>
          </w:p>
        </w:tc>
        <w:tc>
          <w:tcPr>
            <w:tcW w:w="7856" w:type="dxa"/>
          </w:tcPr>
          <w:p w14:paraId="025885E9" w14:textId="0A07F55E" w:rsidR="005817A7" w:rsidRPr="001E0FEC" w:rsidRDefault="005817A7" w:rsidP="00964D9E">
            <w:pPr>
              <w:jc w:val="both"/>
              <w:rPr>
                <w:rFonts w:ascii="Segoe UI" w:hAnsi="Segoe UI" w:cs="Segoe UI"/>
                <w:sz w:val="20"/>
                <w:szCs w:val="20"/>
              </w:rPr>
            </w:pPr>
            <w:r w:rsidRPr="001E0FEC">
              <w:rPr>
                <w:rFonts w:ascii="Segoe UI" w:hAnsi="Segoe UI" w:cs="Segoe UI"/>
                <w:sz w:val="20"/>
                <w:szCs w:val="20"/>
              </w:rPr>
              <w:t xml:space="preserve">Rādītājs </w:t>
            </w:r>
            <w:r w:rsidRPr="001E0FEC">
              <w:rPr>
                <w:rFonts w:ascii="Segoe UI" w:hAnsi="Segoe UI" w:cs="Segoe UI"/>
                <w:b/>
                <w:bCs/>
                <w:sz w:val="20"/>
                <w:szCs w:val="20"/>
              </w:rPr>
              <w:t>VINPI_17</w:t>
            </w:r>
            <w:r w:rsidRPr="001E0FEC">
              <w:rPr>
                <w:rFonts w:ascii="Segoe UI" w:hAnsi="Segoe UI" w:cs="Segoe UI"/>
                <w:sz w:val="20"/>
                <w:szCs w:val="20"/>
              </w:rPr>
              <w:t xml:space="preserve"> mēra veikto </w:t>
            </w:r>
            <w:r w:rsidRPr="001E0FEC">
              <w:rPr>
                <w:rFonts w:ascii="Segoe UI" w:hAnsi="Segoe UI" w:cs="Segoe UI"/>
                <w:b/>
                <w:bCs/>
                <w:sz w:val="20"/>
                <w:szCs w:val="20"/>
              </w:rPr>
              <w:t xml:space="preserve">vides un informācijas </w:t>
            </w:r>
            <w:proofErr w:type="spellStart"/>
            <w:r w:rsidRPr="001E0FEC">
              <w:rPr>
                <w:rFonts w:ascii="Segoe UI" w:hAnsi="Segoe UI" w:cs="Segoe UI"/>
                <w:b/>
                <w:bCs/>
                <w:sz w:val="20"/>
                <w:szCs w:val="20"/>
              </w:rPr>
              <w:t>piekļūstamības</w:t>
            </w:r>
            <w:proofErr w:type="spellEnd"/>
            <w:r w:rsidRPr="001E0FEC">
              <w:rPr>
                <w:rFonts w:ascii="Segoe UI" w:hAnsi="Segoe UI" w:cs="Segoe UI"/>
                <w:b/>
                <w:bCs/>
                <w:sz w:val="20"/>
                <w:szCs w:val="20"/>
              </w:rPr>
              <w:t xml:space="preserve"> pašnovērtējumu skaitu</w:t>
            </w:r>
            <w:r w:rsidRPr="001E0FEC">
              <w:rPr>
                <w:rFonts w:ascii="Segoe UI" w:hAnsi="Segoe UI" w:cs="Segoe UI"/>
                <w:sz w:val="20"/>
                <w:szCs w:val="20"/>
              </w:rPr>
              <w:t xml:space="preserve"> projektā, t. i., cik reizes projekta īstenošanas laikā tiek novērtēta objekta/ēkas/infrastruktūras vienības atbilstība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prasībām. Rādītājs f</w:t>
            </w:r>
            <w:r w:rsidRPr="001E0FEC">
              <w:rPr>
                <w:rFonts w:ascii="Segoe UI" w:hAnsi="Segoe UI" w:cs="Segoe UI"/>
                <w:b/>
                <w:bCs/>
                <w:sz w:val="20"/>
                <w:szCs w:val="20"/>
              </w:rPr>
              <w:t>iksē pārbaudāmu soli</w:t>
            </w:r>
            <w:r w:rsidRPr="001E0FEC">
              <w:rPr>
                <w:rFonts w:ascii="Segoe UI" w:hAnsi="Segoe UI" w:cs="Segoe UI"/>
                <w:sz w:val="20"/>
                <w:szCs w:val="20"/>
              </w:rPr>
              <w:t xml:space="preserve">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nodrošināšanā gan projektēšanas posmā, gan pirms nodošanas ekspluatācijā, kā arī v</w:t>
            </w:r>
            <w:r w:rsidRPr="001E0FEC">
              <w:rPr>
                <w:rFonts w:ascii="Segoe UI" w:hAnsi="Segoe UI" w:cs="Segoe UI"/>
                <w:b/>
                <w:bCs/>
                <w:sz w:val="20"/>
                <w:szCs w:val="20"/>
              </w:rPr>
              <w:t>eicina sistemātisku pārbaudi</w:t>
            </w:r>
            <w:r w:rsidRPr="001E0FEC">
              <w:rPr>
                <w:rFonts w:ascii="Segoe UI" w:hAnsi="Segoe UI" w:cs="Segoe UI"/>
                <w:sz w:val="20"/>
                <w:szCs w:val="20"/>
              </w:rPr>
              <w:t xml:space="preserve">, nevis pieņēmumu, ka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ir nodrošināta “pati par sevi”. Lai gan VINPI_17 ir </w:t>
            </w:r>
            <w:r w:rsidRPr="001E0FEC">
              <w:rPr>
                <w:rFonts w:ascii="Segoe UI" w:hAnsi="Segoe UI" w:cs="Segoe UI"/>
                <w:b/>
                <w:bCs/>
                <w:sz w:val="20"/>
                <w:szCs w:val="20"/>
              </w:rPr>
              <w:t>kvantitatīvs</w:t>
            </w:r>
            <w:r w:rsidRPr="001E0FEC">
              <w:rPr>
                <w:rFonts w:ascii="Segoe UI" w:hAnsi="Segoe UI" w:cs="Segoe UI"/>
                <w:sz w:val="20"/>
                <w:szCs w:val="20"/>
              </w:rPr>
              <w:t xml:space="preserve"> (skaits), tas netieši atspoguļo arī </w:t>
            </w:r>
            <w:r w:rsidRPr="001E0FEC">
              <w:rPr>
                <w:rFonts w:ascii="Segoe UI" w:hAnsi="Segoe UI" w:cs="Segoe UI"/>
                <w:b/>
                <w:bCs/>
                <w:sz w:val="20"/>
                <w:szCs w:val="20"/>
              </w:rPr>
              <w:t>kvalitatīvu saturu</w:t>
            </w:r>
            <w:r w:rsidRPr="001E0FEC">
              <w:rPr>
                <w:rFonts w:ascii="Segoe UI" w:hAnsi="Segoe UI" w:cs="Segoe UI"/>
                <w:sz w:val="20"/>
                <w:szCs w:val="20"/>
              </w:rPr>
              <w:t>, ja pašnovērtējumam ir noteikti minimālie kritēriji, piemēram, pašnovērtējumā sasniegto punktu skaits nav zemāks par 8 (sasniedzams punktu slieksnis).</w:t>
            </w:r>
          </w:p>
          <w:p w14:paraId="6E5CC47A" w14:textId="4C0FA335" w:rsidR="005817A7" w:rsidRPr="001E0FEC" w:rsidRDefault="005817A7" w:rsidP="00964D9E">
            <w:pPr>
              <w:jc w:val="both"/>
              <w:rPr>
                <w:rFonts w:ascii="Segoe UI" w:hAnsi="Segoe UI" w:cs="Segoe UI"/>
                <w:sz w:val="20"/>
                <w:szCs w:val="20"/>
              </w:rPr>
            </w:pPr>
            <w:r w:rsidRPr="001E0FEC">
              <w:rPr>
                <w:rFonts w:ascii="Segoe UI" w:hAnsi="Segoe UI" w:cs="Segoe UI"/>
                <w:b/>
                <w:bCs/>
                <w:sz w:val="20"/>
                <w:szCs w:val="20"/>
              </w:rPr>
              <w:t xml:space="preserve">Vides un informācijas </w:t>
            </w:r>
            <w:proofErr w:type="spellStart"/>
            <w:r w:rsidRPr="001E0FEC">
              <w:rPr>
                <w:rFonts w:ascii="Segoe UI" w:hAnsi="Segoe UI" w:cs="Segoe UI"/>
                <w:b/>
                <w:bCs/>
                <w:sz w:val="20"/>
                <w:szCs w:val="20"/>
              </w:rPr>
              <w:t>piekļūstamības</w:t>
            </w:r>
            <w:proofErr w:type="spellEnd"/>
            <w:r w:rsidRPr="001E0FEC">
              <w:rPr>
                <w:rFonts w:ascii="Segoe UI" w:hAnsi="Segoe UI" w:cs="Segoe UI"/>
                <w:b/>
                <w:bCs/>
                <w:sz w:val="20"/>
                <w:szCs w:val="20"/>
              </w:rPr>
              <w:t xml:space="preserve"> pašnovērtējuma anketa</w:t>
            </w:r>
            <w:r w:rsidRPr="001E0FEC">
              <w:rPr>
                <w:rFonts w:ascii="Segoe UI" w:hAnsi="Segoe UI" w:cs="Segoe UI"/>
                <w:b/>
                <w:bCs/>
                <w:sz w:val="20"/>
                <w:szCs w:val="20"/>
                <w:vertAlign w:val="superscript"/>
              </w:rPr>
              <w:footnoteReference w:id="15"/>
            </w:r>
            <w:r w:rsidRPr="001E0FEC">
              <w:rPr>
                <w:rFonts w:ascii="Segoe UI" w:hAnsi="Segoe UI" w:cs="Segoe UI"/>
                <w:sz w:val="20"/>
                <w:szCs w:val="20"/>
              </w:rPr>
              <w:t xml:space="preserve"> (turpmāk – anketa) ir izstrādāta ar mērķi palielināt sabiedrībai piekļūstamo pakalpojumu un publisko ēku skaitu un sniegt atbalstu infrastruktūras attīstības projektu īstenotājiem. Pašnovērtējuma anketa ļauj novērtēt, vai vide un informācija ir veidota atbilstoši būvnormatīvos noteiktajām vides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prasībām un iekļaujoša dizaina principiem un vai vide ir piekļūstama visām sabiedrības grupām, tostarp personām ar invaliditāti.</w:t>
            </w:r>
            <w:r w:rsidR="0041778E" w:rsidRPr="001E0FEC">
              <w:rPr>
                <w:rFonts w:ascii="Segoe UI" w:hAnsi="Segoe UI" w:cs="Segoe UI"/>
                <w:sz w:val="20"/>
                <w:szCs w:val="20"/>
              </w:rPr>
              <w:t xml:space="preserve"> </w:t>
            </w:r>
            <w:r w:rsidRPr="001E0FEC">
              <w:rPr>
                <w:rFonts w:ascii="Segoe UI" w:hAnsi="Segoe UI" w:cs="Segoe UI"/>
                <w:sz w:val="20"/>
                <w:szCs w:val="20"/>
              </w:rPr>
              <w:t xml:space="preserve">Atbilstoši anketai,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tiek novērtēta ar punktiem: 0-5 punkti – objekts ir nepiekļūstams, 6-7 punkti – daļēji piekļūstams, 8-10 – piekļūstams.</w:t>
            </w:r>
          </w:p>
          <w:p w14:paraId="4236D309" w14:textId="77777777" w:rsidR="009440F3" w:rsidRPr="001E0FEC" w:rsidRDefault="009440F3" w:rsidP="00964D9E">
            <w:pPr>
              <w:jc w:val="both"/>
              <w:rPr>
                <w:rFonts w:ascii="Segoe UI" w:hAnsi="Segoe UI" w:cs="Segoe UI"/>
                <w:b/>
                <w:bCs/>
                <w:sz w:val="20"/>
                <w:szCs w:val="20"/>
              </w:rPr>
            </w:pPr>
          </w:p>
        </w:tc>
      </w:tr>
      <w:tr w:rsidR="009440F3" w:rsidRPr="001E0FEC" w14:paraId="6526417B" w14:textId="77777777" w:rsidTr="004310FD">
        <w:tc>
          <w:tcPr>
            <w:tcW w:w="1915" w:type="dxa"/>
          </w:tcPr>
          <w:p w14:paraId="14201722" w14:textId="77777777" w:rsidR="0041778E" w:rsidRPr="001E0FEC" w:rsidRDefault="0041778E" w:rsidP="0041778E">
            <w:pPr>
              <w:rPr>
                <w:rFonts w:ascii="Segoe UI" w:hAnsi="Segoe UI" w:cs="Segoe UI"/>
                <w:b/>
                <w:bCs/>
                <w:sz w:val="20"/>
                <w:szCs w:val="20"/>
              </w:rPr>
            </w:pPr>
            <w:r w:rsidRPr="001E0FEC">
              <w:rPr>
                <w:rFonts w:ascii="Segoe UI" w:hAnsi="Segoe UI" w:cs="Segoe UI"/>
                <w:b/>
                <w:bCs/>
                <w:sz w:val="20"/>
                <w:szCs w:val="20"/>
              </w:rPr>
              <w:t>2. Rādītāja izmantošana un sasniegtā vērtība</w:t>
            </w:r>
          </w:p>
          <w:p w14:paraId="7D86093A" w14:textId="77777777" w:rsidR="009440F3" w:rsidRPr="001E0FEC" w:rsidRDefault="009440F3" w:rsidP="0033605C">
            <w:pPr>
              <w:rPr>
                <w:rFonts w:ascii="Segoe UI" w:hAnsi="Segoe UI" w:cs="Segoe UI"/>
                <w:b/>
                <w:bCs/>
                <w:sz w:val="20"/>
                <w:szCs w:val="20"/>
              </w:rPr>
            </w:pPr>
          </w:p>
        </w:tc>
        <w:tc>
          <w:tcPr>
            <w:tcW w:w="7856" w:type="dxa"/>
          </w:tcPr>
          <w:p w14:paraId="440D35D8" w14:textId="77777777" w:rsidR="00544A04" w:rsidRPr="001E0FEC" w:rsidRDefault="0041778E" w:rsidP="00964D9E">
            <w:pPr>
              <w:jc w:val="both"/>
              <w:rPr>
                <w:rFonts w:ascii="Segoe UI" w:hAnsi="Segoe UI" w:cs="Segoe UI"/>
                <w:sz w:val="20"/>
                <w:szCs w:val="20"/>
              </w:rPr>
            </w:pPr>
            <w:bookmarkStart w:id="18" w:name="_Hlk225166389"/>
            <w:r w:rsidRPr="001E0FEC">
              <w:rPr>
                <w:rFonts w:ascii="Segoe UI" w:hAnsi="Segoe UI" w:cs="Segoe UI"/>
                <w:b/>
                <w:bCs/>
                <w:sz w:val="20"/>
                <w:szCs w:val="20"/>
              </w:rPr>
              <w:t>Rādītājs noteikts:</w:t>
            </w:r>
            <w:r w:rsidRPr="001E0FEC">
              <w:rPr>
                <w:rFonts w:ascii="Segoe UI" w:hAnsi="Segoe UI" w:cs="Segoe UI"/>
                <w:sz w:val="20"/>
                <w:szCs w:val="20"/>
              </w:rPr>
              <w:t xml:space="preserve"> 80 projektos jeb 3,6 % no kopumā īstenotajiem 2192 ERAF/KF/TPF projektiem (2.2.3.2.; 2.2.3.3.; 4.1.1.1.; 4.1.1.3.; 4.1.1.5.; 4.2.1.3.; 4.2.1.5.; 4.2.1.6.; 4.2.1.7.; 4.2.1.8.; 4.3.1.2.; 4.3.1.3.; 4.3.5.1.; 5.1.1.4.; 5.1.1.6.; 5.2.1.1. SAMP).</w:t>
            </w:r>
            <w:r w:rsidRPr="001E0FEC">
              <w:rPr>
                <w:rFonts w:ascii="Segoe UI" w:hAnsi="Segoe UI" w:cs="Segoe UI"/>
                <w:sz w:val="20"/>
                <w:szCs w:val="20"/>
              </w:rPr>
              <w:br/>
            </w:r>
            <w:r w:rsidRPr="001E0FEC">
              <w:rPr>
                <w:rFonts w:ascii="Segoe UI" w:hAnsi="Segoe UI" w:cs="Segoe UI"/>
                <w:b/>
                <w:bCs/>
                <w:sz w:val="20"/>
                <w:szCs w:val="20"/>
              </w:rPr>
              <w:t>Sasniegtā vērtība:</w:t>
            </w:r>
            <w:r w:rsidRPr="001E0FEC">
              <w:rPr>
                <w:rFonts w:ascii="Segoe UI" w:hAnsi="Segoe UI" w:cs="Segoe UI"/>
                <w:sz w:val="20"/>
                <w:szCs w:val="20"/>
              </w:rPr>
              <w:t xml:space="preserve"> 6.</w:t>
            </w:r>
          </w:p>
          <w:p w14:paraId="1A1CFD18" w14:textId="5E8C3655" w:rsidR="009440F3" w:rsidRPr="001E0FEC" w:rsidRDefault="0041778E" w:rsidP="00964D9E">
            <w:pPr>
              <w:jc w:val="both"/>
              <w:rPr>
                <w:rFonts w:ascii="Segoe UI" w:hAnsi="Segoe UI" w:cs="Segoe UI"/>
                <w:b/>
                <w:bCs/>
                <w:sz w:val="20"/>
                <w:szCs w:val="20"/>
              </w:rPr>
            </w:pPr>
            <w:r w:rsidRPr="001E0FEC">
              <w:rPr>
                <w:rFonts w:ascii="Segoe UI" w:hAnsi="Segoe UI" w:cs="Segoe UI"/>
                <w:b/>
                <w:bCs/>
                <w:sz w:val="20"/>
                <w:szCs w:val="20"/>
              </w:rPr>
              <w:t>Metodiska piezīme</w:t>
            </w:r>
            <w:bookmarkEnd w:id="18"/>
            <w:r w:rsidRPr="001E0FEC">
              <w:rPr>
                <w:rFonts w:ascii="Segoe UI" w:hAnsi="Segoe UI" w:cs="Segoe UI"/>
                <w:b/>
                <w:bCs/>
                <w:sz w:val="20"/>
                <w:szCs w:val="20"/>
              </w:rPr>
              <w:t>:</w:t>
            </w:r>
            <w:r w:rsidRPr="001E0FEC">
              <w:rPr>
                <w:rFonts w:ascii="Segoe UI" w:hAnsi="Segoe UI" w:cs="Segoe UI"/>
                <w:sz w:val="20"/>
                <w:szCs w:val="20"/>
              </w:rPr>
              <w:t xml:space="preserve"> vērtības tiks iesniegtas projekta noslēgumā (tikai par faktiski pabeigtām darbībām), tāpēc “0” </w:t>
            </w:r>
            <w:proofErr w:type="spellStart"/>
            <w:r w:rsidRPr="001E0FEC">
              <w:rPr>
                <w:rFonts w:ascii="Segoe UI" w:hAnsi="Segoe UI" w:cs="Segoe UI"/>
                <w:sz w:val="20"/>
                <w:szCs w:val="20"/>
              </w:rPr>
              <w:t>vidusposmā</w:t>
            </w:r>
            <w:proofErr w:type="spellEnd"/>
            <w:r w:rsidRPr="001E0FEC">
              <w:rPr>
                <w:rFonts w:ascii="Segoe UI" w:hAnsi="Segoe UI" w:cs="Segoe UI"/>
                <w:sz w:val="20"/>
                <w:szCs w:val="20"/>
              </w:rPr>
              <w:t xml:space="preserve"> neatspoguļo progresu, bet gan ziņošanas loģiku. </w:t>
            </w:r>
          </w:p>
        </w:tc>
      </w:tr>
      <w:tr w:rsidR="00F46FFA" w:rsidRPr="001E0FEC" w14:paraId="0EE26528" w14:textId="77777777" w:rsidTr="004310FD">
        <w:tc>
          <w:tcPr>
            <w:tcW w:w="1915" w:type="dxa"/>
          </w:tcPr>
          <w:p w14:paraId="2946C3D0" w14:textId="2150A74A" w:rsidR="00F46FFA" w:rsidRPr="001E0FEC" w:rsidRDefault="00F46FFA" w:rsidP="00F46FFA">
            <w:pPr>
              <w:rPr>
                <w:rFonts w:ascii="Segoe UI" w:hAnsi="Segoe UI" w:cs="Segoe UI"/>
                <w:b/>
                <w:bCs/>
                <w:sz w:val="20"/>
                <w:szCs w:val="20"/>
              </w:rPr>
            </w:pPr>
            <w:r w:rsidRPr="001E0FEC">
              <w:rPr>
                <w:rFonts w:ascii="Segoe UI" w:hAnsi="Segoe UI" w:cs="Segoe UI"/>
                <w:b/>
                <w:bCs/>
                <w:sz w:val="20"/>
                <w:szCs w:val="20"/>
              </w:rPr>
              <w:t>3. Rādītāja rezultātu interpretācijas riski</w:t>
            </w:r>
          </w:p>
          <w:p w14:paraId="2868F458" w14:textId="77777777" w:rsidR="00F46FFA" w:rsidRPr="001E0FEC" w:rsidRDefault="00F46FFA" w:rsidP="0041778E">
            <w:pPr>
              <w:rPr>
                <w:rFonts w:ascii="Segoe UI" w:hAnsi="Segoe UI" w:cs="Segoe UI"/>
                <w:b/>
                <w:bCs/>
                <w:sz w:val="20"/>
                <w:szCs w:val="20"/>
              </w:rPr>
            </w:pPr>
          </w:p>
        </w:tc>
        <w:tc>
          <w:tcPr>
            <w:tcW w:w="7856" w:type="dxa"/>
          </w:tcPr>
          <w:p w14:paraId="6800451A" w14:textId="77777777" w:rsidR="00F46FFA" w:rsidRPr="001E0FEC" w:rsidRDefault="00F46FFA" w:rsidP="00103FE0">
            <w:pPr>
              <w:numPr>
                <w:ilvl w:val="0"/>
                <w:numId w:val="16"/>
              </w:numPr>
              <w:jc w:val="both"/>
              <w:rPr>
                <w:rFonts w:ascii="Segoe UI" w:hAnsi="Segoe UI" w:cs="Segoe UI"/>
                <w:sz w:val="20"/>
                <w:szCs w:val="20"/>
              </w:rPr>
            </w:pPr>
            <w:r w:rsidRPr="001E0FEC">
              <w:rPr>
                <w:rFonts w:ascii="Segoe UI" w:hAnsi="Segoe UI" w:cs="Segoe UI"/>
                <w:sz w:val="20"/>
                <w:szCs w:val="20"/>
              </w:rPr>
              <w:t xml:space="preserve">VINPI_17 skaita pašnovērtējumus, bet pats skaits negarantē ka pašnovērtējums ir veikts </w:t>
            </w:r>
            <w:r w:rsidRPr="001E0FEC">
              <w:rPr>
                <w:rFonts w:ascii="Segoe UI" w:hAnsi="Segoe UI" w:cs="Segoe UI"/>
                <w:b/>
                <w:bCs/>
                <w:sz w:val="20"/>
                <w:szCs w:val="20"/>
              </w:rPr>
              <w:t>korekti</w:t>
            </w:r>
            <w:r w:rsidRPr="001E0FEC">
              <w:rPr>
                <w:rFonts w:ascii="Segoe UI" w:hAnsi="Segoe UI" w:cs="Segoe UI"/>
                <w:sz w:val="20"/>
                <w:szCs w:val="20"/>
              </w:rPr>
              <w:t xml:space="preserve">, ar pierādījumiem, ka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ekspertu ieteikumi ir </w:t>
            </w:r>
            <w:r w:rsidRPr="001E0FEC">
              <w:rPr>
                <w:rFonts w:ascii="Segoe UI" w:hAnsi="Segoe UI" w:cs="Segoe UI"/>
                <w:b/>
                <w:bCs/>
                <w:sz w:val="20"/>
                <w:szCs w:val="20"/>
              </w:rPr>
              <w:t>ieviesti</w:t>
            </w:r>
            <w:r w:rsidRPr="001E0FEC">
              <w:rPr>
                <w:rFonts w:ascii="Segoe UI" w:hAnsi="Segoe UI" w:cs="Segoe UI"/>
                <w:sz w:val="20"/>
                <w:szCs w:val="20"/>
              </w:rPr>
              <w:t xml:space="preserve"> (pašnovērtējums var palikt kā formalitāte).</w:t>
            </w:r>
          </w:p>
          <w:p w14:paraId="5D728EF0" w14:textId="45C1F088" w:rsidR="00F46FFA" w:rsidRPr="001E0FEC" w:rsidRDefault="00F46FFA" w:rsidP="00BF15BE">
            <w:pPr>
              <w:numPr>
                <w:ilvl w:val="0"/>
                <w:numId w:val="16"/>
              </w:numPr>
              <w:jc w:val="both"/>
              <w:rPr>
                <w:rFonts w:ascii="Segoe UI" w:hAnsi="Segoe UI" w:cs="Segoe UI"/>
                <w:b/>
                <w:bCs/>
                <w:sz w:val="20"/>
                <w:szCs w:val="20"/>
              </w:rPr>
            </w:pPr>
            <w:r w:rsidRPr="001E0FEC">
              <w:rPr>
                <w:rFonts w:ascii="Segoe UI" w:hAnsi="Segoe UI" w:cs="Segoe UI"/>
                <w:sz w:val="20"/>
                <w:szCs w:val="20"/>
              </w:rPr>
              <w:t xml:space="preserve">Atsevišķos projektos (piemēram, 4.3.1.2/1/24/I/001, 4.2.1.7/1/23/A/012)  specifiskā darbība “Vides un informācijas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pašnovērtējums” ir nekorekti pievienota </w:t>
            </w:r>
            <w:r w:rsidRPr="001E0FEC">
              <w:rPr>
                <w:rFonts w:ascii="Segoe UI" w:hAnsi="Segoe UI" w:cs="Segoe UI"/>
                <w:b/>
                <w:bCs/>
                <w:sz w:val="20"/>
                <w:szCs w:val="20"/>
              </w:rPr>
              <w:t>katrai</w:t>
            </w:r>
            <w:r w:rsidRPr="001E0FEC">
              <w:rPr>
                <w:rFonts w:ascii="Segoe UI" w:hAnsi="Segoe UI" w:cs="Segoe UI"/>
                <w:sz w:val="20"/>
                <w:szCs w:val="20"/>
              </w:rPr>
              <w:t xml:space="preserve"> projekta darbībai, t.sk. arī “Projekta vadībai”. Tas palielina rādītāja izmantošanas apjomu, taču praksē tam nav pienesuma. </w:t>
            </w:r>
          </w:p>
        </w:tc>
      </w:tr>
      <w:tr w:rsidR="009440F3" w:rsidRPr="001E0FEC" w14:paraId="1BA5120A" w14:textId="77777777" w:rsidTr="004310FD">
        <w:tc>
          <w:tcPr>
            <w:tcW w:w="1915" w:type="dxa"/>
          </w:tcPr>
          <w:p w14:paraId="5B2CEB2B" w14:textId="493C065E" w:rsidR="0041778E" w:rsidRPr="001E0FEC" w:rsidRDefault="00F46FFA" w:rsidP="0041778E">
            <w:pPr>
              <w:rPr>
                <w:rFonts w:ascii="Segoe UI" w:hAnsi="Segoe UI" w:cs="Segoe UI"/>
                <w:b/>
                <w:bCs/>
                <w:sz w:val="20"/>
                <w:szCs w:val="20"/>
              </w:rPr>
            </w:pPr>
            <w:r w:rsidRPr="001E0FEC">
              <w:rPr>
                <w:rFonts w:ascii="Segoe UI" w:hAnsi="Segoe UI" w:cs="Segoe UI"/>
                <w:b/>
                <w:bCs/>
                <w:sz w:val="20"/>
                <w:szCs w:val="20"/>
              </w:rPr>
              <w:t>4</w:t>
            </w:r>
            <w:r w:rsidR="0041778E" w:rsidRPr="001E0FEC">
              <w:rPr>
                <w:rFonts w:ascii="Segoe UI" w:hAnsi="Segoe UI" w:cs="Segoe UI"/>
                <w:b/>
                <w:bCs/>
                <w:sz w:val="20"/>
                <w:szCs w:val="20"/>
              </w:rPr>
              <w:t>. Projektu piemēri, kas veido rādītāja sasniegumu</w:t>
            </w:r>
          </w:p>
          <w:p w14:paraId="5FB266AA" w14:textId="77777777" w:rsidR="009440F3" w:rsidRPr="001E0FEC" w:rsidRDefault="009440F3" w:rsidP="0033605C">
            <w:pPr>
              <w:rPr>
                <w:rFonts w:ascii="Segoe UI" w:hAnsi="Segoe UI" w:cs="Segoe UI"/>
                <w:b/>
                <w:bCs/>
                <w:sz w:val="20"/>
                <w:szCs w:val="20"/>
              </w:rPr>
            </w:pPr>
          </w:p>
        </w:tc>
        <w:tc>
          <w:tcPr>
            <w:tcW w:w="7856" w:type="dxa"/>
          </w:tcPr>
          <w:p w14:paraId="113C0128" w14:textId="77777777" w:rsidR="0041778E" w:rsidRPr="001E0FEC" w:rsidRDefault="0041778E" w:rsidP="00964D9E">
            <w:pPr>
              <w:jc w:val="both"/>
              <w:rPr>
                <w:rFonts w:ascii="Segoe UI" w:hAnsi="Segoe UI" w:cs="Segoe UI"/>
                <w:sz w:val="20"/>
                <w:szCs w:val="20"/>
              </w:rPr>
            </w:pPr>
            <w:r w:rsidRPr="001E0FEC">
              <w:rPr>
                <w:rFonts w:ascii="Segoe UI" w:hAnsi="Segoe UI" w:cs="Segoe UI"/>
                <w:sz w:val="20"/>
                <w:szCs w:val="20"/>
              </w:rPr>
              <w:t xml:space="preserve">Šobrīd rādītāja “sasniegums” formāli vēl nav fiksēts (0), taču projektu apraksti iezīmē </w:t>
            </w:r>
            <w:r w:rsidRPr="001E0FEC">
              <w:rPr>
                <w:rFonts w:ascii="Segoe UI" w:hAnsi="Segoe UI" w:cs="Segoe UI"/>
                <w:b/>
                <w:bCs/>
                <w:sz w:val="20"/>
                <w:szCs w:val="20"/>
              </w:rPr>
              <w:t>potenciālo ieguldījumu</w:t>
            </w:r>
            <w:r w:rsidRPr="001E0FEC">
              <w:rPr>
                <w:rFonts w:ascii="Segoe UI" w:hAnsi="Segoe UI" w:cs="Segoe UI"/>
                <w:sz w:val="20"/>
                <w:szCs w:val="20"/>
              </w:rPr>
              <w:t>, kas noslēgumā var veidot rādītāja vērtību:</w:t>
            </w:r>
          </w:p>
          <w:p w14:paraId="460507AA" w14:textId="77777777" w:rsidR="0041778E" w:rsidRPr="001E0FEC" w:rsidRDefault="0041778E" w:rsidP="00103FE0">
            <w:pPr>
              <w:numPr>
                <w:ilvl w:val="0"/>
                <w:numId w:val="15"/>
              </w:numPr>
              <w:jc w:val="both"/>
              <w:rPr>
                <w:rFonts w:ascii="Segoe UI" w:hAnsi="Segoe UI" w:cs="Segoe UI"/>
                <w:sz w:val="20"/>
                <w:szCs w:val="20"/>
              </w:rPr>
            </w:pPr>
            <w:r w:rsidRPr="001E0FEC">
              <w:rPr>
                <w:rFonts w:ascii="Segoe UI" w:hAnsi="Segoe UI" w:cs="Segoe UI"/>
                <w:b/>
                <w:bCs/>
                <w:sz w:val="20"/>
                <w:szCs w:val="20"/>
              </w:rPr>
              <w:t>“Psihiskās veselības ārstniecības iestāžu infrastruktūras attīstība”</w:t>
            </w:r>
            <w:r w:rsidRPr="001E0FEC">
              <w:rPr>
                <w:rFonts w:ascii="Segoe UI" w:hAnsi="Segoe UI" w:cs="Segoe UI"/>
                <w:sz w:val="20"/>
                <w:szCs w:val="20"/>
              </w:rPr>
              <w:t xml:space="preserve"> (4.1.1.1/3/24/I/001 ) – paredzēts pašnovērtējums projektēšanas laikā un pirms nodošanas ekspluatācijā publiskajai infrastruktūrai; noteikts slieksnis (</w:t>
            </w:r>
            <w:r w:rsidRPr="001E0FEC">
              <w:rPr>
                <w:rFonts w:ascii="Segoe UI" w:hAnsi="Segoe UI" w:cs="Segoe UI"/>
                <w:b/>
                <w:bCs/>
                <w:sz w:val="20"/>
                <w:szCs w:val="20"/>
              </w:rPr>
              <w:t>punkti ≥ 8</w:t>
            </w:r>
            <w:r w:rsidRPr="001E0FEC">
              <w:rPr>
                <w:rFonts w:ascii="Segoe UI" w:hAnsi="Segoe UI" w:cs="Segoe UI"/>
                <w:sz w:val="20"/>
                <w:szCs w:val="20"/>
              </w:rPr>
              <w:t>) un atsauce uz LM metodiku. Pašnovērtējums kā obligāts posms projektēšanā + pirms ekspluatācijas</w:t>
            </w:r>
          </w:p>
          <w:p w14:paraId="4A03DE12" w14:textId="77777777" w:rsidR="0041778E" w:rsidRPr="001E0FEC" w:rsidRDefault="0041778E" w:rsidP="00103FE0">
            <w:pPr>
              <w:numPr>
                <w:ilvl w:val="0"/>
                <w:numId w:val="15"/>
              </w:numPr>
              <w:jc w:val="both"/>
              <w:rPr>
                <w:rFonts w:ascii="Segoe UI" w:hAnsi="Segoe UI" w:cs="Segoe UI"/>
                <w:sz w:val="20"/>
                <w:szCs w:val="20"/>
              </w:rPr>
            </w:pPr>
            <w:r w:rsidRPr="001E0FEC">
              <w:rPr>
                <w:rFonts w:ascii="Segoe UI" w:hAnsi="Segoe UI" w:cs="Segoe UI"/>
                <w:b/>
                <w:bCs/>
                <w:sz w:val="20"/>
                <w:szCs w:val="20"/>
              </w:rPr>
              <w:lastRenderedPageBreak/>
              <w:t>“Ģimeniskai videi pietuvinātu pakalpojumu infrastruktūras izveide bērniem ar smagiem un ļoti smagiem funkcionāliem traucējumiem”</w:t>
            </w:r>
            <w:r w:rsidRPr="001E0FEC">
              <w:rPr>
                <w:rFonts w:ascii="Segoe UI" w:hAnsi="Segoe UI" w:cs="Segoe UI"/>
                <w:sz w:val="20"/>
                <w:szCs w:val="20"/>
              </w:rPr>
              <w:t xml:space="preserve"> (4.3.1.2/1/24/I/001) – plānota vērtība </w:t>
            </w:r>
            <w:r w:rsidRPr="001E0FEC">
              <w:rPr>
                <w:rFonts w:ascii="Segoe UI" w:hAnsi="Segoe UI" w:cs="Segoe UI"/>
                <w:b/>
                <w:bCs/>
                <w:sz w:val="20"/>
                <w:szCs w:val="20"/>
              </w:rPr>
              <w:t>10</w:t>
            </w:r>
            <w:r w:rsidRPr="001E0FEC">
              <w:rPr>
                <w:rFonts w:ascii="Segoe UI" w:hAnsi="Segoe UI" w:cs="Segoe UI"/>
                <w:sz w:val="20"/>
                <w:szCs w:val="20"/>
              </w:rPr>
              <w:t xml:space="preserve">, t. i., pašnovērtējums tiks veikts </w:t>
            </w:r>
            <w:r w:rsidRPr="001E0FEC">
              <w:rPr>
                <w:rFonts w:ascii="Segoe UI" w:hAnsi="Segoe UI" w:cs="Segoe UI"/>
                <w:b/>
                <w:bCs/>
                <w:sz w:val="20"/>
                <w:szCs w:val="20"/>
              </w:rPr>
              <w:t>10 objektos</w:t>
            </w:r>
            <w:r w:rsidRPr="001E0FEC">
              <w:rPr>
                <w:rFonts w:ascii="Segoe UI" w:hAnsi="Segoe UI" w:cs="Segoe UI"/>
                <w:sz w:val="20"/>
                <w:szCs w:val="20"/>
              </w:rPr>
              <w:t>. Šeit rādītājs “strādā” kā pārvaldības instruments portfelim ar vairākiem objektiem. Pašnovērtējums ir paredzēts kā objektu kopas pārklājums (“x objektos”).</w:t>
            </w:r>
          </w:p>
          <w:p w14:paraId="116B462A" w14:textId="77777777" w:rsidR="0041778E" w:rsidRPr="001E0FEC" w:rsidRDefault="0041778E" w:rsidP="00103FE0">
            <w:pPr>
              <w:numPr>
                <w:ilvl w:val="0"/>
                <w:numId w:val="15"/>
              </w:numPr>
              <w:jc w:val="both"/>
              <w:rPr>
                <w:rFonts w:ascii="Segoe UI" w:hAnsi="Segoe UI" w:cs="Segoe UI"/>
                <w:sz w:val="20"/>
                <w:szCs w:val="20"/>
              </w:rPr>
            </w:pPr>
            <w:r w:rsidRPr="001E0FEC">
              <w:rPr>
                <w:rFonts w:ascii="Segoe UI" w:hAnsi="Segoe UI" w:cs="Segoe UI"/>
                <w:b/>
                <w:bCs/>
                <w:sz w:val="20"/>
                <w:szCs w:val="20"/>
              </w:rPr>
              <w:t>“Pirmsskolas izglītības iestādes būvniecība Tīrainē, Mārupes novadā”</w:t>
            </w:r>
            <w:r w:rsidRPr="001E0FEC">
              <w:rPr>
                <w:rFonts w:ascii="Segoe UI" w:hAnsi="Segoe UI" w:cs="Segoe UI"/>
                <w:sz w:val="20"/>
                <w:szCs w:val="20"/>
              </w:rPr>
              <w:t xml:space="preserve"> (4.2.1.7/1/23/A/006) – pieteikumā pievienota aizpildīta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anketa, iegūtais vērtējums 9. Tas norāda uz labu praksi: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tiek integrēta jau agrīni, nevis tikai nobeigumā. Pašnovērtējums tiks veikts jau pieteikuma stadijā (pierādījums par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risinājumiem).</w:t>
            </w:r>
          </w:p>
          <w:p w14:paraId="5A196784" w14:textId="77777777" w:rsidR="009440F3" w:rsidRPr="001E0FEC" w:rsidRDefault="009440F3" w:rsidP="00964D9E">
            <w:pPr>
              <w:jc w:val="both"/>
              <w:rPr>
                <w:rFonts w:ascii="Segoe UI" w:hAnsi="Segoe UI" w:cs="Segoe UI"/>
                <w:b/>
                <w:bCs/>
                <w:sz w:val="20"/>
                <w:szCs w:val="20"/>
              </w:rPr>
            </w:pPr>
          </w:p>
        </w:tc>
      </w:tr>
      <w:tr w:rsidR="009440F3" w:rsidRPr="001E0FEC" w14:paraId="1B0807F1" w14:textId="77777777" w:rsidTr="004310FD">
        <w:tc>
          <w:tcPr>
            <w:tcW w:w="1915" w:type="dxa"/>
          </w:tcPr>
          <w:p w14:paraId="3E5F8C33" w14:textId="77777777" w:rsidR="00F46FFA" w:rsidRPr="001E0FEC" w:rsidRDefault="00F46FFA" w:rsidP="00F46FFA">
            <w:pPr>
              <w:rPr>
                <w:rFonts w:ascii="Segoe UI" w:hAnsi="Segoe UI" w:cs="Segoe UI"/>
                <w:b/>
                <w:bCs/>
                <w:sz w:val="20"/>
                <w:szCs w:val="20"/>
              </w:rPr>
            </w:pPr>
            <w:r w:rsidRPr="001E0FEC">
              <w:rPr>
                <w:rFonts w:ascii="Segoe UI" w:hAnsi="Segoe UI" w:cs="Segoe UI"/>
                <w:b/>
                <w:bCs/>
                <w:sz w:val="20"/>
                <w:szCs w:val="20"/>
              </w:rPr>
              <w:lastRenderedPageBreak/>
              <w:t>5. Invaliditātes dimensijas analīze</w:t>
            </w:r>
          </w:p>
          <w:p w14:paraId="18582EA7" w14:textId="77777777" w:rsidR="009440F3" w:rsidRPr="001E0FEC" w:rsidRDefault="009440F3" w:rsidP="0033605C">
            <w:pPr>
              <w:rPr>
                <w:rFonts w:ascii="Segoe UI" w:hAnsi="Segoe UI" w:cs="Segoe UI"/>
                <w:b/>
                <w:bCs/>
                <w:sz w:val="20"/>
                <w:szCs w:val="20"/>
              </w:rPr>
            </w:pPr>
          </w:p>
        </w:tc>
        <w:tc>
          <w:tcPr>
            <w:tcW w:w="7856" w:type="dxa"/>
          </w:tcPr>
          <w:p w14:paraId="48797726" w14:textId="77777777" w:rsidR="00F46FFA" w:rsidRPr="001E0FEC" w:rsidRDefault="00F46FFA" w:rsidP="00964D9E">
            <w:pPr>
              <w:jc w:val="both"/>
              <w:rPr>
                <w:rFonts w:ascii="Segoe UI" w:hAnsi="Segoe UI" w:cs="Segoe UI"/>
                <w:sz w:val="20"/>
                <w:szCs w:val="20"/>
              </w:rPr>
            </w:pPr>
            <w:r w:rsidRPr="001E0FEC">
              <w:rPr>
                <w:rFonts w:ascii="Segoe UI" w:hAnsi="Segoe UI" w:cs="Segoe UI"/>
                <w:sz w:val="20"/>
                <w:szCs w:val="20"/>
              </w:rPr>
              <w:t xml:space="preserve">VINPI_17 pēc būtības ir tieši saistīts ar invaliditātes dimensiju, jo vides un informācijas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ir </w:t>
            </w:r>
            <w:r w:rsidRPr="001E0FEC">
              <w:rPr>
                <w:rFonts w:ascii="Segoe UI" w:hAnsi="Segoe UI" w:cs="Segoe UI"/>
                <w:b/>
                <w:bCs/>
                <w:sz w:val="20"/>
                <w:szCs w:val="20"/>
              </w:rPr>
              <w:t>priekšnosacījums</w:t>
            </w:r>
            <w:r w:rsidRPr="001E0FEC">
              <w:rPr>
                <w:rFonts w:ascii="Segoe UI" w:hAnsi="Segoe UI" w:cs="Segoe UI"/>
                <w:sz w:val="20"/>
                <w:szCs w:val="20"/>
              </w:rPr>
              <w:t xml:space="preserve"> personu ar funkcionēšanas ierobežojumiem vienlīdzīgai līdzdalībai.</w:t>
            </w:r>
          </w:p>
          <w:p w14:paraId="76DCD494" w14:textId="77777777" w:rsidR="00F46FFA" w:rsidRPr="001E0FEC" w:rsidRDefault="00F46FFA" w:rsidP="00964D9E">
            <w:pPr>
              <w:jc w:val="both"/>
              <w:rPr>
                <w:rFonts w:ascii="Segoe UI" w:hAnsi="Segoe UI" w:cs="Segoe UI"/>
                <w:b/>
                <w:bCs/>
                <w:sz w:val="20"/>
                <w:szCs w:val="20"/>
              </w:rPr>
            </w:pPr>
            <w:r w:rsidRPr="001E0FEC">
              <w:rPr>
                <w:rFonts w:ascii="Segoe UI" w:hAnsi="Segoe UI" w:cs="Segoe UI"/>
                <w:b/>
                <w:bCs/>
                <w:sz w:val="20"/>
                <w:szCs w:val="20"/>
              </w:rPr>
              <w:t xml:space="preserve">VINPI_17 rādītājs ir īpaši kritisks:  </w:t>
            </w:r>
          </w:p>
          <w:p w14:paraId="10D42190" w14:textId="77777777" w:rsidR="00F46FFA" w:rsidRPr="001E0FEC" w:rsidRDefault="00F46FFA" w:rsidP="00103FE0">
            <w:pPr>
              <w:numPr>
                <w:ilvl w:val="0"/>
                <w:numId w:val="14"/>
              </w:numPr>
              <w:jc w:val="both"/>
              <w:rPr>
                <w:rFonts w:ascii="Segoe UI" w:hAnsi="Segoe UI" w:cs="Segoe UI"/>
                <w:sz w:val="20"/>
                <w:szCs w:val="20"/>
              </w:rPr>
            </w:pPr>
            <w:r w:rsidRPr="001E0FEC">
              <w:rPr>
                <w:rFonts w:ascii="Segoe UI" w:hAnsi="Segoe UI" w:cs="Segoe UI"/>
                <w:b/>
                <w:bCs/>
                <w:sz w:val="20"/>
                <w:szCs w:val="20"/>
              </w:rPr>
              <w:t>iestādēm, kurās uzturas bērni ar smagiem/ļoti smagiem funkcionāliem traucējumiem</w:t>
            </w:r>
            <w:r w:rsidRPr="001E0FEC">
              <w:rPr>
                <w:rFonts w:ascii="Segoe UI" w:hAnsi="Segoe UI" w:cs="Segoe UI"/>
                <w:sz w:val="20"/>
                <w:szCs w:val="20"/>
              </w:rPr>
              <w:t xml:space="preserve"> (4.3.1.2. SAMP): šeit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ir pakalpojuma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un lietojamības galvenais nosacījums;</w:t>
            </w:r>
          </w:p>
          <w:p w14:paraId="35184517" w14:textId="4AA3C275" w:rsidR="00F46FFA" w:rsidRPr="001E0FEC" w:rsidRDefault="00F46FFA" w:rsidP="00103FE0">
            <w:pPr>
              <w:numPr>
                <w:ilvl w:val="0"/>
                <w:numId w:val="14"/>
              </w:numPr>
              <w:jc w:val="both"/>
              <w:rPr>
                <w:rFonts w:ascii="Segoe UI" w:hAnsi="Segoe UI" w:cs="Segoe UI"/>
                <w:sz w:val="20"/>
                <w:szCs w:val="20"/>
              </w:rPr>
            </w:pPr>
            <w:r w:rsidRPr="001E0FEC">
              <w:rPr>
                <w:rFonts w:ascii="Segoe UI" w:hAnsi="Segoe UI" w:cs="Segoe UI"/>
                <w:b/>
                <w:bCs/>
                <w:sz w:val="20"/>
                <w:szCs w:val="20"/>
              </w:rPr>
              <w:t>psihiskās veselības ārstniecības iestādēm</w:t>
            </w:r>
            <w:r w:rsidRPr="001E0FEC">
              <w:rPr>
                <w:rFonts w:ascii="Segoe UI" w:hAnsi="Segoe UI" w:cs="Segoe UI"/>
                <w:sz w:val="20"/>
                <w:szCs w:val="20"/>
              </w:rPr>
              <w:t xml:space="preserve"> (4.1.1.1.SAMP): papildus fiziskajai </w:t>
            </w:r>
            <w:proofErr w:type="spellStart"/>
            <w:r w:rsidRPr="001E0FEC">
              <w:rPr>
                <w:rFonts w:ascii="Segoe UI" w:hAnsi="Segoe UI" w:cs="Segoe UI"/>
                <w:sz w:val="20"/>
                <w:szCs w:val="20"/>
              </w:rPr>
              <w:t>piekļūstamībai</w:t>
            </w:r>
            <w:proofErr w:type="spellEnd"/>
            <w:r w:rsidRPr="001E0FEC">
              <w:rPr>
                <w:rFonts w:ascii="Segoe UI" w:hAnsi="Segoe UI" w:cs="Segoe UI"/>
                <w:sz w:val="20"/>
                <w:szCs w:val="20"/>
              </w:rPr>
              <w:t xml:space="preserve"> bieži būtiski ir arī </w:t>
            </w:r>
            <w:proofErr w:type="spellStart"/>
            <w:r w:rsidRPr="001E0FEC">
              <w:rPr>
                <w:rFonts w:ascii="Segoe UI" w:hAnsi="Segoe UI" w:cs="Segoe UI"/>
                <w:b/>
                <w:bCs/>
                <w:sz w:val="20"/>
                <w:szCs w:val="20"/>
              </w:rPr>
              <w:t>sensorie</w:t>
            </w:r>
            <w:proofErr w:type="spellEnd"/>
            <w:r w:rsidRPr="001E0FEC">
              <w:rPr>
                <w:rFonts w:ascii="Segoe UI" w:hAnsi="Segoe UI" w:cs="Segoe UI"/>
                <w:b/>
                <w:bCs/>
                <w:sz w:val="20"/>
                <w:szCs w:val="20"/>
              </w:rPr>
              <w:t xml:space="preserve">, kognitīvie un </w:t>
            </w:r>
            <w:proofErr w:type="spellStart"/>
            <w:r w:rsidRPr="001E0FEC">
              <w:rPr>
                <w:rFonts w:ascii="Segoe UI" w:hAnsi="Segoe UI" w:cs="Segoe UI"/>
                <w:b/>
                <w:bCs/>
                <w:sz w:val="20"/>
                <w:szCs w:val="20"/>
              </w:rPr>
              <w:t>psihoemocionālie</w:t>
            </w:r>
            <w:proofErr w:type="spellEnd"/>
            <w:r w:rsidRPr="001E0FEC">
              <w:rPr>
                <w:rFonts w:ascii="Segoe UI" w:hAnsi="Segoe UI" w:cs="Segoe UI"/>
                <w:sz w:val="20"/>
                <w:szCs w:val="20"/>
              </w:rPr>
              <w:t xml:space="preserve"> aspekti (orientēšanās, pārslogošanas mazināšana, informācijas saprotamība).</w:t>
            </w:r>
          </w:p>
          <w:p w14:paraId="353DDBFF" w14:textId="77777777" w:rsidR="00F46FFA" w:rsidRPr="001E0FEC" w:rsidRDefault="00F46FFA" w:rsidP="00964D9E">
            <w:pPr>
              <w:jc w:val="both"/>
              <w:rPr>
                <w:rFonts w:ascii="Segoe UI" w:hAnsi="Segoe UI" w:cs="Segoe UI"/>
                <w:b/>
                <w:bCs/>
                <w:sz w:val="20"/>
                <w:szCs w:val="20"/>
              </w:rPr>
            </w:pPr>
            <w:r w:rsidRPr="001E0FEC">
              <w:rPr>
                <w:rFonts w:ascii="Segoe UI" w:hAnsi="Segoe UI" w:cs="Segoe UI"/>
                <w:b/>
                <w:bCs/>
                <w:sz w:val="20"/>
                <w:szCs w:val="20"/>
              </w:rPr>
              <w:t>Riski invaliditātes dimensijā:</w:t>
            </w:r>
          </w:p>
          <w:p w14:paraId="212D9C1B" w14:textId="77777777" w:rsidR="00F46FFA" w:rsidRPr="001E0FEC" w:rsidRDefault="00F46FFA" w:rsidP="00964D9E">
            <w:pPr>
              <w:jc w:val="both"/>
              <w:rPr>
                <w:rFonts w:ascii="Segoe UI" w:hAnsi="Segoe UI" w:cs="Segoe UI"/>
                <w:sz w:val="20"/>
                <w:szCs w:val="20"/>
              </w:rPr>
            </w:pPr>
            <w:r w:rsidRPr="001E0FEC">
              <w:rPr>
                <w:rFonts w:ascii="Segoe UI" w:hAnsi="Segoe UI" w:cs="Segoe UI"/>
                <w:sz w:val="20"/>
                <w:szCs w:val="20"/>
              </w:rPr>
              <w:t xml:space="preserve">Ja pašnovērtējums ir veikts formāli, var nepamanīt cilvēku ar redzes, dzirdes, garīga rakstura funkcionēšanas ierobežojumiem, piemēram: </w:t>
            </w:r>
          </w:p>
          <w:p w14:paraId="6DCA82CF" w14:textId="77777777" w:rsidR="00F46FFA" w:rsidRPr="001E0FEC" w:rsidRDefault="00F46FFA" w:rsidP="00B038AC">
            <w:pPr>
              <w:numPr>
                <w:ilvl w:val="1"/>
                <w:numId w:val="42"/>
              </w:numPr>
              <w:ind w:left="709" w:hanging="425"/>
              <w:jc w:val="both"/>
              <w:rPr>
                <w:rFonts w:ascii="Segoe UI" w:hAnsi="Segoe UI" w:cs="Segoe UI"/>
                <w:sz w:val="20"/>
                <w:szCs w:val="20"/>
              </w:rPr>
            </w:pPr>
            <w:r w:rsidRPr="001E0FEC">
              <w:rPr>
                <w:rFonts w:ascii="Segoe UI" w:hAnsi="Segoe UI" w:cs="Segoe UI"/>
                <w:sz w:val="20"/>
                <w:szCs w:val="20"/>
              </w:rPr>
              <w:t xml:space="preserve">cilvēkiem ar redzes/dzirdes traucējumiem (informācijas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norādes, akustika);</w:t>
            </w:r>
          </w:p>
          <w:p w14:paraId="0D093896" w14:textId="77777777" w:rsidR="00F46FFA" w:rsidRPr="001E0FEC" w:rsidRDefault="00F46FFA" w:rsidP="00B038AC">
            <w:pPr>
              <w:numPr>
                <w:ilvl w:val="1"/>
                <w:numId w:val="42"/>
              </w:numPr>
              <w:ind w:left="709" w:hanging="425"/>
              <w:jc w:val="both"/>
              <w:rPr>
                <w:rFonts w:ascii="Segoe UI" w:hAnsi="Segoe UI" w:cs="Segoe UI"/>
                <w:sz w:val="20"/>
                <w:szCs w:val="20"/>
              </w:rPr>
            </w:pPr>
            <w:r w:rsidRPr="001E0FEC">
              <w:rPr>
                <w:rFonts w:ascii="Segoe UI" w:hAnsi="Segoe UI" w:cs="Segoe UI"/>
                <w:sz w:val="20"/>
                <w:szCs w:val="20"/>
              </w:rPr>
              <w:t>cilvēkiem ar intelektuālās attīstības traucējumiem vai kognitīviem traucējumiem (vienkāršā valoda, piktogrammas, loģiska plūsma);</w:t>
            </w:r>
          </w:p>
          <w:p w14:paraId="0A027325" w14:textId="022F0C7C" w:rsidR="009440F3" w:rsidRPr="001E0FEC" w:rsidRDefault="00F46FFA" w:rsidP="00B038AC">
            <w:pPr>
              <w:numPr>
                <w:ilvl w:val="1"/>
                <w:numId w:val="42"/>
              </w:numPr>
              <w:ind w:left="709" w:hanging="425"/>
              <w:jc w:val="both"/>
              <w:rPr>
                <w:rFonts w:ascii="Segoe UI" w:hAnsi="Segoe UI" w:cs="Segoe UI"/>
                <w:b/>
                <w:bCs/>
                <w:sz w:val="20"/>
                <w:szCs w:val="20"/>
              </w:rPr>
            </w:pPr>
            <w:r w:rsidRPr="001E0FEC">
              <w:rPr>
                <w:rFonts w:ascii="Segoe UI" w:hAnsi="Segoe UI" w:cs="Segoe UI"/>
                <w:sz w:val="20"/>
                <w:szCs w:val="20"/>
              </w:rPr>
              <w:t xml:space="preserve">cilvēkiem ar </w:t>
            </w:r>
            <w:proofErr w:type="spellStart"/>
            <w:r w:rsidRPr="001E0FEC">
              <w:rPr>
                <w:rFonts w:ascii="Segoe UI" w:hAnsi="Segoe UI" w:cs="Segoe UI"/>
                <w:sz w:val="20"/>
                <w:szCs w:val="20"/>
              </w:rPr>
              <w:t>psihosociāliem</w:t>
            </w:r>
            <w:proofErr w:type="spellEnd"/>
            <w:r w:rsidRPr="001E0FEC">
              <w:rPr>
                <w:rFonts w:ascii="Segoe UI" w:hAnsi="Segoe UI" w:cs="Segoe UI"/>
                <w:sz w:val="20"/>
                <w:szCs w:val="20"/>
              </w:rPr>
              <w:t xml:space="preserve"> traucējumiem (vides pārskatāmība, mazināta sensorā slodze, drošības risinājumi bez </w:t>
            </w:r>
            <w:proofErr w:type="spellStart"/>
            <w:r w:rsidRPr="001E0FEC">
              <w:rPr>
                <w:rFonts w:ascii="Segoe UI" w:hAnsi="Segoe UI" w:cs="Segoe UI"/>
                <w:sz w:val="20"/>
                <w:szCs w:val="20"/>
              </w:rPr>
              <w:t>stigmatizācijas</w:t>
            </w:r>
            <w:proofErr w:type="spellEnd"/>
            <w:r w:rsidRPr="001E0FEC">
              <w:rPr>
                <w:rFonts w:ascii="Segoe UI" w:hAnsi="Segoe UI" w:cs="Segoe UI"/>
                <w:sz w:val="20"/>
                <w:szCs w:val="20"/>
              </w:rPr>
              <w:t>).</w:t>
            </w:r>
          </w:p>
        </w:tc>
      </w:tr>
      <w:tr w:rsidR="00514931" w:rsidRPr="001E0FEC" w14:paraId="0BA2F5C5" w14:textId="77777777" w:rsidTr="0053601D">
        <w:tc>
          <w:tcPr>
            <w:tcW w:w="9771" w:type="dxa"/>
            <w:gridSpan w:val="2"/>
            <w:shd w:val="clear" w:color="auto" w:fill="A50021"/>
          </w:tcPr>
          <w:p w14:paraId="77296F62" w14:textId="51657795" w:rsidR="00B349B7" w:rsidRPr="001E0FEC" w:rsidRDefault="00B349B7" w:rsidP="00B349B7">
            <w:pPr>
              <w:pStyle w:val="Pamatteksts3"/>
              <w:spacing w:before="120" w:after="120"/>
              <w:rPr>
                <w:rFonts w:ascii="Segoe UI" w:hAnsi="Segoe UI" w:cs="Segoe UI"/>
                <w:color w:val="auto"/>
                <w:sz w:val="20"/>
                <w:szCs w:val="20"/>
              </w:rPr>
            </w:pPr>
            <w:r w:rsidRPr="001E0FEC">
              <w:rPr>
                <w:rFonts w:ascii="Segoe UI" w:hAnsi="Segoe UI" w:cs="Segoe UI"/>
                <w:color w:val="auto"/>
                <w:sz w:val="20"/>
                <w:szCs w:val="20"/>
              </w:rPr>
              <w:t xml:space="preserve">VINPI_18 Konsultatīva rakstura pasākumu par būvētās vides, informācijas un tehnoloģiju un to risinājumu  </w:t>
            </w:r>
            <w:proofErr w:type="spellStart"/>
            <w:r w:rsidRPr="001E0FEC">
              <w:rPr>
                <w:rFonts w:ascii="Segoe UI" w:hAnsi="Segoe UI" w:cs="Segoe UI"/>
                <w:color w:val="auto"/>
                <w:sz w:val="20"/>
                <w:szCs w:val="20"/>
              </w:rPr>
              <w:t>piekļūstamību</w:t>
            </w:r>
            <w:proofErr w:type="spellEnd"/>
            <w:r w:rsidRPr="001E0FEC">
              <w:rPr>
                <w:rFonts w:ascii="Segoe UI" w:hAnsi="Segoe UI" w:cs="Segoe UI"/>
                <w:color w:val="auto"/>
                <w:sz w:val="20"/>
                <w:szCs w:val="20"/>
              </w:rPr>
              <w:t xml:space="preserve"> personām ar dažādiem funkcionēšanas ierobežojumiem skaits</w:t>
            </w:r>
          </w:p>
        </w:tc>
      </w:tr>
      <w:tr w:rsidR="00B349B7" w:rsidRPr="001E0FEC" w14:paraId="2EF4C7C9" w14:textId="77777777" w:rsidTr="004310FD">
        <w:tc>
          <w:tcPr>
            <w:tcW w:w="1915" w:type="dxa"/>
          </w:tcPr>
          <w:p w14:paraId="5A7B21A8" w14:textId="0E6971D4" w:rsidR="00B349B7" w:rsidRPr="001E0FEC" w:rsidRDefault="00B349B7" w:rsidP="00717422">
            <w:pPr>
              <w:rPr>
                <w:rFonts w:ascii="Segoe UI" w:hAnsi="Segoe UI" w:cs="Segoe UI"/>
                <w:b/>
                <w:bCs/>
                <w:sz w:val="20"/>
                <w:szCs w:val="20"/>
              </w:rPr>
            </w:pPr>
            <w:r w:rsidRPr="001E0FEC">
              <w:rPr>
                <w:rFonts w:ascii="Segoe UI" w:hAnsi="Segoe UI" w:cs="Segoe UI"/>
                <w:b/>
                <w:bCs/>
                <w:sz w:val="20"/>
                <w:szCs w:val="20"/>
              </w:rPr>
              <w:t>1. Rādītāja būtība</w:t>
            </w:r>
          </w:p>
        </w:tc>
        <w:tc>
          <w:tcPr>
            <w:tcW w:w="7856" w:type="dxa"/>
          </w:tcPr>
          <w:p w14:paraId="40C70AC4" w14:textId="7E4095BF" w:rsidR="00B349B7" w:rsidRPr="001E0FEC" w:rsidRDefault="00B349B7" w:rsidP="00964D9E">
            <w:pPr>
              <w:jc w:val="both"/>
              <w:rPr>
                <w:rFonts w:ascii="Segoe UI" w:hAnsi="Segoe UI" w:cs="Segoe UI"/>
                <w:sz w:val="20"/>
                <w:szCs w:val="20"/>
              </w:rPr>
            </w:pPr>
            <w:r w:rsidRPr="001E0FEC">
              <w:rPr>
                <w:rFonts w:ascii="Segoe UI" w:hAnsi="Segoe UI" w:cs="Segoe UI"/>
                <w:sz w:val="20"/>
                <w:szCs w:val="20"/>
              </w:rPr>
              <w:t xml:space="preserve">VINPI_18 mēra vides un informācijas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ekspertu konsultāciju (konsultatīva rakstura pasākumu) skaitu par būvētās vides, informācijas un tehnoloģiju (un to risinājumu) </w:t>
            </w:r>
            <w:proofErr w:type="spellStart"/>
            <w:r w:rsidRPr="001E0FEC">
              <w:rPr>
                <w:rFonts w:ascii="Segoe UI" w:hAnsi="Segoe UI" w:cs="Segoe UI"/>
                <w:sz w:val="20"/>
                <w:szCs w:val="20"/>
              </w:rPr>
              <w:t>piekļūstamību</w:t>
            </w:r>
            <w:proofErr w:type="spellEnd"/>
            <w:r w:rsidRPr="001E0FEC">
              <w:rPr>
                <w:rFonts w:ascii="Segoe UI" w:hAnsi="Segoe UI" w:cs="Segoe UI"/>
                <w:sz w:val="20"/>
                <w:szCs w:val="20"/>
              </w:rPr>
              <w:t xml:space="preserve"> personām ar dažādiem funkcionēšanas ierobežojumiem.</w:t>
            </w:r>
          </w:p>
        </w:tc>
      </w:tr>
      <w:tr w:rsidR="00B349B7" w:rsidRPr="001E0FEC" w14:paraId="4485E8D6" w14:textId="77777777" w:rsidTr="004310FD">
        <w:tc>
          <w:tcPr>
            <w:tcW w:w="1915" w:type="dxa"/>
          </w:tcPr>
          <w:p w14:paraId="4B3A6583" w14:textId="77777777" w:rsidR="00467413" w:rsidRPr="001E0FEC" w:rsidRDefault="00467413" w:rsidP="00467413">
            <w:pPr>
              <w:rPr>
                <w:rFonts w:ascii="Segoe UI" w:hAnsi="Segoe UI" w:cs="Segoe UI"/>
                <w:b/>
                <w:bCs/>
                <w:sz w:val="20"/>
                <w:szCs w:val="20"/>
              </w:rPr>
            </w:pPr>
            <w:r w:rsidRPr="001E0FEC">
              <w:rPr>
                <w:rFonts w:ascii="Segoe UI" w:hAnsi="Segoe UI" w:cs="Segoe UI"/>
                <w:b/>
                <w:bCs/>
                <w:sz w:val="20"/>
                <w:szCs w:val="20"/>
              </w:rPr>
              <w:t>2. Rādītāja izmantošana un sasniegtā vērtība</w:t>
            </w:r>
          </w:p>
          <w:p w14:paraId="7817AB72" w14:textId="77777777" w:rsidR="00B349B7" w:rsidRPr="001E0FEC" w:rsidRDefault="00B349B7" w:rsidP="00717422">
            <w:pPr>
              <w:rPr>
                <w:rFonts w:ascii="Segoe UI" w:hAnsi="Segoe UI" w:cs="Segoe UI"/>
                <w:b/>
                <w:bCs/>
                <w:sz w:val="20"/>
                <w:szCs w:val="20"/>
              </w:rPr>
            </w:pPr>
          </w:p>
        </w:tc>
        <w:tc>
          <w:tcPr>
            <w:tcW w:w="7856" w:type="dxa"/>
          </w:tcPr>
          <w:p w14:paraId="33CE3C88" w14:textId="77777777" w:rsidR="00467413" w:rsidRPr="001E0FEC" w:rsidRDefault="00467413" w:rsidP="00964D9E">
            <w:pPr>
              <w:jc w:val="both"/>
              <w:rPr>
                <w:rFonts w:ascii="Segoe UI" w:hAnsi="Segoe UI" w:cs="Segoe UI"/>
                <w:sz w:val="20"/>
                <w:szCs w:val="20"/>
              </w:rPr>
            </w:pPr>
            <w:r w:rsidRPr="001E0FEC">
              <w:rPr>
                <w:rFonts w:ascii="Segoe UI" w:hAnsi="Segoe UI" w:cs="Segoe UI"/>
                <w:sz w:val="20"/>
                <w:szCs w:val="20"/>
              </w:rPr>
              <w:t>Rādītājs noteikts:</w:t>
            </w:r>
            <w:r w:rsidRPr="001E0FEC">
              <w:rPr>
                <w:rFonts w:ascii="Segoe UI" w:hAnsi="Segoe UI" w:cs="Segoe UI"/>
                <w:b/>
                <w:bCs/>
                <w:sz w:val="20"/>
                <w:szCs w:val="20"/>
              </w:rPr>
              <w:t xml:space="preserve"> 151 </w:t>
            </w:r>
            <w:r w:rsidRPr="001E0FEC">
              <w:rPr>
                <w:rFonts w:ascii="Segoe UI" w:hAnsi="Segoe UI" w:cs="Segoe UI"/>
                <w:sz w:val="20"/>
                <w:szCs w:val="20"/>
              </w:rPr>
              <w:t xml:space="preserve">projektos jeb 6,9 % no kopumā īstenotajiem 2192 ERAF/KF/TPF projektiem (SAMP </w:t>
            </w:r>
            <w:r w:rsidRPr="001E0FEC">
              <w:rPr>
                <w:rFonts w:ascii="Segoe UI" w:hAnsi="Segoe UI" w:cs="Segoe UI"/>
                <w:sz w:val="20"/>
                <w:szCs w:val="20"/>
                <w:vertAlign w:val="superscript"/>
              </w:rPr>
              <w:footnoteReference w:id="16"/>
            </w:r>
            <w:r w:rsidRPr="001E0FEC">
              <w:rPr>
                <w:rFonts w:ascii="Segoe UI" w:hAnsi="Segoe UI" w:cs="Segoe UI"/>
                <w:sz w:val="20"/>
                <w:szCs w:val="20"/>
              </w:rPr>
              <w:t>)</w:t>
            </w:r>
          </w:p>
          <w:p w14:paraId="09F508BF" w14:textId="1AB95278" w:rsidR="00467413" w:rsidRPr="001E0FEC" w:rsidRDefault="00467413" w:rsidP="00964D9E">
            <w:pPr>
              <w:jc w:val="both"/>
              <w:rPr>
                <w:rFonts w:ascii="Segoe UI" w:hAnsi="Segoe UI" w:cs="Segoe UI"/>
                <w:b/>
                <w:bCs/>
                <w:sz w:val="20"/>
                <w:szCs w:val="20"/>
              </w:rPr>
            </w:pPr>
            <w:r w:rsidRPr="001E0FEC">
              <w:rPr>
                <w:rFonts w:ascii="Segoe UI" w:hAnsi="Segoe UI" w:cs="Segoe UI"/>
                <w:sz w:val="20"/>
                <w:szCs w:val="20"/>
              </w:rPr>
              <w:t xml:space="preserve">Sasniegtais rezultāts: </w:t>
            </w:r>
            <w:r w:rsidRPr="001E0FEC">
              <w:rPr>
                <w:rFonts w:ascii="Segoe UI" w:hAnsi="Segoe UI" w:cs="Segoe UI"/>
                <w:b/>
                <w:bCs/>
                <w:sz w:val="20"/>
                <w:szCs w:val="20"/>
              </w:rPr>
              <w:t>38 konsultatīva rakstura pasākumi.</w:t>
            </w:r>
          </w:p>
          <w:p w14:paraId="3F193152" w14:textId="529D83DC" w:rsidR="00B349B7" w:rsidRPr="001E0FEC" w:rsidRDefault="00467413" w:rsidP="00964D9E">
            <w:pPr>
              <w:jc w:val="both"/>
              <w:rPr>
                <w:rFonts w:ascii="Segoe UI" w:hAnsi="Segoe UI" w:cs="Segoe UI"/>
                <w:sz w:val="20"/>
                <w:szCs w:val="20"/>
              </w:rPr>
            </w:pPr>
            <w:r w:rsidRPr="001E0FEC">
              <w:rPr>
                <w:rFonts w:ascii="Segoe UI" w:hAnsi="Segoe UI" w:cs="Segoe UI"/>
                <w:sz w:val="20"/>
                <w:szCs w:val="20"/>
              </w:rPr>
              <w:t xml:space="preserve">Metodiskā piezīme: vērtības tiek iesniegtas </w:t>
            </w:r>
            <w:r w:rsidRPr="001E0FEC">
              <w:rPr>
                <w:rFonts w:ascii="Segoe UI" w:hAnsi="Segoe UI" w:cs="Segoe UI"/>
                <w:b/>
                <w:bCs/>
                <w:sz w:val="20"/>
                <w:szCs w:val="20"/>
              </w:rPr>
              <w:t>projekta noslēgumā</w:t>
            </w:r>
            <w:r w:rsidRPr="001E0FEC">
              <w:rPr>
                <w:rFonts w:ascii="Segoe UI" w:hAnsi="Segoe UI" w:cs="Segoe UI"/>
                <w:sz w:val="20"/>
                <w:szCs w:val="20"/>
              </w:rPr>
              <w:t>, par faktiski pabeigtām darbībām.</w:t>
            </w:r>
          </w:p>
        </w:tc>
      </w:tr>
      <w:tr w:rsidR="00B349B7" w:rsidRPr="001E0FEC" w14:paraId="607B133C" w14:textId="77777777" w:rsidTr="004310FD">
        <w:tc>
          <w:tcPr>
            <w:tcW w:w="1915" w:type="dxa"/>
          </w:tcPr>
          <w:p w14:paraId="688FC3AE" w14:textId="77777777" w:rsidR="00BF500D" w:rsidRPr="001E0FEC" w:rsidRDefault="00BF500D" w:rsidP="00BF500D">
            <w:pPr>
              <w:rPr>
                <w:rFonts w:ascii="Segoe UI" w:hAnsi="Segoe UI" w:cs="Segoe UI"/>
                <w:b/>
                <w:bCs/>
                <w:sz w:val="20"/>
                <w:szCs w:val="20"/>
              </w:rPr>
            </w:pPr>
            <w:r w:rsidRPr="001E0FEC">
              <w:rPr>
                <w:rFonts w:ascii="Segoe UI" w:hAnsi="Segoe UI" w:cs="Segoe UI"/>
                <w:b/>
                <w:bCs/>
                <w:sz w:val="20"/>
                <w:szCs w:val="20"/>
              </w:rPr>
              <w:t>4. Rādītāja rezultātu interpretācijas riski</w:t>
            </w:r>
          </w:p>
          <w:p w14:paraId="12BF203C" w14:textId="77777777" w:rsidR="00B349B7" w:rsidRPr="001E0FEC" w:rsidRDefault="00B349B7" w:rsidP="00717422">
            <w:pPr>
              <w:rPr>
                <w:rFonts w:ascii="Segoe UI" w:hAnsi="Segoe UI" w:cs="Segoe UI"/>
                <w:b/>
                <w:bCs/>
                <w:sz w:val="20"/>
                <w:szCs w:val="20"/>
              </w:rPr>
            </w:pPr>
          </w:p>
        </w:tc>
        <w:tc>
          <w:tcPr>
            <w:tcW w:w="7856" w:type="dxa"/>
          </w:tcPr>
          <w:p w14:paraId="0C3F614F" w14:textId="17968053" w:rsidR="00BF500D" w:rsidRPr="001E0FEC" w:rsidRDefault="00BF500D" w:rsidP="00B038AC">
            <w:pPr>
              <w:numPr>
                <w:ilvl w:val="0"/>
                <w:numId w:val="18"/>
              </w:numPr>
              <w:jc w:val="both"/>
              <w:rPr>
                <w:rFonts w:ascii="Segoe UI" w:hAnsi="Segoe UI" w:cs="Segoe UI"/>
                <w:sz w:val="20"/>
                <w:szCs w:val="20"/>
              </w:rPr>
            </w:pPr>
            <w:r w:rsidRPr="001E0FEC">
              <w:rPr>
                <w:rFonts w:ascii="Segoe UI" w:hAnsi="Segoe UI" w:cs="Segoe UI"/>
                <w:b/>
                <w:bCs/>
                <w:sz w:val="20"/>
                <w:szCs w:val="20"/>
              </w:rPr>
              <w:t xml:space="preserve">Konsultatīvam pasākumam ir neviennozīmīga definīcija - </w:t>
            </w:r>
            <w:r w:rsidRPr="001E0FEC">
              <w:rPr>
                <w:rFonts w:ascii="Segoe UI" w:hAnsi="Segoe UI" w:cs="Segoe UI"/>
                <w:sz w:val="20"/>
                <w:szCs w:val="20"/>
              </w:rPr>
              <w:t xml:space="preserve">vienā projektā “pasākums” var būt 2h konsultācija, citā – pilns audits + atzinums + autoruzraudzības konsultācijas. </w:t>
            </w:r>
          </w:p>
          <w:p w14:paraId="7684BFE7" w14:textId="77777777" w:rsidR="00BF500D" w:rsidRPr="001E0FEC" w:rsidRDefault="00BF500D" w:rsidP="00B038AC">
            <w:pPr>
              <w:numPr>
                <w:ilvl w:val="0"/>
                <w:numId w:val="18"/>
              </w:numPr>
              <w:jc w:val="both"/>
              <w:rPr>
                <w:rFonts w:ascii="Segoe UI" w:hAnsi="Segoe UI" w:cs="Segoe UI"/>
                <w:sz w:val="20"/>
                <w:szCs w:val="20"/>
              </w:rPr>
            </w:pPr>
            <w:bookmarkStart w:id="19" w:name="_Hlk225493886"/>
            <w:r w:rsidRPr="001E0FEC">
              <w:rPr>
                <w:rFonts w:ascii="Segoe UI" w:hAnsi="Segoe UI" w:cs="Segoe UI"/>
                <w:b/>
                <w:bCs/>
                <w:sz w:val="20"/>
                <w:szCs w:val="20"/>
              </w:rPr>
              <w:t xml:space="preserve">Formāla plānošana bez izpildes (deklaratīva atbilstība) - </w:t>
            </w:r>
            <w:r w:rsidRPr="001E0FEC">
              <w:rPr>
                <w:rFonts w:ascii="Segoe UI" w:hAnsi="Segoe UI" w:cs="Segoe UI"/>
                <w:sz w:val="20"/>
                <w:szCs w:val="20"/>
              </w:rPr>
              <w:t>daļēji neatbilstošie piemēri rāda risku, ka konsultācijas tiek minētas “ja būs vajadzība”. Tas palielina plānu, bet nedod rezultātu.</w:t>
            </w:r>
          </w:p>
          <w:bookmarkEnd w:id="19"/>
          <w:p w14:paraId="494468F3" w14:textId="6E52D488" w:rsidR="00B349B7" w:rsidRPr="001E0FEC" w:rsidRDefault="00BF500D" w:rsidP="00B038AC">
            <w:pPr>
              <w:numPr>
                <w:ilvl w:val="0"/>
                <w:numId w:val="18"/>
              </w:numPr>
              <w:jc w:val="both"/>
              <w:rPr>
                <w:rFonts w:ascii="Segoe UI" w:hAnsi="Segoe UI" w:cs="Segoe UI"/>
                <w:sz w:val="20"/>
                <w:szCs w:val="20"/>
              </w:rPr>
            </w:pPr>
            <w:r w:rsidRPr="001E0FEC">
              <w:rPr>
                <w:rFonts w:ascii="Segoe UI" w:hAnsi="Segoe UI" w:cs="Segoe UI"/>
                <w:sz w:val="20"/>
                <w:szCs w:val="20"/>
              </w:rPr>
              <w:t>VINPI_18 ir kvantitatīvs rādītājs, bet tā kvalitāti parāda konsultāciju saturs, piemēram, vai konsultācijas rekomendācijas tika ieviestas, vai tās bija kvalitatīvas, vai tika iesaistīti lietotāji/organizācijas.</w:t>
            </w:r>
          </w:p>
        </w:tc>
      </w:tr>
      <w:tr w:rsidR="00467413" w:rsidRPr="001E0FEC" w14:paraId="013EA772" w14:textId="77777777" w:rsidTr="004310FD">
        <w:tc>
          <w:tcPr>
            <w:tcW w:w="1915" w:type="dxa"/>
          </w:tcPr>
          <w:p w14:paraId="43626FE9" w14:textId="5AC4142D" w:rsidR="00467413" w:rsidRPr="001E0FEC" w:rsidRDefault="00BF500D" w:rsidP="00467413">
            <w:pPr>
              <w:rPr>
                <w:rFonts w:ascii="Segoe UI" w:hAnsi="Segoe UI" w:cs="Segoe UI"/>
                <w:b/>
                <w:bCs/>
                <w:sz w:val="20"/>
                <w:szCs w:val="20"/>
              </w:rPr>
            </w:pPr>
            <w:r w:rsidRPr="001E0FEC">
              <w:rPr>
                <w:rFonts w:ascii="Segoe UI" w:hAnsi="Segoe UI" w:cs="Segoe UI"/>
                <w:b/>
                <w:bCs/>
                <w:sz w:val="20"/>
                <w:szCs w:val="20"/>
              </w:rPr>
              <w:lastRenderedPageBreak/>
              <w:t>5</w:t>
            </w:r>
            <w:r w:rsidR="00467413" w:rsidRPr="001E0FEC">
              <w:rPr>
                <w:rFonts w:ascii="Segoe UI" w:hAnsi="Segoe UI" w:cs="Segoe UI"/>
                <w:b/>
                <w:bCs/>
                <w:sz w:val="20"/>
                <w:szCs w:val="20"/>
              </w:rPr>
              <w:t>. Projektu piemēri, kas veido rādītāja sasniegumu</w:t>
            </w:r>
          </w:p>
          <w:p w14:paraId="4D4F599B" w14:textId="77777777" w:rsidR="00467413" w:rsidRPr="001E0FEC" w:rsidRDefault="00467413" w:rsidP="00717422">
            <w:pPr>
              <w:rPr>
                <w:rFonts w:ascii="Segoe UI" w:hAnsi="Segoe UI" w:cs="Segoe UI"/>
                <w:b/>
                <w:bCs/>
                <w:sz w:val="20"/>
                <w:szCs w:val="20"/>
              </w:rPr>
            </w:pPr>
          </w:p>
        </w:tc>
        <w:tc>
          <w:tcPr>
            <w:tcW w:w="7856" w:type="dxa"/>
          </w:tcPr>
          <w:p w14:paraId="2AB95B79" w14:textId="406A26E2" w:rsidR="00467413" w:rsidRPr="001E0FEC" w:rsidRDefault="00467413" w:rsidP="00B038AC">
            <w:pPr>
              <w:numPr>
                <w:ilvl w:val="0"/>
                <w:numId w:val="17"/>
              </w:numPr>
              <w:jc w:val="both"/>
              <w:rPr>
                <w:rFonts w:ascii="Segoe UI" w:hAnsi="Segoe UI" w:cs="Segoe UI"/>
                <w:sz w:val="20"/>
                <w:szCs w:val="20"/>
              </w:rPr>
            </w:pPr>
            <w:r w:rsidRPr="001E0FEC">
              <w:rPr>
                <w:rFonts w:ascii="Segoe UI" w:hAnsi="Segoe UI" w:cs="Segoe UI"/>
                <w:b/>
                <w:bCs/>
                <w:sz w:val="20"/>
                <w:szCs w:val="20"/>
              </w:rPr>
              <w:t xml:space="preserve">“Publiskās </w:t>
            </w:r>
            <w:proofErr w:type="spellStart"/>
            <w:r w:rsidRPr="001E0FEC">
              <w:rPr>
                <w:rFonts w:ascii="Segoe UI" w:hAnsi="Segoe UI" w:cs="Segoe UI"/>
                <w:b/>
                <w:bCs/>
                <w:sz w:val="20"/>
                <w:szCs w:val="20"/>
              </w:rPr>
              <w:t>ārtelpas</w:t>
            </w:r>
            <w:proofErr w:type="spellEnd"/>
            <w:r w:rsidRPr="001E0FEC">
              <w:rPr>
                <w:rFonts w:ascii="Segoe UI" w:hAnsi="Segoe UI" w:cs="Segoe UI"/>
                <w:b/>
                <w:bCs/>
                <w:sz w:val="20"/>
                <w:szCs w:val="20"/>
              </w:rPr>
              <w:t xml:space="preserve"> attīstība Rēzeknes novada </w:t>
            </w:r>
            <w:proofErr w:type="spellStart"/>
            <w:r w:rsidRPr="001E0FEC">
              <w:rPr>
                <w:rFonts w:ascii="Segoe UI" w:hAnsi="Segoe UI" w:cs="Segoe UI"/>
                <w:b/>
                <w:bCs/>
                <w:sz w:val="20"/>
                <w:szCs w:val="20"/>
              </w:rPr>
              <w:t>Ančupānu</w:t>
            </w:r>
            <w:proofErr w:type="spellEnd"/>
            <w:r w:rsidRPr="001E0FEC">
              <w:rPr>
                <w:rFonts w:ascii="Segoe UI" w:hAnsi="Segoe UI" w:cs="Segoe UI"/>
                <w:b/>
                <w:bCs/>
                <w:sz w:val="20"/>
                <w:szCs w:val="20"/>
              </w:rPr>
              <w:t xml:space="preserve"> kartodromā”</w:t>
            </w:r>
            <w:r w:rsidRPr="001E0FEC">
              <w:rPr>
                <w:rFonts w:ascii="Segoe UI" w:hAnsi="Segoe UI" w:cs="Segoe UI"/>
                <w:sz w:val="20"/>
                <w:szCs w:val="20"/>
              </w:rPr>
              <w:t xml:space="preserve"> (5.1.1.3/1/23/A/026). Konsultācijas tiek piesaistītas </w:t>
            </w:r>
            <w:r w:rsidRPr="001E0FEC">
              <w:rPr>
                <w:rFonts w:ascii="Segoe UI" w:hAnsi="Segoe UI" w:cs="Segoe UI"/>
                <w:b/>
                <w:bCs/>
                <w:sz w:val="20"/>
                <w:szCs w:val="20"/>
              </w:rPr>
              <w:t>projektēšanas un būvniecības gaitā</w:t>
            </w:r>
            <w:r w:rsidRPr="001E0FEC">
              <w:rPr>
                <w:rFonts w:ascii="Segoe UI" w:hAnsi="Segoe UI" w:cs="Segoe UI"/>
                <w:sz w:val="20"/>
                <w:szCs w:val="20"/>
              </w:rPr>
              <w:t xml:space="preserve">, lai pielāgotu vidi un nodrošinātu vienlīdzīgas iespējas. Personām ar funkcionēšanas ierobežojumiem. </w:t>
            </w:r>
          </w:p>
          <w:p w14:paraId="23F6F691" w14:textId="77777777" w:rsidR="00467413" w:rsidRPr="001E0FEC" w:rsidRDefault="00467413" w:rsidP="00B038AC">
            <w:pPr>
              <w:numPr>
                <w:ilvl w:val="0"/>
                <w:numId w:val="17"/>
              </w:numPr>
              <w:jc w:val="both"/>
              <w:rPr>
                <w:rFonts w:ascii="Segoe UI" w:hAnsi="Segoe UI" w:cs="Segoe UI"/>
                <w:sz w:val="20"/>
                <w:szCs w:val="20"/>
              </w:rPr>
            </w:pPr>
            <w:r w:rsidRPr="001E0FEC">
              <w:rPr>
                <w:rFonts w:ascii="Segoe UI" w:hAnsi="Segoe UI" w:cs="Segoe UI"/>
                <w:b/>
                <w:bCs/>
                <w:sz w:val="20"/>
                <w:szCs w:val="20"/>
              </w:rPr>
              <w:t xml:space="preserve">“Daugavpils </w:t>
            </w:r>
            <w:proofErr w:type="spellStart"/>
            <w:r w:rsidRPr="001E0FEC">
              <w:rPr>
                <w:rFonts w:ascii="Segoe UI" w:hAnsi="Segoe UI" w:cs="Segoe UI"/>
                <w:b/>
                <w:bCs/>
                <w:sz w:val="20"/>
                <w:szCs w:val="20"/>
              </w:rPr>
              <w:t>valstspilsētas</w:t>
            </w:r>
            <w:proofErr w:type="spellEnd"/>
            <w:r w:rsidRPr="001E0FEC">
              <w:rPr>
                <w:rFonts w:ascii="Segoe UI" w:hAnsi="Segoe UI" w:cs="Segoe UI"/>
                <w:b/>
                <w:bCs/>
                <w:sz w:val="20"/>
                <w:szCs w:val="20"/>
              </w:rPr>
              <w:t xml:space="preserve"> pašvaldības dzīvokļu atjaunošana”</w:t>
            </w:r>
            <w:r w:rsidRPr="001E0FEC">
              <w:rPr>
                <w:rFonts w:ascii="Segoe UI" w:hAnsi="Segoe UI" w:cs="Segoe UI"/>
                <w:sz w:val="20"/>
                <w:szCs w:val="20"/>
              </w:rPr>
              <w:t xml:space="preserve"> (4.3.1.3/1/24/A/030). Pirms būvdarbiem piesaista vides un informācijas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ekspertu (apsekošana + konsultācijas). Projektā ir paredzēts pielāgot </w:t>
            </w:r>
            <w:r w:rsidRPr="001E0FEC">
              <w:rPr>
                <w:rFonts w:ascii="Segoe UI" w:hAnsi="Segoe UI" w:cs="Segoe UI"/>
                <w:b/>
                <w:bCs/>
                <w:sz w:val="20"/>
                <w:szCs w:val="20"/>
              </w:rPr>
              <w:t>8 dzīvokļus</w:t>
            </w:r>
            <w:r w:rsidRPr="001E0FEC">
              <w:rPr>
                <w:rFonts w:ascii="Segoe UI" w:hAnsi="Segoe UI" w:cs="Segoe UI"/>
                <w:sz w:val="20"/>
                <w:szCs w:val="20"/>
              </w:rPr>
              <w:t xml:space="preserve"> personām ar funkcionāliem traucējumiem (t.sk. redze, dzirde).</w:t>
            </w:r>
          </w:p>
          <w:p w14:paraId="545DE8B3" w14:textId="77777777" w:rsidR="00467413" w:rsidRPr="001E0FEC" w:rsidRDefault="00467413" w:rsidP="00B038AC">
            <w:pPr>
              <w:numPr>
                <w:ilvl w:val="0"/>
                <w:numId w:val="17"/>
              </w:numPr>
              <w:jc w:val="both"/>
              <w:rPr>
                <w:rFonts w:ascii="Segoe UI" w:hAnsi="Segoe UI" w:cs="Segoe UI"/>
                <w:sz w:val="20"/>
                <w:szCs w:val="20"/>
              </w:rPr>
            </w:pPr>
            <w:r w:rsidRPr="001E0FEC">
              <w:rPr>
                <w:rFonts w:ascii="Segoe UI" w:hAnsi="Segoe UI" w:cs="Segoe UI"/>
                <w:b/>
                <w:bCs/>
                <w:sz w:val="20"/>
                <w:szCs w:val="20"/>
              </w:rPr>
              <w:t>“Purvu ekosistēmu atjaunošana ĪADT”</w:t>
            </w:r>
            <w:r w:rsidRPr="001E0FEC">
              <w:rPr>
                <w:rFonts w:ascii="Segoe UI" w:hAnsi="Segoe UI" w:cs="Segoe UI"/>
                <w:sz w:val="20"/>
                <w:szCs w:val="20"/>
              </w:rPr>
              <w:t xml:space="preserve"> (6.1.1.7/1/24/I/001) (potenciāli labā prakse).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risinājumi projektā aptver dažādas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dimensijas, t.sk. kognitīvo/valodas </w:t>
            </w:r>
            <w:proofErr w:type="spellStart"/>
            <w:r w:rsidRPr="001E0FEC">
              <w:rPr>
                <w:rFonts w:ascii="Segoe UI" w:hAnsi="Segoe UI" w:cs="Segoe UI"/>
                <w:sz w:val="20"/>
                <w:szCs w:val="20"/>
              </w:rPr>
              <w:t>piekļūstamību</w:t>
            </w:r>
            <w:proofErr w:type="spellEnd"/>
            <w:r w:rsidRPr="001E0FEC">
              <w:rPr>
                <w:rFonts w:ascii="Segoe UI" w:hAnsi="Segoe UI" w:cs="Segoe UI"/>
                <w:sz w:val="20"/>
                <w:szCs w:val="20"/>
              </w:rPr>
              <w:t xml:space="preserve"> (vieglā valoda).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projektā ir ieplānota kā </w:t>
            </w:r>
            <w:r w:rsidRPr="001E0FEC">
              <w:rPr>
                <w:rFonts w:ascii="Segoe UI" w:hAnsi="Segoe UI" w:cs="Segoe UI"/>
                <w:b/>
                <w:bCs/>
                <w:sz w:val="20"/>
                <w:szCs w:val="20"/>
              </w:rPr>
              <w:t>atsevišķa projekta darbība</w:t>
            </w:r>
            <w:r w:rsidRPr="001E0FEC">
              <w:rPr>
                <w:rFonts w:ascii="Segoe UI" w:hAnsi="Segoe UI" w:cs="Segoe UI"/>
                <w:sz w:val="20"/>
                <w:szCs w:val="20"/>
              </w:rPr>
              <w:t xml:space="preserve"> ar visaptverošu pieeju: </w:t>
            </w:r>
          </w:p>
          <w:p w14:paraId="31B4F491" w14:textId="77777777" w:rsidR="00467413" w:rsidRPr="001E0FEC" w:rsidRDefault="00467413" w:rsidP="00B038AC">
            <w:pPr>
              <w:numPr>
                <w:ilvl w:val="1"/>
                <w:numId w:val="43"/>
              </w:numPr>
              <w:jc w:val="both"/>
              <w:rPr>
                <w:rFonts w:ascii="Segoe UI" w:hAnsi="Segoe UI" w:cs="Segoe UI"/>
                <w:sz w:val="20"/>
                <w:szCs w:val="20"/>
              </w:rPr>
            </w:pPr>
            <w:r w:rsidRPr="001E0FEC">
              <w:rPr>
                <w:rFonts w:ascii="Segoe UI" w:hAnsi="Segoe UI" w:cs="Segoe UI"/>
                <w:sz w:val="20"/>
                <w:szCs w:val="20"/>
              </w:rPr>
              <w:t>fiziskā vide (ekotūrisma infrastruktūra);</w:t>
            </w:r>
          </w:p>
          <w:p w14:paraId="06173AD7" w14:textId="77777777" w:rsidR="00467413" w:rsidRPr="001E0FEC" w:rsidRDefault="00467413" w:rsidP="00B038AC">
            <w:pPr>
              <w:numPr>
                <w:ilvl w:val="1"/>
                <w:numId w:val="43"/>
              </w:numPr>
              <w:jc w:val="both"/>
              <w:rPr>
                <w:rFonts w:ascii="Segoe UI" w:hAnsi="Segoe UI" w:cs="Segoe UI"/>
                <w:sz w:val="20"/>
                <w:szCs w:val="20"/>
              </w:rPr>
            </w:pPr>
            <w:r w:rsidRPr="001E0FEC">
              <w:rPr>
                <w:rFonts w:ascii="Segoe UI" w:hAnsi="Segoe UI" w:cs="Segoe UI"/>
                <w:sz w:val="20"/>
                <w:szCs w:val="20"/>
              </w:rPr>
              <w:t xml:space="preserve">informācijas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w:t>
            </w:r>
          </w:p>
          <w:p w14:paraId="44390D9E" w14:textId="77777777" w:rsidR="00467413" w:rsidRPr="001E0FEC" w:rsidRDefault="00467413" w:rsidP="00B038AC">
            <w:pPr>
              <w:numPr>
                <w:ilvl w:val="1"/>
                <w:numId w:val="43"/>
              </w:numPr>
              <w:jc w:val="both"/>
              <w:rPr>
                <w:rFonts w:ascii="Segoe UI" w:hAnsi="Segoe UI" w:cs="Segoe UI"/>
                <w:sz w:val="20"/>
                <w:szCs w:val="20"/>
              </w:rPr>
            </w:pPr>
            <w:r w:rsidRPr="001E0FEC">
              <w:rPr>
                <w:rFonts w:ascii="Segoe UI" w:hAnsi="Segoe UI" w:cs="Segoe UI"/>
                <w:sz w:val="20"/>
                <w:szCs w:val="20"/>
              </w:rPr>
              <w:t xml:space="preserve">pasākumu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(telpas);</w:t>
            </w:r>
          </w:p>
          <w:p w14:paraId="5BCC3320" w14:textId="77777777" w:rsidR="00467413" w:rsidRPr="001E0FEC" w:rsidRDefault="00467413" w:rsidP="00B038AC">
            <w:pPr>
              <w:numPr>
                <w:ilvl w:val="1"/>
                <w:numId w:val="43"/>
              </w:numPr>
              <w:jc w:val="both"/>
              <w:rPr>
                <w:rFonts w:ascii="Segoe UI" w:hAnsi="Segoe UI" w:cs="Segoe UI"/>
                <w:sz w:val="20"/>
                <w:szCs w:val="20"/>
              </w:rPr>
            </w:pPr>
            <w:r w:rsidRPr="001E0FEC">
              <w:rPr>
                <w:rFonts w:ascii="Segoe UI" w:hAnsi="Segoe UI" w:cs="Segoe UI"/>
                <w:sz w:val="20"/>
                <w:szCs w:val="20"/>
              </w:rPr>
              <w:t xml:space="preserve">ekspertu konsultācijas (vides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 vieglā valoda).</w:t>
            </w:r>
          </w:p>
          <w:p w14:paraId="782D69BE" w14:textId="6B927827" w:rsidR="00467413" w:rsidRPr="001E0FEC" w:rsidRDefault="00467413" w:rsidP="00B038AC">
            <w:pPr>
              <w:numPr>
                <w:ilvl w:val="0"/>
                <w:numId w:val="17"/>
              </w:numPr>
              <w:jc w:val="both"/>
              <w:rPr>
                <w:rFonts w:ascii="Segoe UI" w:hAnsi="Segoe UI" w:cs="Segoe UI"/>
                <w:sz w:val="20"/>
                <w:szCs w:val="20"/>
              </w:rPr>
            </w:pPr>
            <w:r w:rsidRPr="001E0FEC">
              <w:rPr>
                <w:rFonts w:ascii="Segoe UI" w:hAnsi="Segoe UI" w:cs="Segoe UI"/>
                <w:b/>
                <w:bCs/>
                <w:sz w:val="20"/>
                <w:szCs w:val="20"/>
              </w:rPr>
              <w:t>“Klimata neitrāli risinājumi profesionālās izglītības iestādēs…”</w:t>
            </w:r>
            <w:r w:rsidRPr="001E0FEC">
              <w:rPr>
                <w:rFonts w:ascii="Segoe UI" w:hAnsi="Segoe UI" w:cs="Segoe UI"/>
                <w:sz w:val="20"/>
                <w:szCs w:val="20"/>
              </w:rPr>
              <w:t xml:space="preserve"> (2.1.1.5/1/24/I/001). Projektēšanas un būvniecības procesā paredzēta konsultācija par vides </w:t>
            </w:r>
            <w:proofErr w:type="spellStart"/>
            <w:r w:rsidRPr="001E0FEC">
              <w:rPr>
                <w:rFonts w:ascii="Segoe UI" w:hAnsi="Segoe UI" w:cs="Segoe UI"/>
                <w:sz w:val="20"/>
                <w:szCs w:val="20"/>
              </w:rPr>
              <w:t>piekļūstamības</w:t>
            </w:r>
            <w:proofErr w:type="spellEnd"/>
            <w:r w:rsidRPr="001E0FEC">
              <w:rPr>
                <w:rFonts w:ascii="Segoe UI" w:hAnsi="Segoe UI" w:cs="Segoe UI"/>
                <w:sz w:val="20"/>
                <w:szCs w:val="20"/>
              </w:rPr>
              <w:t xml:space="preserve"> pasākumiem. Konsultācija integrēta </w:t>
            </w:r>
            <w:r w:rsidRPr="001E0FEC">
              <w:rPr>
                <w:rFonts w:ascii="Segoe UI" w:hAnsi="Segoe UI" w:cs="Segoe UI"/>
                <w:b/>
                <w:bCs/>
                <w:sz w:val="20"/>
                <w:szCs w:val="20"/>
              </w:rPr>
              <w:t>projektēšanas/būvniecības posmā</w:t>
            </w:r>
            <w:r w:rsidRPr="001E0FEC">
              <w:rPr>
                <w:rFonts w:ascii="Segoe UI" w:hAnsi="Segoe UI" w:cs="Segoe UI"/>
                <w:sz w:val="20"/>
                <w:szCs w:val="20"/>
              </w:rPr>
              <w:t xml:space="preserve"> (kritiski pareizais laiks).</w:t>
            </w:r>
          </w:p>
        </w:tc>
      </w:tr>
      <w:tr w:rsidR="00467413" w:rsidRPr="001E0FEC" w14:paraId="046C2635" w14:textId="77777777" w:rsidTr="004310FD">
        <w:tc>
          <w:tcPr>
            <w:tcW w:w="1915" w:type="dxa"/>
          </w:tcPr>
          <w:p w14:paraId="57B9D7CF" w14:textId="21E0D5BF" w:rsidR="00BF500D" w:rsidRPr="001E0FEC" w:rsidRDefault="00BF500D" w:rsidP="00BF500D">
            <w:pPr>
              <w:rPr>
                <w:rFonts w:ascii="Segoe UI" w:hAnsi="Segoe UI" w:cs="Segoe UI"/>
                <w:b/>
                <w:bCs/>
                <w:sz w:val="20"/>
                <w:szCs w:val="20"/>
              </w:rPr>
            </w:pPr>
            <w:r w:rsidRPr="001E0FEC">
              <w:rPr>
                <w:rFonts w:ascii="Segoe UI" w:hAnsi="Segoe UI" w:cs="Segoe UI"/>
                <w:b/>
                <w:bCs/>
                <w:sz w:val="20"/>
                <w:szCs w:val="20"/>
              </w:rPr>
              <w:t>6. Invaliditātes dimensijas analīze</w:t>
            </w:r>
          </w:p>
          <w:p w14:paraId="5C090AEB" w14:textId="77777777" w:rsidR="00467413" w:rsidRPr="001E0FEC" w:rsidRDefault="00467413" w:rsidP="00717422">
            <w:pPr>
              <w:rPr>
                <w:rFonts w:ascii="Segoe UI" w:hAnsi="Segoe UI" w:cs="Segoe UI"/>
                <w:b/>
                <w:bCs/>
                <w:sz w:val="20"/>
                <w:szCs w:val="20"/>
              </w:rPr>
            </w:pPr>
          </w:p>
        </w:tc>
        <w:tc>
          <w:tcPr>
            <w:tcW w:w="7856" w:type="dxa"/>
          </w:tcPr>
          <w:p w14:paraId="5A4324CC" w14:textId="77777777" w:rsidR="00BF500D" w:rsidRPr="001E0FEC" w:rsidRDefault="00BF500D" w:rsidP="00163137">
            <w:pPr>
              <w:jc w:val="both"/>
              <w:rPr>
                <w:rFonts w:ascii="Segoe UI" w:hAnsi="Segoe UI" w:cs="Segoe UI"/>
                <w:sz w:val="20"/>
                <w:szCs w:val="20"/>
              </w:rPr>
            </w:pPr>
            <w:r w:rsidRPr="001E0FEC">
              <w:rPr>
                <w:rFonts w:ascii="Segoe UI" w:hAnsi="Segoe UI" w:cs="Segoe UI"/>
                <w:b/>
                <w:bCs/>
                <w:sz w:val="20"/>
                <w:szCs w:val="20"/>
              </w:rPr>
              <w:t>Pozitīvās iezīmes apskatītajos piemēros: t</w:t>
            </w:r>
            <w:r w:rsidRPr="001E0FEC">
              <w:rPr>
                <w:rFonts w:ascii="Segoe UI" w:hAnsi="Segoe UI" w:cs="Segoe UI"/>
                <w:sz w:val="20"/>
                <w:szCs w:val="20"/>
              </w:rPr>
              <w:t xml:space="preserve">iek skatīti </w:t>
            </w:r>
            <w:r w:rsidRPr="001E0FEC">
              <w:rPr>
                <w:rFonts w:ascii="Segoe UI" w:hAnsi="Segoe UI" w:cs="Segoe UI"/>
                <w:b/>
                <w:bCs/>
                <w:sz w:val="20"/>
                <w:szCs w:val="20"/>
              </w:rPr>
              <w:t>dažādi funkcionēšanas ierobežojumi</w:t>
            </w:r>
            <w:r w:rsidRPr="001E0FEC">
              <w:rPr>
                <w:rFonts w:ascii="Segoe UI" w:hAnsi="Segoe UI" w:cs="Segoe UI"/>
                <w:sz w:val="20"/>
                <w:szCs w:val="20"/>
              </w:rPr>
              <w:t xml:space="preserve"> (piem., redze, dzirde, kustību un garīga rakstura funkcionēšanas ierobežojumi). Tādējādi tiek nodrošināta gan fiziskā (būvētā vide, infrastruktūra), gan informācijas/kognitīvā (vieglā valoda, informācijas saturs) </w:t>
            </w:r>
            <w:proofErr w:type="spellStart"/>
            <w:r w:rsidRPr="001E0FEC">
              <w:rPr>
                <w:rFonts w:ascii="Segoe UI" w:hAnsi="Segoe UI" w:cs="Segoe UI"/>
                <w:sz w:val="20"/>
                <w:szCs w:val="20"/>
              </w:rPr>
              <w:t>piekļūstamība</w:t>
            </w:r>
            <w:proofErr w:type="spellEnd"/>
            <w:r w:rsidRPr="001E0FEC">
              <w:rPr>
                <w:rFonts w:ascii="Segoe UI" w:hAnsi="Segoe UI" w:cs="Segoe UI"/>
                <w:sz w:val="20"/>
                <w:szCs w:val="20"/>
              </w:rPr>
              <w:t xml:space="preserve">. Pozitīvi vērtējams arī tas, ka konsultācijas tiek plānotas </w:t>
            </w:r>
            <w:r w:rsidRPr="001E0FEC">
              <w:rPr>
                <w:rFonts w:ascii="Segoe UI" w:hAnsi="Segoe UI" w:cs="Segoe UI"/>
                <w:b/>
                <w:bCs/>
                <w:sz w:val="20"/>
                <w:szCs w:val="20"/>
              </w:rPr>
              <w:t>pirms būvdarbiem</w:t>
            </w:r>
            <w:r w:rsidRPr="001E0FEC">
              <w:rPr>
                <w:rFonts w:ascii="Segoe UI" w:hAnsi="Segoe UI" w:cs="Segoe UI"/>
                <w:sz w:val="20"/>
                <w:szCs w:val="20"/>
              </w:rPr>
              <w:t xml:space="preserve"> (kritiski, jo pēc tam korekcijas ir dārgas un sarežģītas).</w:t>
            </w:r>
          </w:p>
          <w:p w14:paraId="61F4B90E" w14:textId="2CEF56A4" w:rsidR="00467413" w:rsidRPr="001E0FEC" w:rsidRDefault="00BF500D" w:rsidP="00163137">
            <w:pPr>
              <w:jc w:val="both"/>
              <w:rPr>
                <w:rFonts w:ascii="Segoe UI" w:hAnsi="Segoe UI" w:cs="Segoe UI"/>
                <w:sz w:val="20"/>
                <w:szCs w:val="20"/>
              </w:rPr>
            </w:pPr>
            <w:r w:rsidRPr="001E0FEC">
              <w:rPr>
                <w:rFonts w:ascii="Segoe UI" w:hAnsi="Segoe UI" w:cs="Segoe UI"/>
                <w:b/>
                <w:bCs/>
                <w:sz w:val="20"/>
                <w:szCs w:val="20"/>
              </w:rPr>
              <w:t xml:space="preserve">Biežākie vājie punkti: </w:t>
            </w:r>
            <w:r w:rsidRPr="001E0FEC">
              <w:rPr>
                <w:rFonts w:ascii="Segoe UI" w:hAnsi="Segoe UI" w:cs="Segoe UI"/>
                <w:sz w:val="20"/>
                <w:szCs w:val="20"/>
              </w:rPr>
              <w:t xml:space="preserve">invaliditātes dimensija nereti tiek sašaurināta līdz “rampai/liftam”, mazāk pievēršot uzmanību kontrastiem, apgaismojumam, navigācijai, akustikai, indukcijas cilpām un kognitīvai </w:t>
            </w:r>
            <w:proofErr w:type="spellStart"/>
            <w:r w:rsidRPr="001E0FEC">
              <w:rPr>
                <w:rFonts w:ascii="Segoe UI" w:hAnsi="Segoe UI" w:cs="Segoe UI"/>
                <w:sz w:val="20"/>
                <w:szCs w:val="20"/>
              </w:rPr>
              <w:t>piekļūstamībai</w:t>
            </w:r>
            <w:proofErr w:type="spellEnd"/>
            <w:r w:rsidRPr="001E0FEC">
              <w:rPr>
                <w:rFonts w:ascii="Segoe UI" w:hAnsi="Segoe UI" w:cs="Segoe UI"/>
                <w:sz w:val="20"/>
                <w:szCs w:val="20"/>
              </w:rPr>
              <w:t xml:space="preserve"> (</w:t>
            </w:r>
            <w:r w:rsidR="004248EB" w:rsidRPr="001E0FEC">
              <w:rPr>
                <w:rFonts w:ascii="Segoe UI" w:hAnsi="Segoe UI" w:cs="Segoe UI"/>
                <w:sz w:val="20"/>
                <w:szCs w:val="20"/>
              </w:rPr>
              <w:t>piktogrammas, norādes</w:t>
            </w:r>
            <w:r w:rsidRPr="001E0FEC">
              <w:rPr>
                <w:rFonts w:ascii="Segoe UI" w:hAnsi="Segoe UI" w:cs="Segoe UI"/>
                <w:sz w:val="20"/>
                <w:szCs w:val="20"/>
              </w:rPr>
              <w:t xml:space="preserve">). </w:t>
            </w:r>
          </w:p>
        </w:tc>
      </w:tr>
    </w:tbl>
    <w:p w14:paraId="04A548C5" w14:textId="77777777" w:rsidR="00763AB9" w:rsidRPr="00016209" w:rsidRDefault="00763AB9" w:rsidP="0099299D">
      <w:pPr>
        <w:pStyle w:val="Parakstszemobjekta"/>
        <w:rPr>
          <w:color w:val="A50021"/>
        </w:rPr>
      </w:pPr>
      <w:r w:rsidRPr="00016209">
        <w:rPr>
          <w:color w:val="A50021"/>
        </w:rPr>
        <w:t>Galvenās atziņas par ERAF, KF un TPF rādītājiem</w:t>
      </w:r>
    </w:p>
    <w:p w14:paraId="67468395" w14:textId="77777777" w:rsidR="001227F3" w:rsidRPr="001227F3" w:rsidRDefault="001227F3" w:rsidP="00B038AC">
      <w:pPr>
        <w:numPr>
          <w:ilvl w:val="0"/>
          <w:numId w:val="52"/>
        </w:numPr>
        <w:spacing w:before="100" w:beforeAutospacing="1" w:after="100" w:afterAutospacing="1" w:line="300" w:lineRule="atLeast"/>
        <w:jc w:val="both"/>
        <w:rPr>
          <w:rFonts w:ascii="Segoe UI" w:eastAsia="Times New Roman" w:hAnsi="Segoe UI" w:cs="Segoe UI"/>
          <w:sz w:val="21"/>
          <w:szCs w:val="21"/>
          <w:lang w:eastAsia="lv-LV"/>
        </w:rPr>
      </w:pPr>
      <w:r w:rsidRPr="001227F3">
        <w:rPr>
          <w:rFonts w:ascii="Segoe UI" w:eastAsia="Times New Roman" w:hAnsi="Segoe UI" w:cs="Segoe UI"/>
          <w:b/>
          <w:bCs/>
          <w:sz w:val="21"/>
          <w:szCs w:val="21"/>
          <w:lang w:eastAsia="lv-LV"/>
        </w:rPr>
        <w:t>ERAF, KF un TPF rādītāji galvenokārt raksturo horizontālā principa integrēšanu infrastruktūrā un pakalpojumu vidē</w:t>
      </w:r>
      <w:r w:rsidRPr="001227F3">
        <w:rPr>
          <w:rFonts w:ascii="Segoe UI" w:eastAsia="Times New Roman" w:hAnsi="Segoe UI" w:cs="Segoe UI"/>
          <w:sz w:val="21"/>
          <w:szCs w:val="21"/>
          <w:lang w:eastAsia="lv-LV"/>
        </w:rPr>
        <w:t xml:space="preserve">, īpašu uzmanību pievēršot fiziskajai un digitālajai </w:t>
      </w:r>
      <w:proofErr w:type="spellStart"/>
      <w:r w:rsidRPr="001227F3">
        <w:rPr>
          <w:rFonts w:ascii="Segoe UI" w:eastAsia="Times New Roman" w:hAnsi="Segoe UI" w:cs="Segoe UI"/>
          <w:sz w:val="21"/>
          <w:szCs w:val="21"/>
          <w:lang w:eastAsia="lv-LV"/>
        </w:rPr>
        <w:t>piekļūstamībai</w:t>
      </w:r>
      <w:proofErr w:type="spellEnd"/>
      <w:r w:rsidRPr="001227F3">
        <w:rPr>
          <w:rFonts w:ascii="Segoe UI" w:eastAsia="Times New Roman" w:hAnsi="Segoe UI" w:cs="Segoe UI"/>
          <w:sz w:val="21"/>
          <w:szCs w:val="21"/>
          <w:lang w:eastAsia="lv-LV"/>
        </w:rPr>
        <w:t>.</w:t>
      </w:r>
    </w:p>
    <w:p w14:paraId="1732DEF9" w14:textId="77777777" w:rsidR="001227F3" w:rsidRPr="001227F3" w:rsidRDefault="001227F3" w:rsidP="00B038AC">
      <w:pPr>
        <w:numPr>
          <w:ilvl w:val="0"/>
          <w:numId w:val="52"/>
        </w:numPr>
        <w:spacing w:before="100" w:beforeAutospacing="1" w:after="100" w:afterAutospacing="1" w:line="300" w:lineRule="atLeast"/>
        <w:jc w:val="both"/>
        <w:rPr>
          <w:rFonts w:ascii="Segoe UI" w:eastAsia="Times New Roman" w:hAnsi="Segoe UI" w:cs="Segoe UI"/>
          <w:sz w:val="21"/>
          <w:szCs w:val="21"/>
          <w:lang w:eastAsia="lv-LV"/>
        </w:rPr>
      </w:pPr>
      <w:r w:rsidRPr="001227F3">
        <w:rPr>
          <w:rFonts w:ascii="Segoe UI" w:eastAsia="Times New Roman" w:hAnsi="Segoe UI" w:cs="Segoe UI"/>
          <w:b/>
          <w:bCs/>
          <w:sz w:val="21"/>
          <w:szCs w:val="21"/>
          <w:lang w:eastAsia="lv-LV"/>
        </w:rPr>
        <w:t>Lielākais ieguldījums vērojams invaliditātes dimensijā</w:t>
      </w:r>
      <w:r w:rsidRPr="001227F3">
        <w:rPr>
          <w:rFonts w:ascii="Segoe UI" w:eastAsia="Times New Roman" w:hAnsi="Segoe UI" w:cs="Segoe UI"/>
          <w:sz w:val="21"/>
          <w:szCs w:val="21"/>
          <w:lang w:eastAsia="lv-LV"/>
        </w:rPr>
        <w:t xml:space="preserve">, jo rādītāji sekmē piekļūstamu ēku, publisko telpu, digitālo pakalpojumu un informācijas risinājumu attīstību, vienlaikus uzlabojot </w:t>
      </w:r>
      <w:proofErr w:type="spellStart"/>
      <w:r w:rsidRPr="001227F3">
        <w:rPr>
          <w:rFonts w:ascii="Segoe UI" w:eastAsia="Times New Roman" w:hAnsi="Segoe UI" w:cs="Segoe UI"/>
          <w:sz w:val="21"/>
          <w:szCs w:val="21"/>
          <w:lang w:eastAsia="lv-LV"/>
        </w:rPr>
        <w:t>piekļūstamību</w:t>
      </w:r>
      <w:proofErr w:type="spellEnd"/>
      <w:r w:rsidRPr="001227F3">
        <w:rPr>
          <w:rFonts w:ascii="Segoe UI" w:eastAsia="Times New Roman" w:hAnsi="Segoe UI" w:cs="Segoe UI"/>
          <w:sz w:val="21"/>
          <w:szCs w:val="21"/>
          <w:lang w:eastAsia="lv-LV"/>
        </w:rPr>
        <w:t xml:space="preserve"> arī citām sabiedrības grupām.</w:t>
      </w:r>
    </w:p>
    <w:p w14:paraId="15A0A2E4" w14:textId="77777777" w:rsidR="001227F3" w:rsidRPr="001227F3" w:rsidRDefault="001227F3" w:rsidP="00B038AC">
      <w:pPr>
        <w:numPr>
          <w:ilvl w:val="0"/>
          <w:numId w:val="52"/>
        </w:numPr>
        <w:spacing w:before="100" w:beforeAutospacing="1" w:after="100" w:afterAutospacing="1" w:line="300" w:lineRule="atLeast"/>
        <w:jc w:val="both"/>
        <w:rPr>
          <w:rFonts w:ascii="Segoe UI" w:eastAsia="Times New Roman" w:hAnsi="Segoe UI" w:cs="Segoe UI"/>
          <w:sz w:val="21"/>
          <w:szCs w:val="21"/>
          <w:lang w:eastAsia="lv-LV"/>
        </w:rPr>
      </w:pPr>
      <w:r w:rsidRPr="001227F3">
        <w:rPr>
          <w:rFonts w:ascii="Segoe UI" w:eastAsia="Times New Roman" w:hAnsi="Segoe UI" w:cs="Segoe UI"/>
          <w:b/>
          <w:bCs/>
          <w:sz w:val="21"/>
          <w:szCs w:val="21"/>
          <w:lang w:eastAsia="lv-LV"/>
        </w:rPr>
        <w:t>Dzimumu līdztiesības dimensijā ietekme pārsvarā ir netieša</w:t>
      </w:r>
      <w:r w:rsidRPr="001227F3">
        <w:rPr>
          <w:rFonts w:ascii="Segoe UI" w:eastAsia="Times New Roman" w:hAnsi="Segoe UI" w:cs="Segoe UI"/>
          <w:sz w:val="21"/>
          <w:szCs w:val="21"/>
          <w:lang w:eastAsia="lv-LV"/>
        </w:rPr>
        <w:t>, uzlabojot drošību, mobilitāti un piekļuvi pakalpojumiem grupām, kurās aprūpes pienākumus statistiski biežāk uzņemas sievietes, kā arī mazinot šķēršļus līdzdalībai izglītībā, nodarbinātībā un sabiedriskajā dzīvē.</w:t>
      </w:r>
    </w:p>
    <w:p w14:paraId="4E95D3A7" w14:textId="77777777" w:rsidR="001227F3" w:rsidRPr="001227F3" w:rsidRDefault="001227F3" w:rsidP="00B038AC">
      <w:pPr>
        <w:numPr>
          <w:ilvl w:val="0"/>
          <w:numId w:val="52"/>
        </w:numPr>
        <w:spacing w:before="100" w:beforeAutospacing="1" w:after="100" w:afterAutospacing="1" w:line="300" w:lineRule="atLeast"/>
        <w:jc w:val="both"/>
        <w:rPr>
          <w:rFonts w:ascii="Segoe UI" w:eastAsia="Times New Roman" w:hAnsi="Segoe UI" w:cs="Segoe UI"/>
          <w:sz w:val="21"/>
          <w:szCs w:val="21"/>
          <w:lang w:eastAsia="lv-LV"/>
        </w:rPr>
      </w:pPr>
      <w:r w:rsidRPr="001227F3">
        <w:rPr>
          <w:rFonts w:ascii="Segoe UI" w:eastAsia="Times New Roman" w:hAnsi="Segoe UI" w:cs="Segoe UI"/>
          <w:b/>
          <w:bCs/>
          <w:sz w:val="21"/>
          <w:szCs w:val="21"/>
          <w:lang w:eastAsia="lv-LV"/>
        </w:rPr>
        <w:t>Diskriminācijas novēršanas un iekļaušanas dimensijā rādītāji veicina universālā dizaina principu ieviešanu un pakalpojumu pieejamību plašam sabiedrības lokam</w:t>
      </w:r>
      <w:r w:rsidRPr="001227F3">
        <w:rPr>
          <w:rFonts w:ascii="Segoe UI" w:eastAsia="Times New Roman" w:hAnsi="Segoe UI" w:cs="Segoe UI"/>
          <w:sz w:val="21"/>
          <w:szCs w:val="21"/>
          <w:lang w:eastAsia="lv-LV"/>
        </w:rPr>
        <w:t>, tādējādi mazinot vides radītos šķēršļus dažādām iedzīvotāju grupām.</w:t>
      </w:r>
    </w:p>
    <w:p w14:paraId="64E58ACD" w14:textId="77777777" w:rsidR="001227F3" w:rsidRPr="001227F3" w:rsidRDefault="001227F3" w:rsidP="00B038AC">
      <w:pPr>
        <w:numPr>
          <w:ilvl w:val="0"/>
          <w:numId w:val="52"/>
        </w:numPr>
        <w:spacing w:before="100" w:beforeAutospacing="1" w:after="100" w:afterAutospacing="1" w:line="300" w:lineRule="atLeast"/>
        <w:jc w:val="both"/>
        <w:rPr>
          <w:rFonts w:ascii="Segoe UI" w:eastAsia="Times New Roman" w:hAnsi="Segoe UI" w:cs="Segoe UI"/>
          <w:sz w:val="21"/>
          <w:szCs w:val="21"/>
          <w:lang w:eastAsia="lv-LV"/>
        </w:rPr>
      </w:pPr>
      <w:r w:rsidRPr="001227F3">
        <w:rPr>
          <w:rFonts w:ascii="Segoe UI" w:eastAsia="Times New Roman" w:hAnsi="Segoe UI" w:cs="Segoe UI"/>
          <w:b/>
          <w:bCs/>
          <w:sz w:val="21"/>
          <w:szCs w:val="21"/>
          <w:lang w:eastAsia="lv-LV"/>
        </w:rPr>
        <w:t>Vairāku rādītāju sasniegtās vērtības šobrīd vēl nesniedz pilnīgu priekšstatu par progresu</w:t>
      </w:r>
      <w:r w:rsidRPr="001227F3">
        <w:rPr>
          <w:rFonts w:ascii="Segoe UI" w:eastAsia="Times New Roman" w:hAnsi="Segoe UI" w:cs="Segoe UI"/>
          <w:sz w:val="21"/>
          <w:szCs w:val="21"/>
          <w:lang w:eastAsia="lv-LV"/>
        </w:rPr>
        <w:t>, jo būtiska daļa projektu atrodas īstenošanas stadijā un rezultāti tiks uzskaitīti perioda vēlākajos posmos.</w:t>
      </w:r>
    </w:p>
    <w:p w14:paraId="550AD235" w14:textId="6CFA56F2" w:rsidR="001227F3" w:rsidRDefault="001227F3" w:rsidP="00B038AC">
      <w:pPr>
        <w:numPr>
          <w:ilvl w:val="0"/>
          <w:numId w:val="52"/>
        </w:numPr>
        <w:spacing w:before="100" w:beforeAutospacing="1" w:after="100" w:afterAutospacing="1" w:line="300" w:lineRule="atLeast"/>
        <w:jc w:val="both"/>
        <w:rPr>
          <w:rFonts w:ascii="Segoe UI" w:eastAsia="Times New Roman" w:hAnsi="Segoe UI" w:cs="Segoe UI"/>
          <w:sz w:val="21"/>
          <w:szCs w:val="21"/>
          <w:lang w:eastAsia="lv-LV"/>
        </w:rPr>
      </w:pPr>
      <w:r w:rsidRPr="001227F3">
        <w:rPr>
          <w:rFonts w:ascii="Segoe UI" w:eastAsia="Times New Roman" w:hAnsi="Segoe UI" w:cs="Segoe UI"/>
          <w:b/>
          <w:bCs/>
          <w:sz w:val="21"/>
          <w:szCs w:val="21"/>
          <w:lang w:eastAsia="lv-LV"/>
        </w:rPr>
        <w:t xml:space="preserve">Rādītāju sistēmas kvalitāti turpmāk </w:t>
      </w:r>
      <w:r>
        <w:rPr>
          <w:rFonts w:ascii="Segoe UI" w:eastAsia="Times New Roman" w:hAnsi="Segoe UI" w:cs="Segoe UI"/>
          <w:b/>
          <w:bCs/>
          <w:sz w:val="21"/>
          <w:szCs w:val="21"/>
          <w:lang w:eastAsia="lv-LV"/>
        </w:rPr>
        <w:t>j</w:t>
      </w:r>
      <w:r w:rsidR="00B038AC">
        <w:rPr>
          <w:rFonts w:ascii="Segoe UI" w:eastAsia="Times New Roman" w:hAnsi="Segoe UI" w:cs="Segoe UI"/>
          <w:b/>
          <w:bCs/>
          <w:sz w:val="21"/>
          <w:szCs w:val="21"/>
          <w:lang w:eastAsia="lv-LV"/>
        </w:rPr>
        <w:t xml:space="preserve">ābalsta uz </w:t>
      </w:r>
      <w:r w:rsidRPr="001227F3">
        <w:rPr>
          <w:rFonts w:ascii="Segoe UI" w:eastAsia="Times New Roman" w:hAnsi="Segoe UI" w:cs="Segoe UI"/>
          <w:b/>
          <w:bCs/>
          <w:sz w:val="21"/>
          <w:szCs w:val="21"/>
          <w:lang w:eastAsia="lv-LV"/>
        </w:rPr>
        <w:t>vienot</w:t>
      </w:r>
      <w:r w:rsidR="00B038AC">
        <w:rPr>
          <w:rFonts w:ascii="Segoe UI" w:eastAsia="Times New Roman" w:hAnsi="Segoe UI" w:cs="Segoe UI"/>
          <w:b/>
          <w:bCs/>
          <w:sz w:val="21"/>
          <w:szCs w:val="21"/>
          <w:lang w:eastAsia="lv-LV"/>
        </w:rPr>
        <w:t>u</w:t>
      </w:r>
      <w:r w:rsidRPr="001227F3">
        <w:rPr>
          <w:rFonts w:ascii="Segoe UI" w:eastAsia="Times New Roman" w:hAnsi="Segoe UI" w:cs="Segoe UI"/>
          <w:b/>
          <w:bCs/>
          <w:sz w:val="21"/>
          <w:szCs w:val="21"/>
          <w:lang w:eastAsia="lv-LV"/>
        </w:rPr>
        <w:t xml:space="preserve"> interpretācij</w:t>
      </w:r>
      <w:r w:rsidR="00B038AC">
        <w:rPr>
          <w:rFonts w:ascii="Segoe UI" w:eastAsia="Times New Roman" w:hAnsi="Segoe UI" w:cs="Segoe UI"/>
          <w:b/>
          <w:bCs/>
          <w:sz w:val="21"/>
          <w:szCs w:val="21"/>
          <w:lang w:eastAsia="lv-LV"/>
        </w:rPr>
        <w:t>u</w:t>
      </w:r>
      <w:r w:rsidRPr="001227F3">
        <w:rPr>
          <w:rFonts w:ascii="Segoe UI" w:eastAsia="Times New Roman" w:hAnsi="Segoe UI" w:cs="Segoe UI"/>
          <w:sz w:val="21"/>
          <w:szCs w:val="21"/>
          <w:lang w:eastAsia="lv-LV"/>
        </w:rPr>
        <w:t xml:space="preserve">, īpaši attiecībā uz digitālās </w:t>
      </w:r>
      <w:proofErr w:type="spellStart"/>
      <w:r w:rsidRPr="001227F3">
        <w:rPr>
          <w:rFonts w:ascii="Segoe UI" w:eastAsia="Times New Roman" w:hAnsi="Segoe UI" w:cs="Segoe UI"/>
          <w:sz w:val="21"/>
          <w:szCs w:val="21"/>
          <w:lang w:eastAsia="lv-LV"/>
        </w:rPr>
        <w:t>piekļūstamības</w:t>
      </w:r>
      <w:proofErr w:type="spellEnd"/>
      <w:r w:rsidRPr="001227F3">
        <w:rPr>
          <w:rFonts w:ascii="Segoe UI" w:eastAsia="Times New Roman" w:hAnsi="Segoe UI" w:cs="Segoe UI"/>
          <w:sz w:val="21"/>
          <w:szCs w:val="21"/>
          <w:lang w:eastAsia="lv-LV"/>
        </w:rPr>
        <w:t>, pašnovērtējumu un aprakstoša rakstura rādītāju uzskaiti, lai nodrošinātu salīdzināmus un ticami interpretējamus rezultātus plānošanas perioda noslēgumā.</w:t>
      </w:r>
      <w:bookmarkEnd w:id="10"/>
    </w:p>
    <w:p w14:paraId="4AA6FD25" w14:textId="4F03ABAC" w:rsidR="00186704" w:rsidRPr="001227F3" w:rsidRDefault="00421F16" w:rsidP="00A97741">
      <w:pPr>
        <w:spacing w:after="0" w:line="300" w:lineRule="atLeast"/>
        <w:ind w:left="709" w:hanging="283"/>
        <w:jc w:val="both"/>
        <w:rPr>
          <w:rFonts w:ascii="Segoe UI" w:eastAsia="Times New Roman" w:hAnsi="Segoe UI" w:cs="Segoe UI"/>
          <w:sz w:val="21"/>
          <w:szCs w:val="21"/>
          <w:lang w:eastAsia="lv-LV"/>
        </w:rPr>
      </w:pPr>
      <w:r>
        <w:rPr>
          <w:rFonts w:ascii="Segoe UI" w:eastAsia="Times New Roman" w:hAnsi="Segoe UI" w:cs="Segoe UI"/>
          <w:b/>
          <w:bCs/>
          <w:lang w:eastAsia="lv-LV"/>
        </w:rPr>
        <w:lastRenderedPageBreak/>
        <w:t xml:space="preserve">7. </w:t>
      </w:r>
      <w:r w:rsidRPr="00367E02">
        <w:rPr>
          <w:rFonts w:ascii="Segoe UI" w:eastAsia="Times New Roman" w:hAnsi="Segoe UI" w:cs="Segoe UI"/>
          <w:b/>
          <w:bCs/>
          <w:lang w:eastAsia="lv-LV"/>
        </w:rPr>
        <w:t>Horizontālā principa rādītāju sistēma ciešāk sasaistāma ar Programmas rezultātu un iznākuma rādītājiem.</w:t>
      </w:r>
      <w:r w:rsidRPr="00367E02">
        <w:rPr>
          <w:rFonts w:ascii="Segoe UI" w:eastAsia="Times New Roman" w:hAnsi="Segoe UI" w:cs="Segoe UI"/>
          <w:lang w:eastAsia="lv-LV"/>
        </w:rPr>
        <w:t xml:space="preserve"> </w:t>
      </w:r>
      <w:r>
        <w:rPr>
          <w:rFonts w:ascii="Segoe UI" w:eastAsia="Times New Roman" w:hAnsi="Segoe UI" w:cs="Segoe UI"/>
          <w:lang w:eastAsia="lv-LV"/>
        </w:rPr>
        <w:t>T</w:t>
      </w:r>
      <w:r w:rsidR="00186704" w:rsidRPr="006C6261">
        <w:rPr>
          <w:rFonts w:ascii="Segoe UI" w:eastAsia="Times New Roman" w:hAnsi="Segoe UI" w:cs="Segoe UI"/>
          <w:sz w:val="21"/>
          <w:szCs w:val="21"/>
          <w:lang w:eastAsia="lv-LV"/>
        </w:rPr>
        <w:t xml:space="preserve">omēr </w:t>
      </w:r>
      <w:r w:rsidR="00186704">
        <w:rPr>
          <w:rFonts w:ascii="Segoe UI" w:eastAsia="Times New Roman" w:hAnsi="Segoe UI" w:cs="Segoe UI"/>
          <w:sz w:val="21"/>
          <w:szCs w:val="21"/>
          <w:lang w:eastAsia="lv-LV"/>
        </w:rPr>
        <w:t>d</w:t>
      </w:r>
      <w:r w:rsidR="00186704" w:rsidRPr="006C6261">
        <w:rPr>
          <w:rFonts w:ascii="Segoe UI" w:eastAsia="Times New Roman" w:hAnsi="Segoe UI" w:cs="Segoe UI"/>
          <w:sz w:val="21"/>
          <w:szCs w:val="21"/>
          <w:lang w:eastAsia="lv-LV"/>
        </w:rPr>
        <w:t>aļa rādītāju</w:t>
      </w:r>
      <w:r w:rsidR="004D35F4">
        <w:rPr>
          <w:rFonts w:ascii="Segoe UI" w:eastAsia="Times New Roman" w:hAnsi="Segoe UI" w:cs="Segoe UI"/>
          <w:sz w:val="21"/>
          <w:szCs w:val="21"/>
          <w:lang w:eastAsia="lv-LV"/>
        </w:rPr>
        <w:t xml:space="preserve">, kas vērtē vides un pakalpojumu </w:t>
      </w:r>
      <w:proofErr w:type="spellStart"/>
      <w:r w:rsidR="004D35F4">
        <w:rPr>
          <w:rFonts w:ascii="Segoe UI" w:eastAsia="Times New Roman" w:hAnsi="Segoe UI" w:cs="Segoe UI"/>
          <w:sz w:val="21"/>
          <w:szCs w:val="21"/>
          <w:lang w:eastAsia="lv-LV"/>
        </w:rPr>
        <w:t>piekļūstamību</w:t>
      </w:r>
      <w:proofErr w:type="spellEnd"/>
      <w:r w:rsidR="004D35F4">
        <w:rPr>
          <w:rFonts w:ascii="Segoe UI" w:eastAsia="Times New Roman" w:hAnsi="Segoe UI" w:cs="Segoe UI"/>
          <w:sz w:val="21"/>
          <w:szCs w:val="21"/>
          <w:lang w:eastAsia="lv-LV"/>
        </w:rPr>
        <w:t>,</w:t>
      </w:r>
      <w:r w:rsidR="00186704" w:rsidRPr="006C6261">
        <w:rPr>
          <w:rFonts w:ascii="Segoe UI" w:eastAsia="Times New Roman" w:hAnsi="Segoe UI" w:cs="Segoe UI"/>
          <w:sz w:val="21"/>
          <w:szCs w:val="21"/>
          <w:lang w:eastAsia="lv-LV"/>
        </w:rPr>
        <w:t xml:space="preserve"> tiek uzkrāti paralēli Programmas rādītājiem, radot papildu administratīvo slogu un datu dublēšanos (piemēram, </w:t>
      </w:r>
      <w:r w:rsidR="00CF4262" w:rsidRPr="00CF4262">
        <w:rPr>
          <w:rFonts w:ascii="Segoe UI" w:eastAsia="Times New Roman" w:hAnsi="Segoe UI" w:cs="Segoe UI"/>
          <w:sz w:val="21"/>
          <w:szCs w:val="21"/>
          <w:lang w:eastAsia="lv-LV"/>
        </w:rPr>
        <w:t>VINPI_12</w:t>
      </w:r>
      <w:r w:rsidR="00CF4262">
        <w:rPr>
          <w:rFonts w:ascii="Segoe UI" w:eastAsia="Times New Roman" w:hAnsi="Segoe UI" w:cs="Segoe UI"/>
          <w:sz w:val="21"/>
          <w:szCs w:val="21"/>
          <w:lang w:eastAsia="lv-LV"/>
        </w:rPr>
        <w:t xml:space="preserve">, </w:t>
      </w:r>
      <w:r w:rsidR="00CF4262" w:rsidRPr="00CF4262">
        <w:rPr>
          <w:rFonts w:ascii="Segoe UI" w:eastAsia="Times New Roman" w:hAnsi="Segoe UI" w:cs="Segoe UI"/>
          <w:sz w:val="21"/>
          <w:szCs w:val="21"/>
          <w:lang w:eastAsia="lv-LV"/>
        </w:rPr>
        <w:t>VINPI_13</w:t>
      </w:r>
      <w:r w:rsidR="00CF4262">
        <w:rPr>
          <w:rFonts w:ascii="Segoe UI" w:eastAsia="Times New Roman" w:hAnsi="Segoe UI" w:cs="Segoe UI"/>
          <w:sz w:val="21"/>
          <w:szCs w:val="21"/>
          <w:lang w:eastAsia="lv-LV"/>
        </w:rPr>
        <w:t xml:space="preserve">, </w:t>
      </w:r>
      <w:r w:rsidR="00CF4262" w:rsidRPr="00CF4262">
        <w:rPr>
          <w:rFonts w:ascii="Segoe UI" w:eastAsia="Times New Roman" w:hAnsi="Segoe UI" w:cs="Segoe UI"/>
          <w:sz w:val="21"/>
          <w:szCs w:val="21"/>
          <w:lang w:eastAsia="lv-LV"/>
        </w:rPr>
        <w:t>VINPI_14</w:t>
      </w:r>
      <w:r w:rsidR="00CF4262">
        <w:rPr>
          <w:rFonts w:ascii="Segoe UI" w:eastAsia="Times New Roman" w:hAnsi="Segoe UI" w:cs="Segoe UI"/>
          <w:sz w:val="21"/>
          <w:szCs w:val="21"/>
          <w:lang w:eastAsia="lv-LV"/>
        </w:rPr>
        <w:t xml:space="preserve">, </w:t>
      </w:r>
      <w:r w:rsidR="00CF4262" w:rsidRPr="00CF4262">
        <w:rPr>
          <w:rFonts w:ascii="Segoe UI" w:eastAsia="Times New Roman" w:hAnsi="Segoe UI" w:cs="Segoe UI"/>
          <w:sz w:val="21"/>
          <w:szCs w:val="21"/>
          <w:lang w:eastAsia="lv-LV"/>
        </w:rPr>
        <w:t>VINPI_15</w:t>
      </w:r>
      <w:r w:rsidR="00CF4262">
        <w:rPr>
          <w:rFonts w:ascii="Segoe UI" w:eastAsia="Times New Roman" w:hAnsi="Segoe UI" w:cs="Segoe UI"/>
          <w:sz w:val="21"/>
          <w:szCs w:val="21"/>
          <w:lang w:eastAsia="lv-LV"/>
        </w:rPr>
        <w:t xml:space="preserve">, </w:t>
      </w:r>
      <w:r w:rsidR="00CF4262" w:rsidRPr="00CF4262">
        <w:rPr>
          <w:rFonts w:ascii="Segoe UI" w:eastAsia="Times New Roman" w:hAnsi="Segoe UI" w:cs="Segoe UI"/>
          <w:sz w:val="21"/>
          <w:szCs w:val="21"/>
          <w:lang w:eastAsia="lv-LV"/>
        </w:rPr>
        <w:t>VINPI_16</w:t>
      </w:r>
      <w:r w:rsidR="00186704" w:rsidRPr="006C6261">
        <w:rPr>
          <w:rFonts w:ascii="Segoe UI" w:eastAsia="Times New Roman" w:hAnsi="Segoe UI" w:cs="Segoe UI"/>
          <w:sz w:val="21"/>
          <w:szCs w:val="21"/>
          <w:lang w:eastAsia="lv-LV"/>
        </w:rPr>
        <w:t xml:space="preserve">). Tādēļ nākamajā plānošanas periodā būtu vērtējama rādītāju sistēmas optimizācija, pēc iespējas integrējot HP aspektus Programmas </w:t>
      </w:r>
      <w:proofErr w:type="spellStart"/>
      <w:r w:rsidR="00186704" w:rsidRPr="006C6261">
        <w:rPr>
          <w:rFonts w:ascii="Segoe UI" w:eastAsia="Times New Roman" w:hAnsi="Segoe UI" w:cs="Segoe UI"/>
          <w:sz w:val="21"/>
          <w:szCs w:val="21"/>
          <w:lang w:eastAsia="lv-LV"/>
        </w:rPr>
        <w:t>pamatrādītājos</w:t>
      </w:r>
      <w:proofErr w:type="spellEnd"/>
      <w:r w:rsidR="004D35F4">
        <w:rPr>
          <w:rFonts w:ascii="Segoe UI" w:eastAsia="Times New Roman" w:hAnsi="Segoe UI" w:cs="Segoe UI"/>
          <w:sz w:val="21"/>
          <w:szCs w:val="21"/>
          <w:lang w:eastAsia="lv-LV"/>
        </w:rPr>
        <w:t xml:space="preserve"> kā neatņemamu investīciju kvalitātes</w:t>
      </w:r>
      <w:r w:rsidR="00A97741">
        <w:rPr>
          <w:rFonts w:ascii="Segoe UI" w:eastAsia="Times New Roman" w:hAnsi="Segoe UI" w:cs="Segoe UI"/>
          <w:sz w:val="21"/>
          <w:szCs w:val="21"/>
          <w:lang w:eastAsia="lv-LV"/>
        </w:rPr>
        <w:t xml:space="preserve"> sastāvdaļu.</w:t>
      </w:r>
    </w:p>
    <w:sectPr w:rsidR="00186704" w:rsidRPr="001227F3" w:rsidSect="00C952F4">
      <w:footerReference w:type="default" r:id="rId12"/>
      <w:pgSz w:w="11906" w:h="16838"/>
      <w:pgMar w:top="851"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7284B" w14:textId="77777777" w:rsidR="00252580" w:rsidRDefault="00252580" w:rsidP="00007EE1">
      <w:pPr>
        <w:spacing w:after="0" w:line="240" w:lineRule="auto"/>
      </w:pPr>
      <w:r>
        <w:separator/>
      </w:r>
    </w:p>
  </w:endnote>
  <w:endnote w:type="continuationSeparator" w:id="0">
    <w:p w14:paraId="023402C1" w14:textId="77777777" w:rsidR="00252580" w:rsidRDefault="00252580" w:rsidP="00007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037322"/>
      <w:docPartObj>
        <w:docPartGallery w:val="Page Numbers (Bottom of Page)"/>
        <w:docPartUnique/>
      </w:docPartObj>
    </w:sdtPr>
    <w:sdtEndPr>
      <w:rPr>
        <w:rFonts w:ascii="Segoe UI" w:hAnsi="Segoe UI" w:cs="Segoe UI"/>
        <w:sz w:val="20"/>
        <w:szCs w:val="20"/>
      </w:rPr>
    </w:sdtEndPr>
    <w:sdtContent>
      <w:p w14:paraId="3D37408B" w14:textId="0EEE0063" w:rsidR="00886D84" w:rsidRPr="00827CAE" w:rsidRDefault="00886D84">
        <w:pPr>
          <w:pStyle w:val="Kjene"/>
          <w:jc w:val="right"/>
          <w:rPr>
            <w:rFonts w:ascii="Segoe UI" w:hAnsi="Segoe UI" w:cs="Segoe UI"/>
            <w:sz w:val="20"/>
            <w:szCs w:val="20"/>
          </w:rPr>
        </w:pPr>
        <w:r w:rsidRPr="00827CAE">
          <w:rPr>
            <w:rFonts w:ascii="Segoe UI" w:hAnsi="Segoe UI" w:cs="Segoe UI"/>
            <w:sz w:val="20"/>
            <w:szCs w:val="20"/>
          </w:rPr>
          <w:fldChar w:fldCharType="begin"/>
        </w:r>
        <w:r w:rsidRPr="00372D09">
          <w:rPr>
            <w:rFonts w:ascii="Segoe UI" w:hAnsi="Segoe UI" w:cs="Segoe UI"/>
            <w:sz w:val="20"/>
            <w:szCs w:val="20"/>
          </w:rPr>
          <w:instrText>PAGE   \* MERGEFORMAT</w:instrText>
        </w:r>
        <w:r w:rsidRPr="00827CAE">
          <w:rPr>
            <w:rFonts w:ascii="Segoe UI" w:hAnsi="Segoe UI" w:cs="Segoe UI"/>
            <w:sz w:val="20"/>
            <w:szCs w:val="20"/>
          </w:rPr>
          <w:fldChar w:fldCharType="separate"/>
        </w:r>
        <w:r w:rsidRPr="00372D09">
          <w:rPr>
            <w:rFonts w:ascii="Segoe UI" w:hAnsi="Segoe UI" w:cs="Segoe UI"/>
            <w:sz w:val="20"/>
            <w:szCs w:val="20"/>
          </w:rPr>
          <w:t>2</w:t>
        </w:r>
        <w:r w:rsidRPr="00827CAE">
          <w:rPr>
            <w:rFonts w:ascii="Segoe UI" w:hAnsi="Segoe UI" w:cs="Segoe UI"/>
            <w:sz w:val="20"/>
            <w:szCs w:val="20"/>
          </w:rPr>
          <w:fldChar w:fldCharType="end"/>
        </w:r>
      </w:p>
    </w:sdtContent>
  </w:sdt>
  <w:p w14:paraId="38D8115B" w14:textId="14B409E7" w:rsidR="00BF225C" w:rsidRDefault="00BF225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7A165" w14:textId="77777777" w:rsidR="00252580" w:rsidRDefault="00252580" w:rsidP="00007EE1">
      <w:pPr>
        <w:spacing w:after="0" w:line="240" w:lineRule="auto"/>
      </w:pPr>
      <w:r>
        <w:separator/>
      </w:r>
    </w:p>
  </w:footnote>
  <w:footnote w:type="continuationSeparator" w:id="0">
    <w:p w14:paraId="3B2F6127" w14:textId="77777777" w:rsidR="00252580" w:rsidRDefault="00252580" w:rsidP="00007EE1">
      <w:pPr>
        <w:spacing w:after="0" w:line="240" w:lineRule="auto"/>
      </w:pPr>
      <w:r>
        <w:continuationSeparator/>
      </w:r>
    </w:p>
  </w:footnote>
  <w:footnote w:id="1">
    <w:p w14:paraId="0218198C" w14:textId="153D7820" w:rsidR="008B0445" w:rsidRPr="002534FE" w:rsidRDefault="008B0445">
      <w:pPr>
        <w:pStyle w:val="Vresteksts"/>
        <w:rPr>
          <w:rFonts w:ascii="Segoe UI" w:hAnsi="Segoe UI" w:cs="Segoe UI"/>
          <w:sz w:val="16"/>
          <w:szCs w:val="16"/>
        </w:rPr>
      </w:pPr>
      <w:r w:rsidRPr="002534FE">
        <w:rPr>
          <w:rStyle w:val="Vresatsauce"/>
          <w:rFonts w:ascii="Segoe UI" w:hAnsi="Segoe UI" w:cs="Segoe UI"/>
          <w:sz w:val="16"/>
          <w:szCs w:val="16"/>
        </w:rPr>
        <w:footnoteRef/>
      </w:r>
      <w:r w:rsidRPr="002534FE">
        <w:rPr>
          <w:rFonts w:ascii="Segoe UI" w:hAnsi="Segoe UI" w:cs="Segoe UI"/>
          <w:sz w:val="16"/>
          <w:szCs w:val="16"/>
        </w:rPr>
        <w:t xml:space="preserve"> </w:t>
      </w:r>
      <w:r w:rsidR="00AE686E" w:rsidRPr="002534FE">
        <w:rPr>
          <w:rFonts w:ascii="Segoe UI" w:hAnsi="Segoe UI" w:cs="Segoe UI"/>
          <w:sz w:val="16"/>
          <w:szCs w:val="16"/>
        </w:rPr>
        <w:t>https://www.lm.gov.lv/lv/vadlinijas-horizontala-principa-vienlidziba-ieklausana-nediskriminacija-un-pamattiesibu-ieverosana-istenosanai-un-uzraudzibai-2021-2027</w:t>
      </w:r>
    </w:p>
  </w:footnote>
  <w:footnote w:id="2">
    <w:p w14:paraId="6546E195" w14:textId="77777777" w:rsidR="00322747" w:rsidRPr="006F13E6" w:rsidRDefault="00322747" w:rsidP="00322747">
      <w:pPr>
        <w:pStyle w:val="Vresteksts"/>
        <w:rPr>
          <w:rFonts w:asciiTheme="minorHAnsi" w:hAnsiTheme="minorHAnsi" w:cstheme="minorHAnsi"/>
          <w:sz w:val="18"/>
          <w:szCs w:val="18"/>
        </w:rPr>
      </w:pPr>
      <w:r w:rsidRPr="006F13E6">
        <w:rPr>
          <w:rStyle w:val="Vresatsauce"/>
          <w:rFonts w:asciiTheme="minorHAnsi" w:hAnsiTheme="minorHAnsi" w:cstheme="minorHAnsi"/>
          <w:sz w:val="18"/>
          <w:szCs w:val="18"/>
        </w:rPr>
        <w:footnoteRef/>
      </w:r>
      <w:r w:rsidRPr="006F13E6">
        <w:rPr>
          <w:rFonts w:asciiTheme="minorHAnsi" w:hAnsiTheme="minorHAnsi" w:cstheme="minorHAnsi"/>
          <w:sz w:val="18"/>
          <w:szCs w:val="18"/>
        </w:rPr>
        <w:t xml:space="preserve"> 1.1.1.3; 1.1.1.5; 1.3.1.2; 2.1.3.1; 2.2.3.3; 4.1.2.3; 4.1.2.4; 4.2.1.3; 4.2.2.1; 4.2.3.3; 4.2.3.4; 4.3.3.2; 4.3.3.3; 4.3.3.4; 4.3.3.5; 4.3.3.6; 4.3.4.1; 4.3.4.2; 4.3.4.3; 4.3.4.4; 4.3.4.7; 4.3.4.8; 4.3.4.9; 4.3.5.1; 4.3.5.2; 4.3.5.3; 4.3.5.4; 4.3.6.1; 4.3.6.2; 4.3.6.3; 4.3.6.4; 4.3.6.5; 4.3.6.7; 4.3.6.9; 5.1.1.2; 5.1.1.5; 4.4.1.1</w:t>
      </w:r>
    </w:p>
    <w:p w14:paraId="6B48EC8A" w14:textId="77777777" w:rsidR="00322747" w:rsidRPr="006F13E6" w:rsidRDefault="00322747" w:rsidP="00322747">
      <w:pPr>
        <w:pStyle w:val="Vresteksts"/>
        <w:rPr>
          <w:rFonts w:asciiTheme="minorHAnsi" w:hAnsiTheme="minorHAnsi" w:cstheme="minorHAnsi"/>
          <w:sz w:val="18"/>
          <w:szCs w:val="18"/>
        </w:rPr>
      </w:pPr>
    </w:p>
    <w:p w14:paraId="67A75B0C" w14:textId="77777777" w:rsidR="00322747" w:rsidRPr="00E80842" w:rsidRDefault="00322747" w:rsidP="00322747">
      <w:pPr>
        <w:pStyle w:val="Vresteksts"/>
        <w:rPr>
          <w:rFonts w:asciiTheme="minorHAnsi" w:hAnsiTheme="minorHAnsi" w:cstheme="minorHAnsi"/>
        </w:rPr>
      </w:pPr>
    </w:p>
    <w:p w14:paraId="1A5CD160" w14:textId="77777777" w:rsidR="00322747" w:rsidRDefault="00322747" w:rsidP="00322747">
      <w:pPr>
        <w:pStyle w:val="Vresteksts"/>
      </w:pPr>
    </w:p>
  </w:footnote>
  <w:footnote w:id="3">
    <w:p w14:paraId="4CD05792" w14:textId="77777777" w:rsidR="00814826" w:rsidRPr="00832C3B" w:rsidRDefault="00814826" w:rsidP="00814826">
      <w:pPr>
        <w:pStyle w:val="Vresteksts"/>
        <w:rPr>
          <w:rFonts w:asciiTheme="minorHAnsi" w:hAnsiTheme="minorHAnsi" w:cstheme="minorHAnsi"/>
          <w:sz w:val="16"/>
          <w:szCs w:val="16"/>
        </w:rPr>
      </w:pPr>
      <w:r w:rsidRPr="00832C3B">
        <w:rPr>
          <w:rStyle w:val="Vresatsauce"/>
          <w:rFonts w:asciiTheme="minorHAnsi" w:hAnsiTheme="minorHAnsi" w:cstheme="minorHAnsi"/>
          <w:sz w:val="16"/>
          <w:szCs w:val="16"/>
        </w:rPr>
        <w:footnoteRef/>
      </w:r>
      <w:r w:rsidRPr="00832C3B">
        <w:rPr>
          <w:rFonts w:asciiTheme="minorHAnsi" w:hAnsiTheme="minorHAnsi" w:cstheme="minorHAnsi"/>
          <w:sz w:val="16"/>
          <w:szCs w:val="16"/>
        </w:rPr>
        <w:t xml:space="preserve"> 4.1.2.1; 4.1.2.2; 4.1.2.3; 4.1.2.4; 4.1.2.5; 4.1.2.6; 4.1.2.7; 4.1.2.8; 4.2.2.1; 4.2.2.3; 4.2.2.4; 4.2.2.5; 4.2.2.6; 4.2.2.7; 4.2.2.8; 4.2.2.9; 4.2.2.11; 4.2.3.1; 4.2.3.3; 4.2.3.4; 4.2.4.1; 4.2.4.2; 4.2.4.3; 4.3.3.1; 4.3.3.2; 4.3.3.3; 4.3.3.4; 4.3.3.5; 4.3.3.6; 4.3.3.7; 4.3.4.1; 4.3.4.2; 4.3.4.3; 4.3.4.4; 4.3.4.5; 4.3.4.6; 4.3.4.7; 4.3.4.8; 4.3.4.9; 4.3.5.1; 4.3.5.2; 4.3.5.3; 4.3.5.4; 4.3.5.5; 4.3.6.1; 4.3.6.2; 4.3.6.3; 4.3.6.4; 4.3.6.5; 4.3.6.6; 4.3.6.7; 4.3.6.8; 4.3.6.9; 4.4.1.1</w:t>
      </w:r>
    </w:p>
    <w:p w14:paraId="6FBC6A8E" w14:textId="77777777" w:rsidR="00814826" w:rsidRPr="00832C3B" w:rsidRDefault="00814826" w:rsidP="00814826">
      <w:pPr>
        <w:pStyle w:val="Vresteksts"/>
        <w:rPr>
          <w:rFonts w:asciiTheme="minorHAnsi" w:hAnsiTheme="minorHAnsi" w:cstheme="minorHAnsi"/>
          <w:sz w:val="16"/>
          <w:szCs w:val="16"/>
        </w:rPr>
      </w:pPr>
    </w:p>
  </w:footnote>
  <w:footnote w:id="4">
    <w:p w14:paraId="5F910550" w14:textId="77777777" w:rsidR="007F158B" w:rsidRPr="00832C3B" w:rsidRDefault="007F158B" w:rsidP="00B9405D">
      <w:pPr>
        <w:pStyle w:val="Vresteksts"/>
        <w:rPr>
          <w:rStyle w:val="Vresatsauce"/>
          <w:rFonts w:asciiTheme="minorHAnsi" w:hAnsiTheme="minorHAnsi" w:cstheme="minorHAnsi"/>
          <w:sz w:val="16"/>
          <w:szCs w:val="16"/>
        </w:rPr>
      </w:pPr>
      <w:r w:rsidRPr="00832C3B">
        <w:rPr>
          <w:rStyle w:val="Vresatsauce"/>
          <w:rFonts w:asciiTheme="minorHAnsi" w:hAnsiTheme="minorHAnsi" w:cstheme="minorHAnsi"/>
          <w:sz w:val="16"/>
          <w:szCs w:val="16"/>
        </w:rPr>
        <w:footnoteRef/>
      </w:r>
      <w:r w:rsidRPr="00832C3B">
        <w:rPr>
          <w:rFonts w:asciiTheme="minorHAnsi" w:hAnsiTheme="minorHAnsi" w:cstheme="minorHAnsi"/>
          <w:sz w:val="16"/>
          <w:szCs w:val="16"/>
        </w:rPr>
        <w:t xml:space="preserve"> 1.1.1.1; 1.1.1.2; 1.1.1.3; 1.1.1.5; 1.1.1.7; 2.2.2.2; 2.2.3.3; 4.1.2.5; 4.1.2.8; 4.2.2.6; 4.2.2.8; 4.2.2.9; 4.2.3.1; 4.2.4.1; 4.3.3.2; 4.3.3.3; 4.3.3.4; 4.3.3.5; 4.3.3.6; 4.3.3.7; 4.3.4.2; 4.3.4.3; 4.3.4.9; 4.3.5.1; 4.3.5.4; 4.3.6.4; 4.3.6.5; 4.3.6.6; 4.3.6.7; 4.3.6.9; 5.1.1.4; 6.1.1.1; 6.1.1.2; 6.1.1.7</w:t>
      </w:r>
    </w:p>
  </w:footnote>
  <w:footnote w:id="5">
    <w:p w14:paraId="0CF0ED5D" w14:textId="77777777" w:rsidR="007F158B" w:rsidRPr="00CB4374" w:rsidRDefault="007F158B" w:rsidP="002C2768">
      <w:pPr>
        <w:pStyle w:val="Vresteksts"/>
        <w:rPr>
          <w:rFonts w:asciiTheme="minorHAnsi" w:hAnsiTheme="minorHAnsi" w:cstheme="minorHAnsi"/>
          <w:sz w:val="16"/>
          <w:szCs w:val="16"/>
        </w:rPr>
      </w:pPr>
      <w:r w:rsidRPr="00CB4374">
        <w:rPr>
          <w:rStyle w:val="Vresatsauce"/>
          <w:rFonts w:asciiTheme="minorHAnsi" w:hAnsiTheme="minorHAnsi" w:cstheme="minorHAnsi"/>
          <w:sz w:val="16"/>
          <w:szCs w:val="16"/>
        </w:rPr>
        <w:footnoteRef/>
      </w:r>
      <w:r w:rsidRPr="00CB4374">
        <w:rPr>
          <w:rFonts w:asciiTheme="minorHAnsi" w:hAnsiTheme="minorHAnsi" w:cstheme="minorHAnsi"/>
          <w:sz w:val="16"/>
          <w:szCs w:val="16"/>
        </w:rPr>
        <w:t xml:space="preserve"> 2.2.3.3., 4.1.2.6., 4.2.2.7., 4.2.2.8., 4.2.3.1., 4.3.3.4., 4.3.3.6., 4.3.4.1., 4.3.4.2., 4.3.4.6., 4.3.4.7., 4.3.4.8., 4.3.4.9., 4.3.5.3.,4.3.5.4., 4.3.5.5.,4.3.6.1., 4.3.6.2.,4.3.6.3., 4.3.6.4.,6.1.1.8., 4.4.1.1.</w:t>
      </w:r>
    </w:p>
  </w:footnote>
  <w:footnote w:id="6">
    <w:p w14:paraId="11CEC09C" w14:textId="77777777" w:rsidR="007F158B" w:rsidRPr="00CB4374" w:rsidRDefault="007F158B" w:rsidP="002C2768">
      <w:pPr>
        <w:pStyle w:val="Vresteksts"/>
        <w:rPr>
          <w:rFonts w:asciiTheme="minorHAnsi" w:hAnsiTheme="minorHAnsi" w:cstheme="minorHAnsi"/>
          <w:sz w:val="16"/>
          <w:szCs w:val="16"/>
        </w:rPr>
      </w:pPr>
      <w:r w:rsidRPr="00CB4374">
        <w:rPr>
          <w:rStyle w:val="Vresatsauce"/>
          <w:rFonts w:asciiTheme="minorHAnsi" w:hAnsiTheme="minorHAnsi" w:cstheme="minorHAnsi"/>
          <w:sz w:val="16"/>
          <w:szCs w:val="16"/>
        </w:rPr>
        <w:footnoteRef/>
      </w:r>
      <w:r w:rsidRPr="00CB4374">
        <w:rPr>
          <w:rFonts w:asciiTheme="minorHAnsi" w:hAnsiTheme="minorHAnsi" w:cstheme="minorHAnsi"/>
          <w:sz w:val="16"/>
          <w:szCs w:val="16"/>
        </w:rPr>
        <w:t xml:space="preserve"> Izgūts no KP VIS atskaites “Kopējie iznākuma rādītāji dalībniekiem” 22.07.2026. par unikālajiem dalībniekiem.</w:t>
      </w:r>
    </w:p>
  </w:footnote>
  <w:footnote w:id="7">
    <w:p w14:paraId="162ED53A" w14:textId="77777777" w:rsidR="007F158B" w:rsidRPr="00385D40" w:rsidRDefault="007F158B" w:rsidP="00D8262A">
      <w:pPr>
        <w:pStyle w:val="Vresteksts"/>
        <w:rPr>
          <w:rFonts w:asciiTheme="minorHAnsi" w:hAnsiTheme="minorHAnsi" w:cstheme="minorHAnsi"/>
          <w:sz w:val="16"/>
          <w:szCs w:val="16"/>
        </w:rPr>
      </w:pPr>
      <w:r w:rsidRPr="00385D40">
        <w:rPr>
          <w:rStyle w:val="Vresatsauce"/>
          <w:rFonts w:asciiTheme="minorHAnsi" w:hAnsiTheme="minorHAnsi" w:cstheme="minorHAnsi"/>
          <w:sz w:val="16"/>
          <w:szCs w:val="16"/>
        </w:rPr>
        <w:footnoteRef/>
      </w:r>
      <w:r w:rsidRPr="00385D40">
        <w:rPr>
          <w:rFonts w:asciiTheme="minorHAnsi" w:hAnsiTheme="minorHAnsi" w:cstheme="minorHAnsi"/>
          <w:sz w:val="16"/>
          <w:szCs w:val="16"/>
        </w:rPr>
        <w:t xml:space="preserve"> Dati par unikālajām personām 4.3.4.2. pasākumā tiek iegūti  no DAR atskaites “Kopējie iznākuma rādītāji dalībniekiem” (22.07.2026.)</w:t>
      </w:r>
    </w:p>
  </w:footnote>
  <w:footnote w:id="8">
    <w:p w14:paraId="5E7F6540" w14:textId="77777777" w:rsidR="007F158B" w:rsidRPr="004016D5" w:rsidRDefault="007F158B" w:rsidP="00175729">
      <w:pPr>
        <w:pStyle w:val="Vresteksts"/>
        <w:rPr>
          <w:rFonts w:asciiTheme="minorHAnsi" w:hAnsiTheme="minorHAnsi" w:cstheme="minorHAnsi"/>
          <w:sz w:val="16"/>
          <w:szCs w:val="16"/>
        </w:rPr>
      </w:pPr>
      <w:r w:rsidRPr="00060B63">
        <w:rPr>
          <w:rStyle w:val="Vresatsauce"/>
          <w:rFonts w:asciiTheme="minorHAnsi" w:hAnsiTheme="minorHAnsi" w:cstheme="minorHAnsi"/>
          <w:sz w:val="16"/>
          <w:szCs w:val="16"/>
        </w:rPr>
        <w:footnoteRef/>
      </w:r>
      <w:r w:rsidRPr="00060B63">
        <w:rPr>
          <w:rFonts w:asciiTheme="minorHAnsi" w:hAnsiTheme="minorHAnsi" w:cstheme="minorHAnsi"/>
          <w:sz w:val="16"/>
          <w:szCs w:val="16"/>
        </w:rPr>
        <w:t xml:space="preserve"> Vadlīnijas horizontālā principa “Vienlīdzība, iekļaušana, </w:t>
      </w:r>
      <w:proofErr w:type="spellStart"/>
      <w:r w:rsidRPr="00060B63">
        <w:rPr>
          <w:rFonts w:asciiTheme="minorHAnsi" w:hAnsiTheme="minorHAnsi" w:cstheme="minorHAnsi"/>
          <w:sz w:val="16"/>
          <w:szCs w:val="16"/>
        </w:rPr>
        <w:t>nediskriminācija</w:t>
      </w:r>
      <w:proofErr w:type="spellEnd"/>
      <w:r w:rsidRPr="00060B63">
        <w:rPr>
          <w:rFonts w:asciiTheme="minorHAnsi" w:hAnsiTheme="minorHAnsi" w:cstheme="minorHAnsi"/>
          <w:sz w:val="16"/>
          <w:szCs w:val="16"/>
        </w:rPr>
        <w:t xml:space="preserve"> un </w:t>
      </w:r>
      <w:proofErr w:type="spellStart"/>
      <w:r w:rsidRPr="00060B63">
        <w:rPr>
          <w:rFonts w:asciiTheme="minorHAnsi" w:hAnsiTheme="minorHAnsi" w:cstheme="minorHAnsi"/>
          <w:sz w:val="16"/>
          <w:szCs w:val="16"/>
        </w:rPr>
        <w:t>pamattiesību</w:t>
      </w:r>
      <w:proofErr w:type="spellEnd"/>
      <w:r w:rsidRPr="00060B63">
        <w:rPr>
          <w:rFonts w:asciiTheme="minorHAnsi" w:hAnsiTheme="minorHAnsi" w:cstheme="minorHAnsi"/>
          <w:sz w:val="16"/>
          <w:szCs w:val="16"/>
        </w:rPr>
        <w:t xml:space="preserve"> ievērošana” īstenošanai un uzraudzībai (2021-2027) (</w:t>
      </w:r>
      <w:hyperlink r:id="rId1" w:history="1">
        <w:r w:rsidRPr="00372D09">
          <w:rPr>
            <w:rStyle w:val="Hipersaite"/>
            <w:rFonts w:asciiTheme="minorHAnsi" w:hAnsiTheme="minorHAnsi" w:cstheme="minorHAnsi"/>
            <w:color w:val="auto"/>
            <w:sz w:val="16"/>
            <w:szCs w:val="16"/>
          </w:rPr>
          <w:t>https://www.lm.gov.lv/lv/vadlinijas-horizontala-principa-vienlidziba-ieklausana-nediskriminacija-un-pamattiesibu-ieverosana-istenosanai-un-uzraudzibai-2021-2027</w:t>
        </w:r>
      </w:hyperlink>
      <w:r w:rsidRPr="00060B63">
        <w:rPr>
          <w:rFonts w:asciiTheme="minorHAnsi" w:hAnsiTheme="minorHAnsi" w:cstheme="minorHAnsi"/>
          <w:sz w:val="16"/>
          <w:szCs w:val="16"/>
        </w:rPr>
        <w:t xml:space="preserve"> )</w:t>
      </w:r>
    </w:p>
  </w:footnote>
  <w:footnote w:id="9">
    <w:p w14:paraId="40F9DB5E" w14:textId="77BD040E" w:rsidR="007F158B" w:rsidRPr="005E0020" w:rsidRDefault="007F158B">
      <w:pPr>
        <w:pStyle w:val="Vresteksts"/>
        <w:rPr>
          <w:rFonts w:ascii="Segoe UI" w:hAnsi="Segoe UI" w:cs="Segoe UI"/>
          <w:sz w:val="16"/>
          <w:szCs w:val="16"/>
        </w:rPr>
      </w:pPr>
      <w:r w:rsidRPr="005E0020">
        <w:rPr>
          <w:rStyle w:val="Vresatsauce"/>
          <w:rFonts w:ascii="Segoe UI" w:hAnsi="Segoe UI" w:cs="Segoe UI"/>
          <w:sz w:val="16"/>
          <w:szCs w:val="16"/>
        </w:rPr>
        <w:footnoteRef/>
      </w:r>
      <w:r w:rsidRPr="005E0020">
        <w:rPr>
          <w:rFonts w:ascii="Segoe UI" w:hAnsi="Segoe UI" w:cs="Segoe UI"/>
          <w:sz w:val="16"/>
          <w:szCs w:val="16"/>
        </w:rPr>
        <w:t xml:space="preserve"> </w:t>
      </w:r>
      <w:hyperlink r:id="rId2" w:history="1">
        <w:r w:rsidRPr="005E0020">
          <w:rPr>
            <w:rFonts w:ascii="Segoe UI" w:hAnsi="Segoe UI" w:cs="Segoe UI"/>
            <w:sz w:val="16"/>
            <w:szCs w:val="16"/>
            <w:u w:val="single"/>
          </w:rPr>
          <w:t>Survey of gender gaps in unpaid care, individual and social activities</w:t>
        </w:r>
      </w:hyperlink>
      <w:r w:rsidRPr="005E0020">
        <w:rPr>
          <w:rFonts w:ascii="Segoe UI" w:hAnsi="Segoe UI" w:cs="Segoe UI"/>
          <w:sz w:val="16"/>
          <w:szCs w:val="16"/>
        </w:rPr>
        <w:t xml:space="preserve">,  </w:t>
      </w:r>
      <w:hyperlink r:id="rId3" w:history="1">
        <w:r w:rsidRPr="005E0020">
          <w:rPr>
            <w:rStyle w:val="Hipersaite"/>
            <w:rFonts w:ascii="Segoe UI" w:hAnsi="Segoe UI" w:cs="Segoe UI"/>
            <w:color w:val="auto"/>
            <w:sz w:val="16"/>
            <w:szCs w:val="16"/>
          </w:rPr>
          <w:t>https://eige.europa.eu/gender-statistics/dgs/browse/eige/eige_gap</w:t>
        </w:r>
      </w:hyperlink>
    </w:p>
  </w:footnote>
  <w:footnote w:id="10">
    <w:p w14:paraId="3A8FA974" w14:textId="74413175" w:rsidR="00210A7C" w:rsidRPr="00DD24BB" w:rsidRDefault="00210A7C">
      <w:pPr>
        <w:pStyle w:val="Vresteksts"/>
        <w:rPr>
          <w:rFonts w:ascii="Segoe UI" w:hAnsi="Segoe UI" w:cs="Segoe UI"/>
          <w:sz w:val="16"/>
          <w:szCs w:val="16"/>
        </w:rPr>
      </w:pPr>
      <w:r w:rsidRPr="00DD24BB">
        <w:rPr>
          <w:rStyle w:val="Vresatsauce"/>
          <w:rFonts w:ascii="Segoe UI" w:hAnsi="Segoe UI" w:cs="Segoe UI"/>
          <w:sz w:val="16"/>
          <w:szCs w:val="16"/>
        </w:rPr>
        <w:footnoteRef/>
      </w:r>
      <w:r w:rsidRPr="00DD24BB">
        <w:rPr>
          <w:rFonts w:ascii="Segoe UI" w:hAnsi="Segoe UI" w:cs="Segoe UI"/>
          <w:sz w:val="16"/>
          <w:szCs w:val="16"/>
        </w:rPr>
        <w:t xml:space="preserve"> Rādītāji ir definēti HP vadlīniju 4.pielikumā, skatīt šeit: </w:t>
      </w:r>
      <w:r w:rsidR="007A3C21" w:rsidRPr="00DD24BB">
        <w:rPr>
          <w:rFonts w:ascii="Segoe UI" w:hAnsi="Segoe UI" w:cs="Segoe UI"/>
          <w:sz w:val="16"/>
          <w:szCs w:val="16"/>
        </w:rPr>
        <w:t>https://www.lm.gov.lv/lv/vadlinijas-horizontala-principa-vienlidziba-ieklausana-nediskriminacija-un-pamattiesibu-ieverosana-istenosanai-un-uzraudzibai-2021-2027</w:t>
      </w:r>
    </w:p>
  </w:footnote>
  <w:footnote w:id="11">
    <w:p w14:paraId="57B0C10C" w14:textId="77777777" w:rsidR="005C727A" w:rsidRPr="00372D09" w:rsidRDefault="005C727A" w:rsidP="005C727A">
      <w:pPr>
        <w:pStyle w:val="Vresteksts"/>
        <w:rPr>
          <w:rStyle w:val="Vresatsauce"/>
          <w:rFonts w:asciiTheme="minorHAnsi" w:hAnsiTheme="minorHAnsi" w:cstheme="minorHAnsi"/>
          <w:sz w:val="16"/>
          <w:szCs w:val="16"/>
        </w:rPr>
      </w:pPr>
      <w:r w:rsidRPr="00060B63">
        <w:rPr>
          <w:rStyle w:val="Vresatsauce"/>
          <w:rFonts w:asciiTheme="minorHAnsi" w:hAnsiTheme="minorHAnsi" w:cstheme="minorHAnsi"/>
          <w:sz w:val="16"/>
          <w:szCs w:val="16"/>
        </w:rPr>
        <w:footnoteRef/>
      </w:r>
      <w:r w:rsidRPr="00060B63">
        <w:rPr>
          <w:rFonts w:asciiTheme="minorHAnsi" w:hAnsiTheme="minorHAnsi" w:cstheme="minorHAnsi"/>
          <w:sz w:val="16"/>
          <w:szCs w:val="16"/>
        </w:rPr>
        <w:t>1.2.1.3.; 1.2.3.6.; 2.1.3.1.; 2.1.3.2.; 2.2.2.2.; 2.2.3.2.; 2.2.3.3.; 2.3.1.2.; 2.3.1.3.; 3.1.1.2.; 3.1.1.4.; 3.1.1.8.; 3.2.1.5.; 4.1.1.1.; 4.1.1.3.; 4.1.1.5.; 4.2.1.3.; 4.2.1.5.; 4.2.1.6.; 4.2.1.7.; 4.2.1.8.; 4.3.1.2.; 4.3.1.3.; 4.3.1.5.; 4.3.5.1.; 5.1.1.1.; 5.1.1.3.; 5.1.1.4.; 5.1.1.5.; 5.1.1.6.; 5.1.1.7.; 5.2.1.1.; 6.1.1.3.; 6.1.1.6.</w:t>
      </w:r>
    </w:p>
  </w:footnote>
  <w:footnote w:id="12">
    <w:p w14:paraId="32EABB7B" w14:textId="77777777" w:rsidR="005C727A" w:rsidRPr="00060B63" w:rsidRDefault="005C727A" w:rsidP="005C727A">
      <w:pPr>
        <w:pStyle w:val="Vresteksts"/>
        <w:rPr>
          <w:rFonts w:asciiTheme="minorHAnsi" w:hAnsiTheme="minorHAnsi" w:cstheme="minorHAnsi"/>
          <w:sz w:val="16"/>
          <w:szCs w:val="16"/>
        </w:rPr>
      </w:pPr>
      <w:r w:rsidRPr="00060B63">
        <w:rPr>
          <w:rStyle w:val="Vresatsauce"/>
          <w:rFonts w:asciiTheme="minorHAnsi" w:hAnsiTheme="minorHAnsi" w:cstheme="minorHAnsi"/>
          <w:sz w:val="16"/>
          <w:szCs w:val="16"/>
        </w:rPr>
        <w:footnoteRef/>
      </w:r>
      <w:r w:rsidRPr="00060B63">
        <w:rPr>
          <w:rFonts w:asciiTheme="minorHAnsi" w:hAnsiTheme="minorHAnsi" w:cstheme="minorHAnsi"/>
          <w:sz w:val="16"/>
          <w:szCs w:val="16"/>
        </w:rPr>
        <w:t xml:space="preserve">Vadlīnijas horizontālā principa “Vienlīdzība, iekļaušana, </w:t>
      </w:r>
      <w:proofErr w:type="spellStart"/>
      <w:r w:rsidRPr="00060B63">
        <w:rPr>
          <w:rFonts w:asciiTheme="minorHAnsi" w:hAnsiTheme="minorHAnsi" w:cstheme="minorHAnsi"/>
          <w:sz w:val="16"/>
          <w:szCs w:val="16"/>
        </w:rPr>
        <w:t>nediskriminācija</w:t>
      </w:r>
      <w:proofErr w:type="spellEnd"/>
      <w:r w:rsidRPr="00060B63">
        <w:rPr>
          <w:rFonts w:asciiTheme="minorHAnsi" w:hAnsiTheme="minorHAnsi" w:cstheme="minorHAnsi"/>
          <w:sz w:val="16"/>
          <w:szCs w:val="16"/>
        </w:rPr>
        <w:t xml:space="preserve"> un </w:t>
      </w:r>
      <w:proofErr w:type="spellStart"/>
      <w:r w:rsidRPr="00060B63">
        <w:rPr>
          <w:rFonts w:asciiTheme="minorHAnsi" w:hAnsiTheme="minorHAnsi" w:cstheme="minorHAnsi"/>
          <w:sz w:val="16"/>
          <w:szCs w:val="16"/>
        </w:rPr>
        <w:t>pamattiesību</w:t>
      </w:r>
      <w:proofErr w:type="spellEnd"/>
      <w:r w:rsidRPr="00060B63">
        <w:rPr>
          <w:rFonts w:asciiTheme="minorHAnsi" w:hAnsiTheme="minorHAnsi" w:cstheme="minorHAnsi"/>
          <w:sz w:val="16"/>
          <w:szCs w:val="16"/>
        </w:rPr>
        <w:t xml:space="preserve"> ievērošana” īstenošanai un uzraudzībai (2021-2027) (</w:t>
      </w:r>
      <w:hyperlink r:id="rId4" w:history="1">
        <w:r w:rsidRPr="00372D09">
          <w:rPr>
            <w:rStyle w:val="Hipersaite"/>
            <w:rFonts w:asciiTheme="minorHAnsi" w:hAnsiTheme="minorHAnsi" w:cstheme="minorHAnsi"/>
            <w:color w:val="auto"/>
            <w:sz w:val="16"/>
            <w:szCs w:val="16"/>
          </w:rPr>
          <w:t>https://www.lm.gov.lv/lv/vadlinijas-horizontala-principa-vienlidziba-ieklausana-nediskriminacija-un-pamattiesibu-ieverosana-istenosanai-un-uzraudzibai-2021-2027</w:t>
        </w:r>
      </w:hyperlink>
      <w:r w:rsidRPr="00060B63">
        <w:rPr>
          <w:rFonts w:asciiTheme="minorHAnsi" w:hAnsiTheme="minorHAnsi" w:cstheme="minorHAnsi"/>
          <w:sz w:val="16"/>
          <w:szCs w:val="16"/>
        </w:rPr>
        <w:t xml:space="preserve"> )</w:t>
      </w:r>
    </w:p>
  </w:footnote>
  <w:footnote w:id="13">
    <w:p w14:paraId="31137C75" w14:textId="4054FFA2" w:rsidR="00DA236B" w:rsidRPr="00372D09" w:rsidRDefault="00DA236B">
      <w:pPr>
        <w:pStyle w:val="Vresteksts"/>
        <w:rPr>
          <w:rFonts w:ascii="Segoe UI" w:hAnsi="Segoe UI" w:cs="Segoe UI"/>
          <w:sz w:val="16"/>
          <w:szCs w:val="16"/>
        </w:rPr>
      </w:pPr>
      <w:r w:rsidRPr="00372D09">
        <w:rPr>
          <w:rStyle w:val="Vresatsauce"/>
          <w:rFonts w:ascii="Segoe UI" w:hAnsi="Segoe UI" w:cs="Segoe UI"/>
          <w:sz w:val="16"/>
          <w:szCs w:val="16"/>
        </w:rPr>
        <w:footnoteRef/>
      </w:r>
      <w:r w:rsidRPr="00372D09">
        <w:rPr>
          <w:rFonts w:ascii="Segoe UI" w:hAnsi="Segoe UI" w:cs="Segoe UI"/>
          <w:sz w:val="16"/>
          <w:szCs w:val="16"/>
        </w:rPr>
        <w:t xml:space="preserve"> </w:t>
      </w:r>
      <w:hyperlink r:id="rId5" w:history="1">
        <w:r w:rsidR="0046542F" w:rsidRPr="00372D09">
          <w:rPr>
            <w:rStyle w:val="Hipersaite"/>
            <w:rFonts w:ascii="Segoe UI" w:hAnsi="Segoe UI" w:cs="Segoe UI"/>
            <w:color w:val="auto"/>
            <w:sz w:val="16"/>
            <w:szCs w:val="16"/>
          </w:rPr>
          <w:t>https://eige.europa.eu/newsroom/care-and-gender?language_content_entity=en</w:t>
        </w:r>
      </w:hyperlink>
      <w:r w:rsidR="0046542F" w:rsidRPr="00372D09">
        <w:rPr>
          <w:rFonts w:ascii="Segoe UI" w:hAnsi="Segoe UI" w:cs="Segoe UI"/>
          <w:sz w:val="16"/>
          <w:szCs w:val="16"/>
        </w:rPr>
        <w:t xml:space="preserve"> i</w:t>
      </w:r>
    </w:p>
  </w:footnote>
  <w:footnote w:id="14">
    <w:p w14:paraId="52FEF0AE" w14:textId="77777777" w:rsidR="0033605C" w:rsidRPr="007D57EC" w:rsidRDefault="0033605C" w:rsidP="0033605C">
      <w:pPr>
        <w:pStyle w:val="Vresteksts"/>
        <w:rPr>
          <w:rFonts w:asciiTheme="minorHAnsi" w:hAnsiTheme="minorHAnsi" w:cstheme="minorHAnsi"/>
          <w:sz w:val="16"/>
          <w:szCs w:val="16"/>
        </w:rPr>
      </w:pPr>
      <w:r w:rsidRPr="007D57EC">
        <w:rPr>
          <w:rStyle w:val="Vresatsauce"/>
          <w:rFonts w:asciiTheme="minorHAnsi" w:hAnsiTheme="minorHAnsi" w:cstheme="minorHAnsi"/>
          <w:sz w:val="16"/>
          <w:szCs w:val="16"/>
        </w:rPr>
        <w:footnoteRef/>
      </w:r>
      <w:r w:rsidRPr="007D57EC">
        <w:rPr>
          <w:rFonts w:asciiTheme="minorHAnsi" w:hAnsiTheme="minorHAnsi" w:cstheme="minorHAnsi"/>
          <w:sz w:val="16"/>
          <w:szCs w:val="16"/>
        </w:rPr>
        <w:t xml:space="preserve"> 2028.gadā LM sadarbībā ar TM kā par HP koordināciju atbildīgā institūcija veiks </w:t>
      </w:r>
      <w:proofErr w:type="spellStart"/>
      <w:r w:rsidRPr="007D57EC">
        <w:rPr>
          <w:rFonts w:asciiTheme="minorHAnsi" w:hAnsiTheme="minorHAnsi" w:cstheme="minorHAnsi"/>
          <w:sz w:val="16"/>
          <w:szCs w:val="16"/>
        </w:rPr>
        <w:t>izvērtējumu</w:t>
      </w:r>
      <w:proofErr w:type="spellEnd"/>
      <w:r w:rsidRPr="007D57EC">
        <w:rPr>
          <w:rFonts w:asciiTheme="minorHAnsi" w:hAnsiTheme="minorHAnsi" w:cstheme="minorHAnsi"/>
          <w:sz w:val="16"/>
          <w:szCs w:val="16"/>
        </w:rPr>
        <w:t xml:space="preserve"> Horizontālā principa “Vienlīdzība, iekļaušana, </w:t>
      </w:r>
      <w:proofErr w:type="spellStart"/>
      <w:r w:rsidRPr="007D57EC">
        <w:rPr>
          <w:rFonts w:asciiTheme="minorHAnsi" w:hAnsiTheme="minorHAnsi" w:cstheme="minorHAnsi"/>
          <w:sz w:val="16"/>
          <w:szCs w:val="16"/>
        </w:rPr>
        <w:t>nediskriminācija</w:t>
      </w:r>
      <w:proofErr w:type="spellEnd"/>
      <w:r w:rsidRPr="007D57EC">
        <w:rPr>
          <w:rFonts w:asciiTheme="minorHAnsi" w:hAnsiTheme="minorHAnsi" w:cstheme="minorHAnsi"/>
          <w:sz w:val="16"/>
          <w:szCs w:val="16"/>
        </w:rPr>
        <w:t xml:space="preserve"> un </w:t>
      </w:r>
      <w:proofErr w:type="spellStart"/>
      <w:r w:rsidRPr="007D57EC">
        <w:rPr>
          <w:rFonts w:asciiTheme="minorHAnsi" w:hAnsiTheme="minorHAnsi" w:cstheme="minorHAnsi"/>
          <w:sz w:val="16"/>
          <w:szCs w:val="16"/>
        </w:rPr>
        <w:t>pamattiesību</w:t>
      </w:r>
      <w:proofErr w:type="spellEnd"/>
      <w:r w:rsidRPr="007D57EC">
        <w:rPr>
          <w:rFonts w:asciiTheme="minorHAnsi" w:hAnsiTheme="minorHAnsi" w:cstheme="minorHAnsi"/>
          <w:sz w:val="16"/>
          <w:szCs w:val="16"/>
        </w:rPr>
        <w:t xml:space="preserve"> ievērošana” īstenošanas ietekmes 2021.-2027.gada ES fondu plānošanas periodā </w:t>
      </w:r>
      <w:proofErr w:type="spellStart"/>
      <w:r w:rsidRPr="007D57EC">
        <w:rPr>
          <w:rFonts w:asciiTheme="minorHAnsi" w:hAnsiTheme="minorHAnsi" w:cstheme="minorHAnsi"/>
          <w:sz w:val="16"/>
          <w:szCs w:val="16"/>
        </w:rPr>
        <w:t>izvērtējums</w:t>
      </w:r>
      <w:proofErr w:type="spellEnd"/>
      <w:r w:rsidRPr="007D57EC">
        <w:rPr>
          <w:rFonts w:asciiTheme="minorHAnsi" w:hAnsiTheme="minorHAnsi" w:cstheme="minorHAnsi"/>
          <w:sz w:val="16"/>
          <w:szCs w:val="16"/>
        </w:rPr>
        <w:t>” (</w:t>
      </w:r>
      <w:hyperlink r:id="rId6" w:history="1">
        <w:r w:rsidRPr="007D57EC">
          <w:rPr>
            <w:rStyle w:val="Hipersaite"/>
            <w:rFonts w:asciiTheme="minorHAnsi" w:hAnsiTheme="minorHAnsi" w:cstheme="minorHAnsi"/>
            <w:sz w:val="16"/>
            <w:szCs w:val="16"/>
          </w:rPr>
          <w:t>https://www.esfondi.lv/profesionaliem/izvertesana/izvertesanas-plans</w:t>
        </w:r>
      </w:hyperlink>
      <w:r w:rsidRPr="007D57EC">
        <w:rPr>
          <w:rFonts w:asciiTheme="minorHAnsi" w:hAnsiTheme="minorHAnsi" w:cstheme="minorHAnsi"/>
          <w:sz w:val="16"/>
          <w:szCs w:val="16"/>
        </w:rPr>
        <w:t xml:space="preserve"> )</w:t>
      </w:r>
    </w:p>
  </w:footnote>
  <w:footnote w:id="15">
    <w:p w14:paraId="6FB8802C" w14:textId="77777777" w:rsidR="005817A7" w:rsidRPr="002076CD" w:rsidRDefault="005817A7" w:rsidP="005817A7">
      <w:pPr>
        <w:pStyle w:val="Vresteksts"/>
        <w:rPr>
          <w:rFonts w:asciiTheme="minorHAnsi" w:hAnsiTheme="minorHAnsi" w:cstheme="minorHAnsi"/>
          <w:sz w:val="16"/>
          <w:szCs w:val="16"/>
        </w:rPr>
      </w:pPr>
      <w:r w:rsidRPr="002076CD">
        <w:rPr>
          <w:rStyle w:val="Vresatsauce"/>
          <w:rFonts w:asciiTheme="minorHAnsi" w:hAnsiTheme="minorHAnsi" w:cstheme="minorHAnsi"/>
          <w:sz w:val="16"/>
          <w:szCs w:val="16"/>
        </w:rPr>
        <w:footnoteRef/>
      </w:r>
      <w:r w:rsidRPr="002076CD">
        <w:rPr>
          <w:rFonts w:asciiTheme="minorHAnsi" w:hAnsiTheme="minorHAnsi" w:cstheme="minorHAnsi"/>
          <w:sz w:val="16"/>
          <w:szCs w:val="16"/>
        </w:rPr>
        <w:t xml:space="preserve"> </w:t>
      </w:r>
      <w:hyperlink r:id="rId7" w:history="1">
        <w:r w:rsidRPr="002076CD">
          <w:rPr>
            <w:rFonts w:asciiTheme="minorHAnsi" w:hAnsiTheme="minorHAnsi" w:cstheme="minorHAnsi"/>
            <w:sz w:val="16"/>
            <w:szCs w:val="16"/>
          </w:rPr>
          <w:t>https://www.lm.gov.lv/lv/vides-un-informacijas-pieklustamibas-pasnovertejums</w:t>
        </w:r>
      </w:hyperlink>
      <w:r w:rsidRPr="002076CD">
        <w:rPr>
          <w:rFonts w:asciiTheme="minorHAnsi" w:hAnsiTheme="minorHAnsi" w:cstheme="minorHAnsi"/>
          <w:sz w:val="16"/>
          <w:szCs w:val="16"/>
        </w:rPr>
        <w:t xml:space="preserve"> </w:t>
      </w:r>
    </w:p>
    <w:p w14:paraId="1419FF04" w14:textId="77777777" w:rsidR="005817A7" w:rsidRPr="002076CD" w:rsidRDefault="005817A7" w:rsidP="005817A7">
      <w:pPr>
        <w:pStyle w:val="Vresteksts"/>
        <w:rPr>
          <w:rFonts w:asciiTheme="minorHAnsi" w:hAnsiTheme="minorHAnsi" w:cstheme="minorHAnsi"/>
          <w:sz w:val="16"/>
          <w:szCs w:val="16"/>
        </w:rPr>
      </w:pPr>
    </w:p>
  </w:footnote>
  <w:footnote w:id="16">
    <w:p w14:paraId="4E120627" w14:textId="77777777" w:rsidR="00467413" w:rsidRPr="00ED5B34" w:rsidRDefault="00467413" w:rsidP="00467413">
      <w:pPr>
        <w:spacing w:after="0"/>
        <w:rPr>
          <w:rFonts w:cstheme="minorHAnsi"/>
          <w:sz w:val="16"/>
          <w:szCs w:val="16"/>
        </w:rPr>
      </w:pPr>
      <w:r w:rsidRPr="00ED5B34">
        <w:rPr>
          <w:rStyle w:val="Vresatsauce"/>
          <w:rFonts w:cstheme="minorHAnsi"/>
          <w:sz w:val="16"/>
          <w:szCs w:val="16"/>
        </w:rPr>
        <w:footnoteRef/>
      </w:r>
      <w:r w:rsidRPr="00ED5B34">
        <w:rPr>
          <w:rFonts w:cstheme="minorHAnsi"/>
          <w:sz w:val="16"/>
          <w:szCs w:val="16"/>
        </w:rPr>
        <w:t xml:space="preserve"> 1.3.1.1., 2.1.1.5., 2.1.3.1., 2.2.3.2., 2.3.1.3., 3.1.1.2., 4.1.1.4., 4.2.1.2., 4.2.1.3., 4.2.1.5., 4.2.1.6., 4.2.1.7., 4.2.1.8., 4.3.1.2., 4.3.1.3., 4.3.1.5., 4.3.5.1., 5.1.1.1., 5.1.1.3., 5.1.1.4., 6.1.1.3., 6.1.1.7.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5704"/>
    <w:multiLevelType w:val="hybridMultilevel"/>
    <w:tmpl w:val="17F469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ED34F0"/>
    <w:multiLevelType w:val="hybridMultilevel"/>
    <w:tmpl w:val="140212B4"/>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8F3DFC"/>
    <w:multiLevelType w:val="multilevel"/>
    <w:tmpl w:val="4E129E0E"/>
    <w:lvl w:ilvl="0">
      <w:start w:val="2"/>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527D8"/>
    <w:multiLevelType w:val="hybridMultilevel"/>
    <w:tmpl w:val="99ACF186"/>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D227A4B"/>
    <w:multiLevelType w:val="multilevel"/>
    <w:tmpl w:val="D20CA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2B2F35"/>
    <w:multiLevelType w:val="multilevel"/>
    <w:tmpl w:val="443C253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tabs>
          <w:tab w:val="num" w:pos="1440"/>
        </w:tabs>
        <w:ind w:left="1440" w:hanging="360"/>
      </w:pPr>
      <w:rPr>
        <w:rFonts w:ascii="Arial" w:eastAsiaTheme="minorHAnsi" w:hAnsi="Arial" w:cs="Arial" w:hint="default"/>
      </w:rPr>
    </w:lvl>
    <w:lvl w:ilvl="2">
      <w:start w:val="6"/>
      <w:numFmt w:val="bullet"/>
      <w:lvlText w:val="-"/>
      <w:lvlJc w:val="left"/>
      <w:pPr>
        <w:ind w:left="2160" w:hanging="360"/>
      </w:pPr>
      <w:rPr>
        <w:rFonts w:ascii="Arial" w:eastAsiaTheme="minorHAns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D5EE9"/>
    <w:multiLevelType w:val="hybridMultilevel"/>
    <w:tmpl w:val="BBF8B490"/>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4A54E4"/>
    <w:multiLevelType w:val="hybridMultilevel"/>
    <w:tmpl w:val="C7E2CF20"/>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FF0E8E"/>
    <w:multiLevelType w:val="hybridMultilevel"/>
    <w:tmpl w:val="2F764148"/>
    <w:lvl w:ilvl="0" w:tplc="E3828A6C">
      <w:start w:val="6"/>
      <w:numFmt w:val="bullet"/>
      <w:lvlText w:val="-"/>
      <w:lvlJc w:val="left"/>
      <w:pPr>
        <w:ind w:left="720" w:hanging="360"/>
      </w:pPr>
      <w:rPr>
        <w:rFonts w:asciiTheme="minorHAnsi" w:eastAsiaTheme="minorHAnsi" w:hAnsiTheme="minorHAnsi" w:cstheme="minorHAnsi" w:hint="default"/>
        <w:sz w:val="22"/>
        <w:szCs w:val="22"/>
      </w:rPr>
    </w:lvl>
    <w:lvl w:ilvl="1" w:tplc="E3828A6C">
      <w:start w:val="6"/>
      <w:numFmt w:val="bullet"/>
      <w:lvlText w:val="-"/>
      <w:lvlJc w:val="left"/>
      <w:pPr>
        <w:ind w:left="1440" w:hanging="360"/>
      </w:pPr>
      <w:rPr>
        <w:rFonts w:asciiTheme="minorHAnsi" w:eastAsiaTheme="minorHAnsi" w:hAnsiTheme="minorHAnsi" w:cstheme="minorHAnsi" w:hint="default"/>
        <w:sz w:val="22"/>
        <w:szCs w:val="22"/>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A52621C"/>
    <w:multiLevelType w:val="hybridMultilevel"/>
    <w:tmpl w:val="3F200FB2"/>
    <w:lvl w:ilvl="0" w:tplc="A4887796">
      <w:start w:val="2"/>
      <w:numFmt w:val="bullet"/>
      <w:lvlText w:val="-"/>
      <w:lvlJc w:val="left"/>
      <w:pPr>
        <w:ind w:left="720" w:hanging="360"/>
      </w:pPr>
      <w:rPr>
        <w:rFonts w:ascii="Arial" w:eastAsiaTheme="minorHAnsi" w:hAnsi="Arial" w:cs="Arial" w:hint="default"/>
        <w:sz w:val="22"/>
        <w:szCs w:val="22"/>
      </w:rPr>
    </w:lvl>
    <w:lvl w:ilvl="1" w:tplc="FB9882DA">
      <w:numFmt w:val="bullet"/>
      <w:lvlText w:val=""/>
      <w:lvlJc w:val="left"/>
      <w:pPr>
        <w:ind w:left="1440" w:hanging="360"/>
      </w:pPr>
      <w:rPr>
        <w:rFonts w:ascii="Symbol" w:eastAsia="Times New Roman" w:hAnsi="Symbol" w:cs="Segoe U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A776EDD"/>
    <w:multiLevelType w:val="hybridMultilevel"/>
    <w:tmpl w:val="28267C80"/>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E670BAC"/>
    <w:multiLevelType w:val="hybridMultilevel"/>
    <w:tmpl w:val="1460229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F912C35"/>
    <w:multiLevelType w:val="hybridMultilevel"/>
    <w:tmpl w:val="54F4A3DC"/>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FAA6846"/>
    <w:multiLevelType w:val="multilevel"/>
    <w:tmpl w:val="49E6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B7077"/>
    <w:multiLevelType w:val="hybridMultilevel"/>
    <w:tmpl w:val="C93C953C"/>
    <w:lvl w:ilvl="0" w:tplc="833E6FAC">
      <w:start w:val="6"/>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7535F21"/>
    <w:multiLevelType w:val="hybridMultilevel"/>
    <w:tmpl w:val="86CE2696"/>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A49711A"/>
    <w:multiLevelType w:val="hybridMultilevel"/>
    <w:tmpl w:val="9F8C355C"/>
    <w:lvl w:ilvl="0" w:tplc="44F26B4A">
      <w:start w:val="2"/>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DCF1B10"/>
    <w:multiLevelType w:val="multilevel"/>
    <w:tmpl w:val="3A621C6A"/>
    <w:lvl w:ilvl="0">
      <w:start w:val="1"/>
      <w:numFmt w:val="decimal"/>
      <w:lvlText w:val="%1."/>
      <w:lvlJc w:val="left"/>
      <w:pPr>
        <w:tabs>
          <w:tab w:val="num" w:pos="720"/>
        </w:tabs>
        <w:ind w:left="720" w:hanging="360"/>
      </w:pPr>
      <w:rPr>
        <w:b w:val="0"/>
        <w:bCs w:val="0"/>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0402F2"/>
    <w:multiLevelType w:val="hybridMultilevel"/>
    <w:tmpl w:val="3A961FA2"/>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03470F3"/>
    <w:multiLevelType w:val="multilevel"/>
    <w:tmpl w:val="AFD61FE2"/>
    <w:lvl w:ilvl="0">
      <w:start w:val="6"/>
      <w:numFmt w:val="bullet"/>
      <w:lvlText w:val="-"/>
      <w:lvlJc w:val="left"/>
      <w:pPr>
        <w:tabs>
          <w:tab w:val="num" w:pos="720"/>
        </w:tabs>
        <w:ind w:left="720" w:hanging="360"/>
      </w:pPr>
      <w:rPr>
        <w:rFonts w:ascii="Arial" w:eastAsiaTheme="minorHAnsi" w:hAnsi="Arial" w:cs="Aria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631451"/>
    <w:multiLevelType w:val="hybridMultilevel"/>
    <w:tmpl w:val="2F60C4B6"/>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378505C"/>
    <w:multiLevelType w:val="hybridMultilevel"/>
    <w:tmpl w:val="5A107950"/>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67B3AFF"/>
    <w:multiLevelType w:val="multilevel"/>
    <w:tmpl w:val="220A27EE"/>
    <w:lvl w:ilvl="0">
      <w:start w:val="6"/>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D61B1"/>
    <w:multiLevelType w:val="hybridMultilevel"/>
    <w:tmpl w:val="39A4B27A"/>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91A56E2"/>
    <w:multiLevelType w:val="multilevel"/>
    <w:tmpl w:val="AE0A497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tabs>
          <w:tab w:val="num" w:pos="1440"/>
        </w:tabs>
        <w:ind w:left="1440" w:hanging="360"/>
      </w:pPr>
      <w:rPr>
        <w:rFonts w:ascii="Arial" w:eastAsiaTheme="minorHAnsi" w:hAnsi="Arial" w:cs="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1F658E"/>
    <w:multiLevelType w:val="multilevel"/>
    <w:tmpl w:val="94923374"/>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tabs>
          <w:tab w:val="num" w:pos="1440"/>
        </w:tabs>
        <w:ind w:left="1440" w:hanging="360"/>
      </w:pPr>
      <w:rPr>
        <w:rFonts w:ascii="Arial" w:eastAsiaTheme="minorHAnsi" w:hAnsi="Arial" w:cs="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917A8E"/>
    <w:multiLevelType w:val="hybridMultilevel"/>
    <w:tmpl w:val="EB5A8C3E"/>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CC76FE1"/>
    <w:multiLevelType w:val="multilevel"/>
    <w:tmpl w:val="AC9C773A"/>
    <w:lvl w:ilvl="0">
      <w:start w:val="6"/>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2476E1"/>
    <w:multiLevelType w:val="hybridMultilevel"/>
    <w:tmpl w:val="C9FA0576"/>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13A0A0F"/>
    <w:multiLevelType w:val="multilevel"/>
    <w:tmpl w:val="21A87B6C"/>
    <w:lvl w:ilvl="0">
      <w:start w:val="2"/>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7443D6"/>
    <w:multiLevelType w:val="hybridMultilevel"/>
    <w:tmpl w:val="5082E88C"/>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3B41AF6"/>
    <w:multiLevelType w:val="multilevel"/>
    <w:tmpl w:val="EAD21AA8"/>
    <w:lvl w:ilvl="0">
      <w:start w:val="6"/>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76046E"/>
    <w:multiLevelType w:val="hybridMultilevel"/>
    <w:tmpl w:val="A40E19CA"/>
    <w:lvl w:ilvl="0" w:tplc="9DAE88C2">
      <w:start w:val="6"/>
      <w:numFmt w:val="bullet"/>
      <w:lvlText w:val="-"/>
      <w:lvlJc w:val="left"/>
      <w:pPr>
        <w:ind w:left="1146" w:hanging="360"/>
      </w:pPr>
      <w:rPr>
        <w:rFonts w:asciiTheme="minorHAnsi" w:eastAsiaTheme="minorHAnsi" w:hAnsiTheme="minorHAnsi" w:cstheme="minorHAnsi" w:hint="default"/>
        <w:b w:val="0"/>
        <w:bCs/>
        <w:sz w:val="22"/>
        <w:szCs w:val="22"/>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3" w15:restartNumberingAfterBreak="0">
    <w:nsid w:val="4D2C5BD2"/>
    <w:multiLevelType w:val="hybridMultilevel"/>
    <w:tmpl w:val="9A90FC18"/>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4E333F58"/>
    <w:multiLevelType w:val="multilevel"/>
    <w:tmpl w:val="94C6FBEA"/>
    <w:lvl w:ilvl="0">
      <w:start w:val="6"/>
      <w:numFmt w:val="bullet"/>
      <w:lvlText w:val="-"/>
      <w:lvlJc w:val="left"/>
      <w:pPr>
        <w:tabs>
          <w:tab w:val="num" w:pos="720"/>
        </w:tabs>
        <w:ind w:left="720" w:hanging="360"/>
      </w:pPr>
      <w:rPr>
        <w:rFonts w:ascii="Arial" w:eastAsiaTheme="minorHAnsi"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0C2FF1"/>
    <w:multiLevelType w:val="hybridMultilevel"/>
    <w:tmpl w:val="D7462A0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563F74B2"/>
    <w:multiLevelType w:val="multilevel"/>
    <w:tmpl w:val="543E5F8E"/>
    <w:lvl w:ilvl="0">
      <w:start w:val="2"/>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B06C12"/>
    <w:multiLevelType w:val="multilevel"/>
    <w:tmpl w:val="84EA6AFA"/>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Arial" w:eastAsiaTheme="minorHAnsi" w:hAnsi="Arial" w:cs="Aria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1C18EB"/>
    <w:multiLevelType w:val="hybridMultilevel"/>
    <w:tmpl w:val="A6B4E5F4"/>
    <w:lvl w:ilvl="0" w:tplc="04260017">
      <w:start w:val="1"/>
      <w:numFmt w:val="lowerLetter"/>
      <w:lvlText w:val="%1)"/>
      <w:lvlJc w:val="left"/>
      <w:pPr>
        <w:ind w:left="1342" w:hanging="360"/>
      </w:pPr>
    </w:lvl>
    <w:lvl w:ilvl="1" w:tplc="833E6FAC">
      <w:start w:val="6"/>
      <w:numFmt w:val="bullet"/>
      <w:lvlText w:val="-"/>
      <w:lvlJc w:val="left"/>
      <w:pPr>
        <w:ind w:left="1070" w:hanging="360"/>
      </w:pPr>
      <w:rPr>
        <w:rFonts w:ascii="Arial" w:eastAsiaTheme="minorHAnsi" w:hAnsi="Arial" w:cs="Arial" w:hint="default"/>
      </w:rPr>
    </w:lvl>
    <w:lvl w:ilvl="2" w:tplc="0426001B" w:tentative="1">
      <w:start w:val="1"/>
      <w:numFmt w:val="lowerRoman"/>
      <w:lvlText w:val="%3."/>
      <w:lvlJc w:val="right"/>
      <w:pPr>
        <w:ind w:left="2782" w:hanging="180"/>
      </w:pPr>
    </w:lvl>
    <w:lvl w:ilvl="3" w:tplc="0426000F" w:tentative="1">
      <w:start w:val="1"/>
      <w:numFmt w:val="decimal"/>
      <w:lvlText w:val="%4."/>
      <w:lvlJc w:val="left"/>
      <w:pPr>
        <w:ind w:left="3502" w:hanging="360"/>
      </w:pPr>
    </w:lvl>
    <w:lvl w:ilvl="4" w:tplc="04260019" w:tentative="1">
      <w:start w:val="1"/>
      <w:numFmt w:val="lowerLetter"/>
      <w:lvlText w:val="%5."/>
      <w:lvlJc w:val="left"/>
      <w:pPr>
        <w:ind w:left="4222" w:hanging="360"/>
      </w:pPr>
    </w:lvl>
    <w:lvl w:ilvl="5" w:tplc="0426001B" w:tentative="1">
      <w:start w:val="1"/>
      <w:numFmt w:val="lowerRoman"/>
      <w:lvlText w:val="%6."/>
      <w:lvlJc w:val="right"/>
      <w:pPr>
        <w:ind w:left="4942" w:hanging="180"/>
      </w:pPr>
    </w:lvl>
    <w:lvl w:ilvl="6" w:tplc="0426000F" w:tentative="1">
      <w:start w:val="1"/>
      <w:numFmt w:val="decimal"/>
      <w:lvlText w:val="%7."/>
      <w:lvlJc w:val="left"/>
      <w:pPr>
        <w:ind w:left="5662" w:hanging="360"/>
      </w:pPr>
    </w:lvl>
    <w:lvl w:ilvl="7" w:tplc="04260019" w:tentative="1">
      <w:start w:val="1"/>
      <w:numFmt w:val="lowerLetter"/>
      <w:lvlText w:val="%8."/>
      <w:lvlJc w:val="left"/>
      <w:pPr>
        <w:ind w:left="6382" w:hanging="360"/>
      </w:pPr>
    </w:lvl>
    <w:lvl w:ilvl="8" w:tplc="0426001B" w:tentative="1">
      <w:start w:val="1"/>
      <w:numFmt w:val="lowerRoman"/>
      <w:lvlText w:val="%9."/>
      <w:lvlJc w:val="right"/>
      <w:pPr>
        <w:ind w:left="7102" w:hanging="180"/>
      </w:pPr>
    </w:lvl>
  </w:abstractNum>
  <w:abstractNum w:abstractNumId="39" w15:restartNumberingAfterBreak="0">
    <w:nsid w:val="5E0B05E4"/>
    <w:multiLevelType w:val="hybridMultilevel"/>
    <w:tmpl w:val="3F4A7C4E"/>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5FBD0F73"/>
    <w:multiLevelType w:val="hybridMultilevel"/>
    <w:tmpl w:val="E1D43490"/>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1387E2C"/>
    <w:multiLevelType w:val="hybridMultilevel"/>
    <w:tmpl w:val="727683DC"/>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58433A4"/>
    <w:multiLevelType w:val="hybridMultilevel"/>
    <w:tmpl w:val="C68C7334"/>
    <w:lvl w:ilvl="0" w:tplc="833E6FAC">
      <w:start w:val="6"/>
      <w:numFmt w:val="bullet"/>
      <w:lvlText w:val="-"/>
      <w:lvlJc w:val="left"/>
      <w:pPr>
        <w:ind w:left="720" w:hanging="360"/>
      </w:pPr>
      <w:rPr>
        <w:rFonts w:ascii="Arial" w:eastAsiaTheme="minorHAnsi" w:hAnsi="Arial" w:cs="Arial" w:hint="default"/>
      </w:rPr>
    </w:lvl>
    <w:lvl w:ilvl="1" w:tplc="44F26B4A">
      <w:start w:val="2"/>
      <w:numFmt w:val="bullet"/>
      <w:lvlText w:val="-"/>
      <w:lvlJc w:val="left"/>
      <w:pPr>
        <w:ind w:left="1440" w:hanging="360"/>
      </w:pPr>
      <w:rPr>
        <w:rFonts w:ascii="Arial" w:eastAsiaTheme="minorHAnsi" w:hAnsi="Arial" w:cs="Aria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6CF5C0B"/>
    <w:multiLevelType w:val="multilevel"/>
    <w:tmpl w:val="DB68D672"/>
    <w:lvl w:ilvl="0">
      <w:start w:val="6"/>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BC5CF8"/>
    <w:multiLevelType w:val="hybridMultilevel"/>
    <w:tmpl w:val="F6305BCA"/>
    <w:lvl w:ilvl="0" w:tplc="022E05A6">
      <w:start w:val="1"/>
      <w:numFmt w:val="decimal"/>
      <w:lvlText w:val="%1."/>
      <w:lvlJc w:val="left"/>
      <w:pPr>
        <w:ind w:left="760" w:hanging="40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6DB6203F"/>
    <w:multiLevelType w:val="hybridMultilevel"/>
    <w:tmpl w:val="820EBBF6"/>
    <w:lvl w:ilvl="0" w:tplc="833E6FAC">
      <w:start w:val="6"/>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07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0B949DE"/>
    <w:multiLevelType w:val="hybridMultilevel"/>
    <w:tmpl w:val="8766C254"/>
    <w:lvl w:ilvl="0" w:tplc="9BC07DF8">
      <w:start w:val="6"/>
      <w:numFmt w:val="bullet"/>
      <w:lvlText w:val="-"/>
      <w:lvlJc w:val="left"/>
      <w:pPr>
        <w:ind w:left="720" w:hanging="360"/>
      </w:pPr>
      <w:rPr>
        <w:rFonts w:asciiTheme="minorHAnsi" w:eastAsiaTheme="minorHAnsi" w:hAnsiTheme="minorHAnsi" w:cstheme="minorHAnsi" w:hint="default"/>
        <w:b w:val="0"/>
        <w:bCs/>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6AD15F2"/>
    <w:multiLevelType w:val="hybridMultilevel"/>
    <w:tmpl w:val="39C8229C"/>
    <w:lvl w:ilvl="0" w:tplc="833E6FAC">
      <w:start w:val="6"/>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79B5602C"/>
    <w:multiLevelType w:val="multilevel"/>
    <w:tmpl w:val="71E837F4"/>
    <w:lvl w:ilvl="0">
      <w:start w:val="2"/>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24094A"/>
    <w:multiLevelType w:val="hybridMultilevel"/>
    <w:tmpl w:val="1C7283CC"/>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AA0165D"/>
    <w:multiLevelType w:val="multilevel"/>
    <w:tmpl w:val="4F304714"/>
    <w:lvl w:ilvl="0">
      <w:start w:val="6"/>
      <w:numFmt w:val="bullet"/>
      <w:lvlText w:val="-"/>
      <w:lvlJc w:val="left"/>
      <w:pPr>
        <w:tabs>
          <w:tab w:val="num" w:pos="720"/>
        </w:tabs>
        <w:ind w:left="720" w:hanging="360"/>
      </w:pPr>
      <w:rPr>
        <w:rFonts w:asciiTheme="minorHAnsi" w:eastAsiaTheme="minorHAnsi" w:hAnsiTheme="minorHAnsi" w:cstheme="minorHAnsi"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0D6BA2"/>
    <w:multiLevelType w:val="hybridMultilevel"/>
    <w:tmpl w:val="87EA9134"/>
    <w:lvl w:ilvl="0" w:tplc="833E6FAC">
      <w:start w:val="6"/>
      <w:numFmt w:val="bullet"/>
      <w:lvlText w:val="-"/>
      <w:lvlJc w:val="left"/>
      <w:pPr>
        <w:ind w:left="720" w:hanging="360"/>
      </w:pPr>
      <w:rPr>
        <w:rFonts w:ascii="Arial" w:eastAsiaTheme="minorHAnsi" w:hAnsi="Arial" w:cs="Arial" w:hint="default"/>
      </w:rPr>
    </w:lvl>
    <w:lvl w:ilvl="1" w:tplc="1C261D3E">
      <w:start w:val="3"/>
      <w:numFmt w:val="bullet"/>
      <w:lvlText w:val=""/>
      <w:lvlJc w:val="left"/>
      <w:pPr>
        <w:ind w:left="1440" w:hanging="360"/>
      </w:pPr>
      <w:rPr>
        <w:rFonts w:ascii="Symbol" w:eastAsia="Times New Roman" w:hAnsi="Symbol" w:cs="Segoe U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7C2C73B6"/>
    <w:multiLevelType w:val="multilevel"/>
    <w:tmpl w:val="A776DB3A"/>
    <w:lvl w:ilvl="0">
      <w:start w:val="2"/>
      <w:numFmt w:val="bullet"/>
      <w:lvlText w:val="-"/>
      <w:lvlJc w:val="left"/>
      <w:pPr>
        <w:tabs>
          <w:tab w:val="num" w:pos="720"/>
        </w:tabs>
        <w:ind w:left="720" w:hanging="360"/>
      </w:pPr>
      <w:rPr>
        <w:rFonts w:ascii="Arial" w:eastAsiaTheme="minorHAnsi"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DED50BF"/>
    <w:multiLevelType w:val="multilevel"/>
    <w:tmpl w:val="069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E142A53"/>
    <w:multiLevelType w:val="hybridMultilevel"/>
    <w:tmpl w:val="C5F4A868"/>
    <w:lvl w:ilvl="0" w:tplc="44F26B4A">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7F8142D1"/>
    <w:multiLevelType w:val="hybridMultilevel"/>
    <w:tmpl w:val="441C4CFA"/>
    <w:lvl w:ilvl="0" w:tplc="7D1CFE12">
      <w:start w:val="2"/>
      <w:numFmt w:val="bullet"/>
      <w:lvlText w:val="-"/>
      <w:lvlJc w:val="left"/>
      <w:pPr>
        <w:ind w:left="720" w:hanging="360"/>
      </w:pPr>
      <w:rPr>
        <w:rFonts w:ascii="Arial" w:eastAsiaTheme="minorHAnsi" w:hAnsi="Arial" w:cs="Arial" w:hint="default"/>
        <w:b w:val="0"/>
        <w:bCs/>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9"/>
  </w:num>
  <w:num w:numId="2">
    <w:abstractNumId w:val="34"/>
  </w:num>
  <w:num w:numId="3">
    <w:abstractNumId w:val="24"/>
  </w:num>
  <w:num w:numId="4">
    <w:abstractNumId w:val="33"/>
  </w:num>
  <w:num w:numId="5">
    <w:abstractNumId w:val="5"/>
  </w:num>
  <w:num w:numId="6">
    <w:abstractNumId w:val="38"/>
  </w:num>
  <w:num w:numId="7">
    <w:abstractNumId w:val="52"/>
  </w:num>
  <w:num w:numId="8">
    <w:abstractNumId w:val="37"/>
  </w:num>
  <w:num w:numId="9">
    <w:abstractNumId w:val="48"/>
  </w:num>
  <w:num w:numId="10">
    <w:abstractNumId w:val="2"/>
  </w:num>
  <w:num w:numId="11">
    <w:abstractNumId w:val="28"/>
  </w:num>
  <w:num w:numId="12">
    <w:abstractNumId w:val="6"/>
  </w:num>
  <w:num w:numId="13">
    <w:abstractNumId w:val="36"/>
  </w:num>
  <w:num w:numId="14">
    <w:abstractNumId w:val="13"/>
  </w:num>
  <w:num w:numId="15">
    <w:abstractNumId w:val="3"/>
  </w:num>
  <w:num w:numId="16">
    <w:abstractNumId w:val="45"/>
  </w:num>
  <w:num w:numId="17">
    <w:abstractNumId w:val="14"/>
  </w:num>
  <w:num w:numId="18">
    <w:abstractNumId w:val="40"/>
  </w:num>
  <w:num w:numId="19">
    <w:abstractNumId w:val="27"/>
  </w:num>
  <w:num w:numId="20">
    <w:abstractNumId w:val="23"/>
  </w:num>
  <w:num w:numId="21">
    <w:abstractNumId w:val="54"/>
  </w:num>
  <w:num w:numId="22">
    <w:abstractNumId w:val="49"/>
  </w:num>
  <w:num w:numId="23">
    <w:abstractNumId w:val="55"/>
  </w:num>
  <w:num w:numId="24">
    <w:abstractNumId w:val="20"/>
  </w:num>
  <w:num w:numId="25">
    <w:abstractNumId w:val="30"/>
  </w:num>
  <w:num w:numId="26">
    <w:abstractNumId w:val="15"/>
  </w:num>
  <w:num w:numId="27">
    <w:abstractNumId w:val="41"/>
  </w:num>
  <w:num w:numId="28">
    <w:abstractNumId w:val="7"/>
  </w:num>
  <w:num w:numId="29">
    <w:abstractNumId w:val="18"/>
  </w:num>
  <w:num w:numId="30">
    <w:abstractNumId w:val="10"/>
  </w:num>
  <w:num w:numId="31">
    <w:abstractNumId w:val="16"/>
  </w:num>
  <w:num w:numId="32">
    <w:abstractNumId w:val="9"/>
  </w:num>
  <w:num w:numId="33">
    <w:abstractNumId w:val="46"/>
  </w:num>
  <w:num w:numId="34">
    <w:abstractNumId w:val="26"/>
  </w:num>
  <w:num w:numId="35">
    <w:abstractNumId w:val="21"/>
  </w:num>
  <w:num w:numId="36">
    <w:abstractNumId w:val="39"/>
  </w:num>
  <w:num w:numId="37">
    <w:abstractNumId w:val="29"/>
  </w:num>
  <w:num w:numId="38">
    <w:abstractNumId w:val="1"/>
  </w:num>
  <w:num w:numId="39">
    <w:abstractNumId w:val="22"/>
  </w:num>
  <w:num w:numId="40">
    <w:abstractNumId w:val="43"/>
  </w:num>
  <w:num w:numId="41">
    <w:abstractNumId w:val="47"/>
  </w:num>
  <w:num w:numId="42">
    <w:abstractNumId w:val="25"/>
  </w:num>
  <w:num w:numId="43">
    <w:abstractNumId w:val="42"/>
  </w:num>
  <w:num w:numId="44">
    <w:abstractNumId w:val="32"/>
  </w:num>
  <w:num w:numId="45">
    <w:abstractNumId w:val="31"/>
  </w:num>
  <w:num w:numId="46">
    <w:abstractNumId w:val="12"/>
  </w:num>
  <w:num w:numId="47">
    <w:abstractNumId w:val="50"/>
  </w:num>
  <w:num w:numId="48">
    <w:abstractNumId w:val="8"/>
  </w:num>
  <w:num w:numId="49">
    <w:abstractNumId w:val="51"/>
  </w:num>
  <w:num w:numId="50">
    <w:abstractNumId w:val="17"/>
  </w:num>
  <w:num w:numId="51">
    <w:abstractNumId w:val="4"/>
  </w:num>
  <w:num w:numId="52">
    <w:abstractNumId w:val="0"/>
  </w:num>
  <w:num w:numId="53">
    <w:abstractNumId w:val="11"/>
  </w:num>
  <w:num w:numId="54">
    <w:abstractNumId w:val="35"/>
  </w:num>
  <w:num w:numId="55">
    <w:abstractNumId w:val="53"/>
  </w:num>
  <w:num w:numId="56">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EE1"/>
    <w:rsid w:val="00003B3D"/>
    <w:rsid w:val="00005AD9"/>
    <w:rsid w:val="000063FA"/>
    <w:rsid w:val="00007EE1"/>
    <w:rsid w:val="00016209"/>
    <w:rsid w:val="00016729"/>
    <w:rsid w:val="000202FF"/>
    <w:rsid w:val="000214A4"/>
    <w:rsid w:val="00026790"/>
    <w:rsid w:val="00027403"/>
    <w:rsid w:val="00033595"/>
    <w:rsid w:val="00034E8E"/>
    <w:rsid w:val="00043239"/>
    <w:rsid w:val="000439FA"/>
    <w:rsid w:val="00045BA8"/>
    <w:rsid w:val="00046BA3"/>
    <w:rsid w:val="00046F0B"/>
    <w:rsid w:val="00052BD8"/>
    <w:rsid w:val="000546EF"/>
    <w:rsid w:val="0005487A"/>
    <w:rsid w:val="00055B34"/>
    <w:rsid w:val="00060B63"/>
    <w:rsid w:val="00060DF6"/>
    <w:rsid w:val="0006185C"/>
    <w:rsid w:val="00063394"/>
    <w:rsid w:val="00064369"/>
    <w:rsid w:val="00066BE1"/>
    <w:rsid w:val="00070B2E"/>
    <w:rsid w:val="00075A77"/>
    <w:rsid w:val="00080625"/>
    <w:rsid w:val="000807A8"/>
    <w:rsid w:val="00086190"/>
    <w:rsid w:val="0009000E"/>
    <w:rsid w:val="0009055B"/>
    <w:rsid w:val="000905DA"/>
    <w:rsid w:val="00092EE0"/>
    <w:rsid w:val="00093304"/>
    <w:rsid w:val="00095B1D"/>
    <w:rsid w:val="000A0CF1"/>
    <w:rsid w:val="000A3E2A"/>
    <w:rsid w:val="000A4934"/>
    <w:rsid w:val="000A6390"/>
    <w:rsid w:val="000B1DCF"/>
    <w:rsid w:val="000B271F"/>
    <w:rsid w:val="000B4D09"/>
    <w:rsid w:val="000B7213"/>
    <w:rsid w:val="000B7E1E"/>
    <w:rsid w:val="000C34B7"/>
    <w:rsid w:val="000C44A9"/>
    <w:rsid w:val="000D1D01"/>
    <w:rsid w:val="000D2327"/>
    <w:rsid w:val="000D46F5"/>
    <w:rsid w:val="000D51C9"/>
    <w:rsid w:val="000D68EE"/>
    <w:rsid w:val="000E0898"/>
    <w:rsid w:val="000E2DB8"/>
    <w:rsid w:val="000E4814"/>
    <w:rsid w:val="000E6B4A"/>
    <w:rsid w:val="000E71E7"/>
    <w:rsid w:val="000F793E"/>
    <w:rsid w:val="000F7D33"/>
    <w:rsid w:val="000F7F01"/>
    <w:rsid w:val="00101B42"/>
    <w:rsid w:val="00103FE0"/>
    <w:rsid w:val="00106AB9"/>
    <w:rsid w:val="00112075"/>
    <w:rsid w:val="0011531E"/>
    <w:rsid w:val="00116311"/>
    <w:rsid w:val="00120879"/>
    <w:rsid w:val="001218E6"/>
    <w:rsid w:val="001227F3"/>
    <w:rsid w:val="00122BA8"/>
    <w:rsid w:val="00126065"/>
    <w:rsid w:val="00126811"/>
    <w:rsid w:val="00126C3C"/>
    <w:rsid w:val="001302B8"/>
    <w:rsid w:val="0013123E"/>
    <w:rsid w:val="0013544F"/>
    <w:rsid w:val="001457BB"/>
    <w:rsid w:val="001462FD"/>
    <w:rsid w:val="00146EB6"/>
    <w:rsid w:val="00151A1A"/>
    <w:rsid w:val="001539E7"/>
    <w:rsid w:val="00161B70"/>
    <w:rsid w:val="00163137"/>
    <w:rsid w:val="00166135"/>
    <w:rsid w:val="001737FA"/>
    <w:rsid w:val="00173B85"/>
    <w:rsid w:val="00175729"/>
    <w:rsid w:val="0017731C"/>
    <w:rsid w:val="00177BB7"/>
    <w:rsid w:val="00180A9B"/>
    <w:rsid w:val="00186704"/>
    <w:rsid w:val="001901C0"/>
    <w:rsid w:val="00192C9A"/>
    <w:rsid w:val="00193729"/>
    <w:rsid w:val="00193EB6"/>
    <w:rsid w:val="001A5953"/>
    <w:rsid w:val="001A68EB"/>
    <w:rsid w:val="001B021D"/>
    <w:rsid w:val="001B048D"/>
    <w:rsid w:val="001B0B6E"/>
    <w:rsid w:val="001B26A3"/>
    <w:rsid w:val="001B5726"/>
    <w:rsid w:val="001B615A"/>
    <w:rsid w:val="001B646B"/>
    <w:rsid w:val="001B6F06"/>
    <w:rsid w:val="001C4858"/>
    <w:rsid w:val="001C69C3"/>
    <w:rsid w:val="001D1520"/>
    <w:rsid w:val="001D5A01"/>
    <w:rsid w:val="001E052F"/>
    <w:rsid w:val="001E0FEC"/>
    <w:rsid w:val="001E108A"/>
    <w:rsid w:val="001E30C3"/>
    <w:rsid w:val="001E3C85"/>
    <w:rsid w:val="001E4466"/>
    <w:rsid w:val="001F44A5"/>
    <w:rsid w:val="001F55FF"/>
    <w:rsid w:val="001F5FA8"/>
    <w:rsid w:val="002053B7"/>
    <w:rsid w:val="002076CD"/>
    <w:rsid w:val="00210A7C"/>
    <w:rsid w:val="00210D51"/>
    <w:rsid w:val="00214473"/>
    <w:rsid w:val="00214ACF"/>
    <w:rsid w:val="002255F3"/>
    <w:rsid w:val="002346A0"/>
    <w:rsid w:val="002356C8"/>
    <w:rsid w:val="002365FC"/>
    <w:rsid w:val="00236BA0"/>
    <w:rsid w:val="002415A7"/>
    <w:rsid w:val="00241AAC"/>
    <w:rsid w:val="00251417"/>
    <w:rsid w:val="00252580"/>
    <w:rsid w:val="00252682"/>
    <w:rsid w:val="002534FE"/>
    <w:rsid w:val="00253B31"/>
    <w:rsid w:val="00257B25"/>
    <w:rsid w:val="00257D15"/>
    <w:rsid w:val="00260903"/>
    <w:rsid w:val="00263D68"/>
    <w:rsid w:val="00264205"/>
    <w:rsid w:val="0026580F"/>
    <w:rsid w:val="00265EC4"/>
    <w:rsid w:val="00270DB0"/>
    <w:rsid w:val="00274AEB"/>
    <w:rsid w:val="002765DD"/>
    <w:rsid w:val="00276BC3"/>
    <w:rsid w:val="002779C9"/>
    <w:rsid w:val="00277A7D"/>
    <w:rsid w:val="002838F4"/>
    <w:rsid w:val="00284C4A"/>
    <w:rsid w:val="00285149"/>
    <w:rsid w:val="0029639E"/>
    <w:rsid w:val="00296679"/>
    <w:rsid w:val="002A2400"/>
    <w:rsid w:val="002A3BCC"/>
    <w:rsid w:val="002A6D85"/>
    <w:rsid w:val="002A7F6D"/>
    <w:rsid w:val="002B028D"/>
    <w:rsid w:val="002B54EA"/>
    <w:rsid w:val="002C1609"/>
    <w:rsid w:val="002C2768"/>
    <w:rsid w:val="002D243C"/>
    <w:rsid w:val="002D2F7B"/>
    <w:rsid w:val="002D50F0"/>
    <w:rsid w:val="002D6692"/>
    <w:rsid w:val="002E17A5"/>
    <w:rsid w:val="002E2F8B"/>
    <w:rsid w:val="002E3649"/>
    <w:rsid w:val="002E4A4D"/>
    <w:rsid w:val="002E52D6"/>
    <w:rsid w:val="002E5B2F"/>
    <w:rsid w:val="002E7C66"/>
    <w:rsid w:val="002F5DDF"/>
    <w:rsid w:val="002F72D9"/>
    <w:rsid w:val="002F740F"/>
    <w:rsid w:val="00300629"/>
    <w:rsid w:val="00305D98"/>
    <w:rsid w:val="0030648F"/>
    <w:rsid w:val="0031225F"/>
    <w:rsid w:val="003134BF"/>
    <w:rsid w:val="00315FE7"/>
    <w:rsid w:val="003160DD"/>
    <w:rsid w:val="00317DBB"/>
    <w:rsid w:val="00321663"/>
    <w:rsid w:val="00322747"/>
    <w:rsid w:val="00324CC2"/>
    <w:rsid w:val="00327915"/>
    <w:rsid w:val="00330508"/>
    <w:rsid w:val="0033174E"/>
    <w:rsid w:val="0033605C"/>
    <w:rsid w:val="00337A97"/>
    <w:rsid w:val="00342EEC"/>
    <w:rsid w:val="00345B8E"/>
    <w:rsid w:val="0034694D"/>
    <w:rsid w:val="00350788"/>
    <w:rsid w:val="00351563"/>
    <w:rsid w:val="00355948"/>
    <w:rsid w:val="00357B8D"/>
    <w:rsid w:val="00364423"/>
    <w:rsid w:val="00365BB5"/>
    <w:rsid w:val="00365C94"/>
    <w:rsid w:val="00366137"/>
    <w:rsid w:val="00367BDB"/>
    <w:rsid w:val="00367E6B"/>
    <w:rsid w:val="003709EB"/>
    <w:rsid w:val="00371E03"/>
    <w:rsid w:val="00372D09"/>
    <w:rsid w:val="003761F7"/>
    <w:rsid w:val="00380446"/>
    <w:rsid w:val="003826EF"/>
    <w:rsid w:val="00385D40"/>
    <w:rsid w:val="00387252"/>
    <w:rsid w:val="00387EF6"/>
    <w:rsid w:val="003A1D25"/>
    <w:rsid w:val="003A32A2"/>
    <w:rsid w:val="003A5CD3"/>
    <w:rsid w:val="003A69BE"/>
    <w:rsid w:val="003A6E1A"/>
    <w:rsid w:val="003A7851"/>
    <w:rsid w:val="003B2493"/>
    <w:rsid w:val="003B3834"/>
    <w:rsid w:val="003B45C5"/>
    <w:rsid w:val="003B63C0"/>
    <w:rsid w:val="003B6EAB"/>
    <w:rsid w:val="003B7A87"/>
    <w:rsid w:val="003C04CC"/>
    <w:rsid w:val="003C5F38"/>
    <w:rsid w:val="003C61E3"/>
    <w:rsid w:val="003E1DAA"/>
    <w:rsid w:val="003E1F03"/>
    <w:rsid w:val="003E4760"/>
    <w:rsid w:val="003F636E"/>
    <w:rsid w:val="003F6E82"/>
    <w:rsid w:val="003F78B1"/>
    <w:rsid w:val="004016D5"/>
    <w:rsid w:val="00401979"/>
    <w:rsid w:val="00402AB5"/>
    <w:rsid w:val="004047FC"/>
    <w:rsid w:val="00406FC9"/>
    <w:rsid w:val="0041259F"/>
    <w:rsid w:val="004131C4"/>
    <w:rsid w:val="00413A00"/>
    <w:rsid w:val="004171AF"/>
    <w:rsid w:val="0041778E"/>
    <w:rsid w:val="00421F16"/>
    <w:rsid w:val="00422862"/>
    <w:rsid w:val="00422CBA"/>
    <w:rsid w:val="0042340A"/>
    <w:rsid w:val="00423E17"/>
    <w:rsid w:val="004248EB"/>
    <w:rsid w:val="004310FD"/>
    <w:rsid w:val="0043268A"/>
    <w:rsid w:val="004329DC"/>
    <w:rsid w:val="004335E4"/>
    <w:rsid w:val="004368F7"/>
    <w:rsid w:val="00436EAE"/>
    <w:rsid w:val="00446C7D"/>
    <w:rsid w:val="00452404"/>
    <w:rsid w:val="00456D6A"/>
    <w:rsid w:val="00464232"/>
    <w:rsid w:val="0046542F"/>
    <w:rsid w:val="00467413"/>
    <w:rsid w:val="004705A3"/>
    <w:rsid w:val="00474DD4"/>
    <w:rsid w:val="004778C2"/>
    <w:rsid w:val="00477A3C"/>
    <w:rsid w:val="004809F6"/>
    <w:rsid w:val="00484E02"/>
    <w:rsid w:val="00485268"/>
    <w:rsid w:val="004857EA"/>
    <w:rsid w:val="0048684D"/>
    <w:rsid w:val="004908A8"/>
    <w:rsid w:val="00490EF9"/>
    <w:rsid w:val="00493293"/>
    <w:rsid w:val="004964D0"/>
    <w:rsid w:val="00496AB2"/>
    <w:rsid w:val="004A2AE5"/>
    <w:rsid w:val="004A3F62"/>
    <w:rsid w:val="004A6BF1"/>
    <w:rsid w:val="004B2376"/>
    <w:rsid w:val="004B6F4B"/>
    <w:rsid w:val="004B72DD"/>
    <w:rsid w:val="004B7EEE"/>
    <w:rsid w:val="004C3820"/>
    <w:rsid w:val="004D35F4"/>
    <w:rsid w:val="004E5007"/>
    <w:rsid w:val="004E52C1"/>
    <w:rsid w:val="004E69AD"/>
    <w:rsid w:val="004F0690"/>
    <w:rsid w:val="004F3D0B"/>
    <w:rsid w:val="004F6B62"/>
    <w:rsid w:val="00502507"/>
    <w:rsid w:val="005036AE"/>
    <w:rsid w:val="005056C1"/>
    <w:rsid w:val="005102EB"/>
    <w:rsid w:val="00510337"/>
    <w:rsid w:val="00511FFA"/>
    <w:rsid w:val="00512DCC"/>
    <w:rsid w:val="00514010"/>
    <w:rsid w:val="005148F2"/>
    <w:rsid w:val="00514931"/>
    <w:rsid w:val="00515599"/>
    <w:rsid w:val="00516B6E"/>
    <w:rsid w:val="0051724C"/>
    <w:rsid w:val="005205BE"/>
    <w:rsid w:val="00520FDF"/>
    <w:rsid w:val="00522DF2"/>
    <w:rsid w:val="005260BE"/>
    <w:rsid w:val="00526AB4"/>
    <w:rsid w:val="00531C7E"/>
    <w:rsid w:val="005326A5"/>
    <w:rsid w:val="005334CD"/>
    <w:rsid w:val="00534939"/>
    <w:rsid w:val="0053601D"/>
    <w:rsid w:val="005402C4"/>
    <w:rsid w:val="005409D4"/>
    <w:rsid w:val="00541D4F"/>
    <w:rsid w:val="005422F4"/>
    <w:rsid w:val="00544627"/>
    <w:rsid w:val="00544A04"/>
    <w:rsid w:val="00546FC3"/>
    <w:rsid w:val="00547CD5"/>
    <w:rsid w:val="00551C4F"/>
    <w:rsid w:val="00554B52"/>
    <w:rsid w:val="00555DB9"/>
    <w:rsid w:val="00557A6A"/>
    <w:rsid w:val="00563E89"/>
    <w:rsid w:val="00563F41"/>
    <w:rsid w:val="00566F6B"/>
    <w:rsid w:val="005700EA"/>
    <w:rsid w:val="0057024F"/>
    <w:rsid w:val="005705A3"/>
    <w:rsid w:val="005705F4"/>
    <w:rsid w:val="00571E36"/>
    <w:rsid w:val="00573A6F"/>
    <w:rsid w:val="005817A7"/>
    <w:rsid w:val="00583D7D"/>
    <w:rsid w:val="00587987"/>
    <w:rsid w:val="00591B5B"/>
    <w:rsid w:val="00594240"/>
    <w:rsid w:val="00594C31"/>
    <w:rsid w:val="005A021C"/>
    <w:rsid w:val="005A3448"/>
    <w:rsid w:val="005A60C8"/>
    <w:rsid w:val="005A7003"/>
    <w:rsid w:val="005B139C"/>
    <w:rsid w:val="005B1876"/>
    <w:rsid w:val="005B3180"/>
    <w:rsid w:val="005C727A"/>
    <w:rsid w:val="005D1644"/>
    <w:rsid w:val="005D16E4"/>
    <w:rsid w:val="005D3D19"/>
    <w:rsid w:val="005D68D9"/>
    <w:rsid w:val="005D7C1B"/>
    <w:rsid w:val="005E0020"/>
    <w:rsid w:val="005E4AA8"/>
    <w:rsid w:val="005E6E9F"/>
    <w:rsid w:val="005E7267"/>
    <w:rsid w:val="005E726F"/>
    <w:rsid w:val="005F291E"/>
    <w:rsid w:val="005F362D"/>
    <w:rsid w:val="005F43DE"/>
    <w:rsid w:val="005F546D"/>
    <w:rsid w:val="005F6898"/>
    <w:rsid w:val="006007BC"/>
    <w:rsid w:val="00605B28"/>
    <w:rsid w:val="00611EB0"/>
    <w:rsid w:val="0061332E"/>
    <w:rsid w:val="00613F8D"/>
    <w:rsid w:val="00614668"/>
    <w:rsid w:val="00614DB0"/>
    <w:rsid w:val="00614EB9"/>
    <w:rsid w:val="00615AF7"/>
    <w:rsid w:val="00616441"/>
    <w:rsid w:val="006201B1"/>
    <w:rsid w:val="00620937"/>
    <w:rsid w:val="00621485"/>
    <w:rsid w:val="00623433"/>
    <w:rsid w:val="00636886"/>
    <w:rsid w:val="006369C0"/>
    <w:rsid w:val="006407F3"/>
    <w:rsid w:val="006426B5"/>
    <w:rsid w:val="0064626E"/>
    <w:rsid w:val="00646938"/>
    <w:rsid w:val="0064760E"/>
    <w:rsid w:val="00651D4A"/>
    <w:rsid w:val="006521B9"/>
    <w:rsid w:val="00654ADD"/>
    <w:rsid w:val="006553F9"/>
    <w:rsid w:val="006568CE"/>
    <w:rsid w:val="0065786C"/>
    <w:rsid w:val="0066436E"/>
    <w:rsid w:val="00665FFD"/>
    <w:rsid w:val="0066693B"/>
    <w:rsid w:val="00666958"/>
    <w:rsid w:val="00666E34"/>
    <w:rsid w:val="00666F8A"/>
    <w:rsid w:val="0067219E"/>
    <w:rsid w:val="0067484B"/>
    <w:rsid w:val="0067584D"/>
    <w:rsid w:val="00677281"/>
    <w:rsid w:val="00682025"/>
    <w:rsid w:val="00682DD3"/>
    <w:rsid w:val="0068427F"/>
    <w:rsid w:val="00687BB8"/>
    <w:rsid w:val="00690E2D"/>
    <w:rsid w:val="006931E8"/>
    <w:rsid w:val="0069345C"/>
    <w:rsid w:val="00693A69"/>
    <w:rsid w:val="006B1BCC"/>
    <w:rsid w:val="006B3734"/>
    <w:rsid w:val="006B3809"/>
    <w:rsid w:val="006B4620"/>
    <w:rsid w:val="006B6EEA"/>
    <w:rsid w:val="006C0906"/>
    <w:rsid w:val="006C3548"/>
    <w:rsid w:val="006C6261"/>
    <w:rsid w:val="006D23C9"/>
    <w:rsid w:val="006D4740"/>
    <w:rsid w:val="006D7FA7"/>
    <w:rsid w:val="006E08DB"/>
    <w:rsid w:val="006E0BEA"/>
    <w:rsid w:val="006E1A3F"/>
    <w:rsid w:val="006E2D43"/>
    <w:rsid w:val="006F13E6"/>
    <w:rsid w:val="006F3BDD"/>
    <w:rsid w:val="006F4FEC"/>
    <w:rsid w:val="006F6163"/>
    <w:rsid w:val="006F7B5B"/>
    <w:rsid w:val="00700873"/>
    <w:rsid w:val="00713AE1"/>
    <w:rsid w:val="007170B3"/>
    <w:rsid w:val="00717309"/>
    <w:rsid w:val="00717422"/>
    <w:rsid w:val="00717496"/>
    <w:rsid w:val="00722099"/>
    <w:rsid w:val="00723198"/>
    <w:rsid w:val="00723803"/>
    <w:rsid w:val="0072462F"/>
    <w:rsid w:val="00726722"/>
    <w:rsid w:val="007270AA"/>
    <w:rsid w:val="00732CD5"/>
    <w:rsid w:val="00734F63"/>
    <w:rsid w:val="00736D3B"/>
    <w:rsid w:val="00737EB9"/>
    <w:rsid w:val="0074466F"/>
    <w:rsid w:val="00754841"/>
    <w:rsid w:val="00761C4D"/>
    <w:rsid w:val="00762399"/>
    <w:rsid w:val="00762AB3"/>
    <w:rsid w:val="00763AB9"/>
    <w:rsid w:val="00764129"/>
    <w:rsid w:val="00776679"/>
    <w:rsid w:val="0078331F"/>
    <w:rsid w:val="007879D3"/>
    <w:rsid w:val="00790088"/>
    <w:rsid w:val="0079441A"/>
    <w:rsid w:val="00796F9F"/>
    <w:rsid w:val="007A03DE"/>
    <w:rsid w:val="007A0478"/>
    <w:rsid w:val="007A0C6F"/>
    <w:rsid w:val="007A38DE"/>
    <w:rsid w:val="007A3C21"/>
    <w:rsid w:val="007A5162"/>
    <w:rsid w:val="007B2324"/>
    <w:rsid w:val="007B2814"/>
    <w:rsid w:val="007B2F2B"/>
    <w:rsid w:val="007B5203"/>
    <w:rsid w:val="007B74C9"/>
    <w:rsid w:val="007B76F7"/>
    <w:rsid w:val="007C1F77"/>
    <w:rsid w:val="007C500C"/>
    <w:rsid w:val="007C79BF"/>
    <w:rsid w:val="007D070B"/>
    <w:rsid w:val="007D27F8"/>
    <w:rsid w:val="007D38FD"/>
    <w:rsid w:val="007D57EC"/>
    <w:rsid w:val="007D6DDF"/>
    <w:rsid w:val="007D792B"/>
    <w:rsid w:val="007E577A"/>
    <w:rsid w:val="007E6B54"/>
    <w:rsid w:val="007E7365"/>
    <w:rsid w:val="007F158B"/>
    <w:rsid w:val="007F34AF"/>
    <w:rsid w:val="007F73B7"/>
    <w:rsid w:val="008008C8"/>
    <w:rsid w:val="00802739"/>
    <w:rsid w:val="00804F40"/>
    <w:rsid w:val="008053DA"/>
    <w:rsid w:val="008058B0"/>
    <w:rsid w:val="00805A11"/>
    <w:rsid w:val="008061DA"/>
    <w:rsid w:val="00807211"/>
    <w:rsid w:val="008078B9"/>
    <w:rsid w:val="00812911"/>
    <w:rsid w:val="00814826"/>
    <w:rsid w:val="008151BD"/>
    <w:rsid w:val="008215E0"/>
    <w:rsid w:val="00827CAE"/>
    <w:rsid w:val="00830846"/>
    <w:rsid w:val="00832C3B"/>
    <w:rsid w:val="0083326A"/>
    <w:rsid w:val="008517FA"/>
    <w:rsid w:val="0085238C"/>
    <w:rsid w:val="008604EA"/>
    <w:rsid w:val="00860C28"/>
    <w:rsid w:val="00861EF1"/>
    <w:rsid w:val="00862174"/>
    <w:rsid w:val="00865751"/>
    <w:rsid w:val="0087153A"/>
    <w:rsid w:val="00872E15"/>
    <w:rsid w:val="008759A2"/>
    <w:rsid w:val="008775BB"/>
    <w:rsid w:val="00883A7D"/>
    <w:rsid w:val="00886D84"/>
    <w:rsid w:val="0089127D"/>
    <w:rsid w:val="00891D11"/>
    <w:rsid w:val="008920D7"/>
    <w:rsid w:val="00893449"/>
    <w:rsid w:val="008939F6"/>
    <w:rsid w:val="008A09CE"/>
    <w:rsid w:val="008A35D8"/>
    <w:rsid w:val="008A39F5"/>
    <w:rsid w:val="008A3CE1"/>
    <w:rsid w:val="008A568C"/>
    <w:rsid w:val="008B0445"/>
    <w:rsid w:val="008B1CE0"/>
    <w:rsid w:val="008B2064"/>
    <w:rsid w:val="008B2B82"/>
    <w:rsid w:val="008B356B"/>
    <w:rsid w:val="008C3A75"/>
    <w:rsid w:val="008C5C56"/>
    <w:rsid w:val="008D2F7C"/>
    <w:rsid w:val="008D41DC"/>
    <w:rsid w:val="008E5A3B"/>
    <w:rsid w:val="008E7045"/>
    <w:rsid w:val="008F0C14"/>
    <w:rsid w:val="008F10E3"/>
    <w:rsid w:val="008F1818"/>
    <w:rsid w:val="008F195D"/>
    <w:rsid w:val="008F3CE1"/>
    <w:rsid w:val="008F5362"/>
    <w:rsid w:val="00903719"/>
    <w:rsid w:val="00903AA0"/>
    <w:rsid w:val="009050CE"/>
    <w:rsid w:val="00906EAD"/>
    <w:rsid w:val="0092303B"/>
    <w:rsid w:val="00923919"/>
    <w:rsid w:val="009263BF"/>
    <w:rsid w:val="00926C39"/>
    <w:rsid w:val="009331DE"/>
    <w:rsid w:val="00935EA5"/>
    <w:rsid w:val="009376BE"/>
    <w:rsid w:val="00937B84"/>
    <w:rsid w:val="009413B2"/>
    <w:rsid w:val="00941565"/>
    <w:rsid w:val="00941F23"/>
    <w:rsid w:val="009422D0"/>
    <w:rsid w:val="009440F3"/>
    <w:rsid w:val="00946A52"/>
    <w:rsid w:val="00946DAD"/>
    <w:rsid w:val="00951B9F"/>
    <w:rsid w:val="00952F63"/>
    <w:rsid w:val="00953C58"/>
    <w:rsid w:val="009545C7"/>
    <w:rsid w:val="00955F4A"/>
    <w:rsid w:val="009612E1"/>
    <w:rsid w:val="009628C6"/>
    <w:rsid w:val="00962A65"/>
    <w:rsid w:val="00964D9E"/>
    <w:rsid w:val="009657A0"/>
    <w:rsid w:val="00967FFD"/>
    <w:rsid w:val="0097280E"/>
    <w:rsid w:val="0097465E"/>
    <w:rsid w:val="0097500E"/>
    <w:rsid w:val="009761CE"/>
    <w:rsid w:val="009772CA"/>
    <w:rsid w:val="00977C1A"/>
    <w:rsid w:val="009824E4"/>
    <w:rsid w:val="009836A6"/>
    <w:rsid w:val="009839A1"/>
    <w:rsid w:val="009867BC"/>
    <w:rsid w:val="0099299D"/>
    <w:rsid w:val="00994900"/>
    <w:rsid w:val="009952F0"/>
    <w:rsid w:val="0099574C"/>
    <w:rsid w:val="009A07FB"/>
    <w:rsid w:val="009A3190"/>
    <w:rsid w:val="009A45A0"/>
    <w:rsid w:val="009A4923"/>
    <w:rsid w:val="009B46F2"/>
    <w:rsid w:val="009B7B32"/>
    <w:rsid w:val="009C0385"/>
    <w:rsid w:val="009C0AAA"/>
    <w:rsid w:val="009C1557"/>
    <w:rsid w:val="009C2D3B"/>
    <w:rsid w:val="009C4947"/>
    <w:rsid w:val="009D2827"/>
    <w:rsid w:val="009D2D83"/>
    <w:rsid w:val="009D3ED1"/>
    <w:rsid w:val="009D4798"/>
    <w:rsid w:val="009D4934"/>
    <w:rsid w:val="009D4AC6"/>
    <w:rsid w:val="009D6132"/>
    <w:rsid w:val="009E290F"/>
    <w:rsid w:val="009E68FD"/>
    <w:rsid w:val="009E7140"/>
    <w:rsid w:val="009E76A2"/>
    <w:rsid w:val="009F1381"/>
    <w:rsid w:val="009F3792"/>
    <w:rsid w:val="00A0130B"/>
    <w:rsid w:val="00A030B9"/>
    <w:rsid w:val="00A10D6B"/>
    <w:rsid w:val="00A12207"/>
    <w:rsid w:val="00A139D8"/>
    <w:rsid w:val="00A20D9D"/>
    <w:rsid w:val="00A24CA4"/>
    <w:rsid w:val="00A271DD"/>
    <w:rsid w:val="00A27219"/>
    <w:rsid w:val="00A30584"/>
    <w:rsid w:val="00A3064C"/>
    <w:rsid w:val="00A31C94"/>
    <w:rsid w:val="00A3659E"/>
    <w:rsid w:val="00A40E9F"/>
    <w:rsid w:val="00A41A89"/>
    <w:rsid w:val="00A430E8"/>
    <w:rsid w:val="00A43CE4"/>
    <w:rsid w:val="00A44BBF"/>
    <w:rsid w:val="00A50EAF"/>
    <w:rsid w:val="00A50FBD"/>
    <w:rsid w:val="00A52E51"/>
    <w:rsid w:val="00A54145"/>
    <w:rsid w:val="00A606AF"/>
    <w:rsid w:val="00A61CF2"/>
    <w:rsid w:val="00A622C2"/>
    <w:rsid w:val="00A64773"/>
    <w:rsid w:val="00A64A8A"/>
    <w:rsid w:val="00A658EC"/>
    <w:rsid w:val="00A65981"/>
    <w:rsid w:val="00A66421"/>
    <w:rsid w:val="00A67008"/>
    <w:rsid w:val="00A67F27"/>
    <w:rsid w:val="00A70837"/>
    <w:rsid w:val="00A751B7"/>
    <w:rsid w:val="00A76931"/>
    <w:rsid w:val="00A82205"/>
    <w:rsid w:val="00A826E1"/>
    <w:rsid w:val="00A834A4"/>
    <w:rsid w:val="00A85DEC"/>
    <w:rsid w:val="00A872BE"/>
    <w:rsid w:val="00A873A5"/>
    <w:rsid w:val="00A87C3A"/>
    <w:rsid w:val="00A93967"/>
    <w:rsid w:val="00A97741"/>
    <w:rsid w:val="00AA073F"/>
    <w:rsid w:val="00AA544C"/>
    <w:rsid w:val="00AA679B"/>
    <w:rsid w:val="00AB1E14"/>
    <w:rsid w:val="00AB4763"/>
    <w:rsid w:val="00AB536B"/>
    <w:rsid w:val="00AC7071"/>
    <w:rsid w:val="00AD1449"/>
    <w:rsid w:val="00AD44B4"/>
    <w:rsid w:val="00AD4692"/>
    <w:rsid w:val="00AE0FA9"/>
    <w:rsid w:val="00AE580C"/>
    <w:rsid w:val="00AE686E"/>
    <w:rsid w:val="00AF0985"/>
    <w:rsid w:val="00AF2C02"/>
    <w:rsid w:val="00AF3356"/>
    <w:rsid w:val="00AF4C48"/>
    <w:rsid w:val="00B00800"/>
    <w:rsid w:val="00B038AC"/>
    <w:rsid w:val="00B07031"/>
    <w:rsid w:val="00B075AD"/>
    <w:rsid w:val="00B12859"/>
    <w:rsid w:val="00B1428F"/>
    <w:rsid w:val="00B146D0"/>
    <w:rsid w:val="00B1544D"/>
    <w:rsid w:val="00B16112"/>
    <w:rsid w:val="00B20FBF"/>
    <w:rsid w:val="00B26347"/>
    <w:rsid w:val="00B26CFD"/>
    <w:rsid w:val="00B31F80"/>
    <w:rsid w:val="00B321D3"/>
    <w:rsid w:val="00B349B7"/>
    <w:rsid w:val="00B40E89"/>
    <w:rsid w:val="00B50D25"/>
    <w:rsid w:val="00B5225A"/>
    <w:rsid w:val="00B528C0"/>
    <w:rsid w:val="00B52B1F"/>
    <w:rsid w:val="00B546C4"/>
    <w:rsid w:val="00B5521A"/>
    <w:rsid w:val="00B561C2"/>
    <w:rsid w:val="00B63D2F"/>
    <w:rsid w:val="00B64E29"/>
    <w:rsid w:val="00B72446"/>
    <w:rsid w:val="00B7293C"/>
    <w:rsid w:val="00B73D55"/>
    <w:rsid w:val="00B7492B"/>
    <w:rsid w:val="00B7735D"/>
    <w:rsid w:val="00B83FEE"/>
    <w:rsid w:val="00B84025"/>
    <w:rsid w:val="00B93C3B"/>
    <w:rsid w:val="00B9405D"/>
    <w:rsid w:val="00B942D5"/>
    <w:rsid w:val="00B96A78"/>
    <w:rsid w:val="00B97D13"/>
    <w:rsid w:val="00BA162E"/>
    <w:rsid w:val="00BA1B72"/>
    <w:rsid w:val="00BA32BD"/>
    <w:rsid w:val="00BA6860"/>
    <w:rsid w:val="00BC16D5"/>
    <w:rsid w:val="00BC178C"/>
    <w:rsid w:val="00BC4111"/>
    <w:rsid w:val="00BC5384"/>
    <w:rsid w:val="00BC53D8"/>
    <w:rsid w:val="00BD48A7"/>
    <w:rsid w:val="00BE686C"/>
    <w:rsid w:val="00BE76B7"/>
    <w:rsid w:val="00BF15BE"/>
    <w:rsid w:val="00BF225C"/>
    <w:rsid w:val="00BF22D4"/>
    <w:rsid w:val="00BF243E"/>
    <w:rsid w:val="00BF500D"/>
    <w:rsid w:val="00BF65B0"/>
    <w:rsid w:val="00BF7C87"/>
    <w:rsid w:val="00C0168B"/>
    <w:rsid w:val="00C01CBA"/>
    <w:rsid w:val="00C0245E"/>
    <w:rsid w:val="00C04F2A"/>
    <w:rsid w:val="00C056D9"/>
    <w:rsid w:val="00C05F61"/>
    <w:rsid w:val="00C118CF"/>
    <w:rsid w:val="00C203F8"/>
    <w:rsid w:val="00C23365"/>
    <w:rsid w:val="00C26261"/>
    <w:rsid w:val="00C266A6"/>
    <w:rsid w:val="00C30834"/>
    <w:rsid w:val="00C30F39"/>
    <w:rsid w:val="00C33871"/>
    <w:rsid w:val="00C33F66"/>
    <w:rsid w:val="00C367CA"/>
    <w:rsid w:val="00C43B8B"/>
    <w:rsid w:val="00C4647E"/>
    <w:rsid w:val="00C465F4"/>
    <w:rsid w:val="00C552E3"/>
    <w:rsid w:val="00C60580"/>
    <w:rsid w:val="00C65359"/>
    <w:rsid w:val="00C716F6"/>
    <w:rsid w:val="00C71A74"/>
    <w:rsid w:val="00C71EE0"/>
    <w:rsid w:val="00C71F74"/>
    <w:rsid w:val="00C7313D"/>
    <w:rsid w:val="00C7319A"/>
    <w:rsid w:val="00C829BD"/>
    <w:rsid w:val="00C82CAE"/>
    <w:rsid w:val="00C83110"/>
    <w:rsid w:val="00C848D9"/>
    <w:rsid w:val="00C93145"/>
    <w:rsid w:val="00C952C0"/>
    <w:rsid w:val="00C952F4"/>
    <w:rsid w:val="00C97D17"/>
    <w:rsid w:val="00CA14D7"/>
    <w:rsid w:val="00CA1C30"/>
    <w:rsid w:val="00CA1FB5"/>
    <w:rsid w:val="00CA30ED"/>
    <w:rsid w:val="00CA3403"/>
    <w:rsid w:val="00CB303C"/>
    <w:rsid w:val="00CB4374"/>
    <w:rsid w:val="00CC15C4"/>
    <w:rsid w:val="00CC37BB"/>
    <w:rsid w:val="00CC395E"/>
    <w:rsid w:val="00CC40C4"/>
    <w:rsid w:val="00CC515A"/>
    <w:rsid w:val="00CD18F0"/>
    <w:rsid w:val="00CD2C0B"/>
    <w:rsid w:val="00CD4A2B"/>
    <w:rsid w:val="00CD5F4A"/>
    <w:rsid w:val="00CD5FA9"/>
    <w:rsid w:val="00CD6324"/>
    <w:rsid w:val="00CD68D2"/>
    <w:rsid w:val="00CE0748"/>
    <w:rsid w:val="00CE0E27"/>
    <w:rsid w:val="00CE4518"/>
    <w:rsid w:val="00CF0F46"/>
    <w:rsid w:val="00CF3064"/>
    <w:rsid w:val="00CF411E"/>
    <w:rsid w:val="00CF4262"/>
    <w:rsid w:val="00CF696D"/>
    <w:rsid w:val="00D039C1"/>
    <w:rsid w:val="00D145F3"/>
    <w:rsid w:val="00D24E21"/>
    <w:rsid w:val="00D25995"/>
    <w:rsid w:val="00D25F02"/>
    <w:rsid w:val="00D279B2"/>
    <w:rsid w:val="00D33181"/>
    <w:rsid w:val="00D3482B"/>
    <w:rsid w:val="00D34862"/>
    <w:rsid w:val="00D358DB"/>
    <w:rsid w:val="00D359F3"/>
    <w:rsid w:val="00D36820"/>
    <w:rsid w:val="00D36C34"/>
    <w:rsid w:val="00D444EE"/>
    <w:rsid w:val="00D45350"/>
    <w:rsid w:val="00D45528"/>
    <w:rsid w:val="00D52EC9"/>
    <w:rsid w:val="00D56575"/>
    <w:rsid w:val="00D57537"/>
    <w:rsid w:val="00D620B8"/>
    <w:rsid w:val="00D62E09"/>
    <w:rsid w:val="00D64F2A"/>
    <w:rsid w:val="00D65D45"/>
    <w:rsid w:val="00D6718D"/>
    <w:rsid w:val="00D7011A"/>
    <w:rsid w:val="00D712C9"/>
    <w:rsid w:val="00D7531E"/>
    <w:rsid w:val="00D75A92"/>
    <w:rsid w:val="00D77D82"/>
    <w:rsid w:val="00D80F9F"/>
    <w:rsid w:val="00D81438"/>
    <w:rsid w:val="00D8262A"/>
    <w:rsid w:val="00D856FA"/>
    <w:rsid w:val="00D9217A"/>
    <w:rsid w:val="00D93061"/>
    <w:rsid w:val="00D9437C"/>
    <w:rsid w:val="00D95AE1"/>
    <w:rsid w:val="00D960DA"/>
    <w:rsid w:val="00D96479"/>
    <w:rsid w:val="00D9768D"/>
    <w:rsid w:val="00DA236B"/>
    <w:rsid w:val="00DA40C1"/>
    <w:rsid w:val="00DA76E4"/>
    <w:rsid w:val="00DA7ECE"/>
    <w:rsid w:val="00DB1E1A"/>
    <w:rsid w:val="00DB66C8"/>
    <w:rsid w:val="00DB7317"/>
    <w:rsid w:val="00DC4B8D"/>
    <w:rsid w:val="00DC6007"/>
    <w:rsid w:val="00DD11A6"/>
    <w:rsid w:val="00DD23AA"/>
    <w:rsid w:val="00DD24BB"/>
    <w:rsid w:val="00DE69F2"/>
    <w:rsid w:val="00DF3D60"/>
    <w:rsid w:val="00DF4EF4"/>
    <w:rsid w:val="00DF53AA"/>
    <w:rsid w:val="00DF58AB"/>
    <w:rsid w:val="00DF6CA6"/>
    <w:rsid w:val="00DF7418"/>
    <w:rsid w:val="00E00372"/>
    <w:rsid w:val="00E01267"/>
    <w:rsid w:val="00E0150F"/>
    <w:rsid w:val="00E02D27"/>
    <w:rsid w:val="00E1123A"/>
    <w:rsid w:val="00E24330"/>
    <w:rsid w:val="00E26647"/>
    <w:rsid w:val="00E27233"/>
    <w:rsid w:val="00E34904"/>
    <w:rsid w:val="00E3492C"/>
    <w:rsid w:val="00E34F46"/>
    <w:rsid w:val="00E449BA"/>
    <w:rsid w:val="00E44ABA"/>
    <w:rsid w:val="00E52B8E"/>
    <w:rsid w:val="00E60988"/>
    <w:rsid w:val="00E60A02"/>
    <w:rsid w:val="00E64E18"/>
    <w:rsid w:val="00E74DB7"/>
    <w:rsid w:val="00E80842"/>
    <w:rsid w:val="00E82C36"/>
    <w:rsid w:val="00E84A39"/>
    <w:rsid w:val="00E85BAC"/>
    <w:rsid w:val="00E91804"/>
    <w:rsid w:val="00E91945"/>
    <w:rsid w:val="00E91F05"/>
    <w:rsid w:val="00E926AD"/>
    <w:rsid w:val="00E96D3B"/>
    <w:rsid w:val="00EA0D38"/>
    <w:rsid w:val="00EA1838"/>
    <w:rsid w:val="00EA513C"/>
    <w:rsid w:val="00EA5BAD"/>
    <w:rsid w:val="00EA7B0F"/>
    <w:rsid w:val="00EB26D8"/>
    <w:rsid w:val="00EB69C6"/>
    <w:rsid w:val="00EB7119"/>
    <w:rsid w:val="00EB7564"/>
    <w:rsid w:val="00EB75B3"/>
    <w:rsid w:val="00EB7808"/>
    <w:rsid w:val="00EC05DB"/>
    <w:rsid w:val="00EC06DA"/>
    <w:rsid w:val="00EC0AC0"/>
    <w:rsid w:val="00ED0404"/>
    <w:rsid w:val="00ED2A21"/>
    <w:rsid w:val="00ED3618"/>
    <w:rsid w:val="00ED399B"/>
    <w:rsid w:val="00ED4649"/>
    <w:rsid w:val="00ED5B34"/>
    <w:rsid w:val="00ED5E08"/>
    <w:rsid w:val="00ED6A26"/>
    <w:rsid w:val="00ED7DF5"/>
    <w:rsid w:val="00EE1FC1"/>
    <w:rsid w:val="00EF5886"/>
    <w:rsid w:val="00EF624C"/>
    <w:rsid w:val="00F01381"/>
    <w:rsid w:val="00F022B1"/>
    <w:rsid w:val="00F02DD9"/>
    <w:rsid w:val="00F037EA"/>
    <w:rsid w:val="00F05329"/>
    <w:rsid w:val="00F0617F"/>
    <w:rsid w:val="00F12317"/>
    <w:rsid w:val="00F165C6"/>
    <w:rsid w:val="00F17EA8"/>
    <w:rsid w:val="00F17F3C"/>
    <w:rsid w:val="00F248B3"/>
    <w:rsid w:val="00F3502B"/>
    <w:rsid w:val="00F40C3B"/>
    <w:rsid w:val="00F42483"/>
    <w:rsid w:val="00F46FFA"/>
    <w:rsid w:val="00F470F6"/>
    <w:rsid w:val="00F47D11"/>
    <w:rsid w:val="00F55ABF"/>
    <w:rsid w:val="00F60DB9"/>
    <w:rsid w:val="00F60E37"/>
    <w:rsid w:val="00F63ABC"/>
    <w:rsid w:val="00F8252B"/>
    <w:rsid w:val="00F851CF"/>
    <w:rsid w:val="00F951EA"/>
    <w:rsid w:val="00FA0B9F"/>
    <w:rsid w:val="00FA1960"/>
    <w:rsid w:val="00FA2D31"/>
    <w:rsid w:val="00FA546B"/>
    <w:rsid w:val="00FA6116"/>
    <w:rsid w:val="00FA6F6E"/>
    <w:rsid w:val="00FB1BF5"/>
    <w:rsid w:val="00FB380D"/>
    <w:rsid w:val="00FB419C"/>
    <w:rsid w:val="00FB6541"/>
    <w:rsid w:val="00FB69C7"/>
    <w:rsid w:val="00FC0506"/>
    <w:rsid w:val="00FC075E"/>
    <w:rsid w:val="00FC194E"/>
    <w:rsid w:val="00FC5964"/>
    <w:rsid w:val="00FD06CC"/>
    <w:rsid w:val="00FD1369"/>
    <w:rsid w:val="00FD1632"/>
    <w:rsid w:val="00FD2712"/>
    <w:rsid w:val="00FD4BB3"/>
    <w:rsid w:val="00FD70A1"/>
    <w:rsid w:val="00FD759C"/>
    <w:rsid w:val="00FD7915"/>
    <w:rsid w:val="00FD7E60"/>
    <w:rsid w:val="00FE18FF"/>
    <w:rsid w:val="00FE2D6C"/>
    <w:rsid w:val="00FE3F8B"/>
    <w:rsid w:val="00FE512C"/>
    <w:rsid w:val="00FF2096"/>
    <w:rsid w:val="00FF2A64"/>
    <w:rsid w:val="00FF2B35"/>
    <w:rsid w:val="00FF5A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A8DFA"/>
  <w15:chartTrackingRefBased/>
  <w15:docId w15:val="{5B0A95D7-B568-4F8E-8AC1-650F9865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07E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007E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007E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007EE1"/>
    <w:pPr>
      <w:keepNext/>
      <w:keepLines/>
      <w:spacing w:before="40" w:after="0"/>
      <w:outlineLvl w:val="3"/>
    </w:pPr>
    <w:rPr>
      <w:rFonts w:asciiTheme="majorHAnsi" w:eastAsiaTheme="majorEastAsia" w:hAnsiTheme="majorHAnsi" w:cstheme="majorBidi"/>
      <w:i/>
      <w:iCs/>
      <w:color w:val="2F5496" w:themeColor="accent1" w:themeShade="BF"/>
      <w:sz w:val="40"/>
      <w:szCs w:val="40"/>
    </w:rPr>
  </w:style>
  <w:style w:type="paragraph" w:styleId="Virsraksts5">
    <w:name w:val="heading 5"/>
    <w:basedOn w:val="Parasts"/>
    <w:next w:val="Parasts"/>
    <w:link w:val="Virsraksts5Rakstz"/>
    <w:uiPriority w:val="9"/>
    <w:unhideWhenUsed/>
    <w:qFormat/>
    <w:rsid w:val="00007EE1"/>
    <w:pPr>
      <w:keepNext/>
      <w:jc w:val="center"/>
      <w:outlineLvl w:val="4"/>
    </w:pPr>
    <w:rPr>
      <w:b/>
      <w:bCs/>
    </w:rPr>
  </w:style>
  <w:style w:type="paragraph" w:styleId="Virsraksts6">
    <w:name w:val="heading 6"/>
    <w:basedOn w:val="Parasts"/>
    <w:next w:val="Parasts"/>
    <w:link w:val="Virsraksts6Rakstz"/>
    <w:uiPriority w:val="9"/>
    <w:unhideWhenUsed/>
    <w:qFormat/>
    <w:rsid w:val="00007EE1"/>
    <w:pPr>
      <w:keepNext/>
      <w:outlineLvl w:val="5"/>
    </w:pPr>
    <w:rPr>
      <w:b/>
      <w:bCs/>
    </w:rPr>
  </w:style>
  <w:style w:type="paragraph" w:styleId="Virsraksts7">
    <w:name w:val="heading 7"/>
    <w:basedOn w:val="Parasts"/>
    <w:next w:val="Parasts"/>
    <w:link w:val="Virsraksts7Rakstz"/>
    <w:uiPriority w:val="9"/>
    <w:unhideWhenUsed/>
    <w:qFormat/>
    <w:rsid w:val="00007EE1"/>
    <w:pPr>
      <w:keepNext/>
      <w:outlineLvl w:val="6"/>
    </w:pPr>
    <w:rPr>
      <w:b/>
      <w:bCs/>
      <w:color w:val="C00000"/>
    </w:rPr>
  </w:style>
  <w:style w:type="paragraph" w:styleId="Virsraksts8">
    <w:name w:val="heading 8"/>
    <w:basedOn w:val="Parasts"/>
    <w:next w:val="Parasts"/>
    <w:link w:val="Virsraksts8Rakstz"/>
    <w:uiPriority w:val="9"/>
    <w:unhideWhenUsed/>
    <w:qFormat/>
    <w:rsid w:val="00007EE1"/>
    <w:pPr>
      <w:keepNext/>
      <w:outlineLvl w:val="7"/>
    </w:pPr>
    <w:rPr>
      <w:b/>
      <w:bCs/>
      <w:color w:val="C00000"/>
      <w:sz w:val="24"/>
      <w:szCs w:val="24"/>
    </w:rPr>
  </w:style>
  <w:style w:type="paragraph" w:styleId="Virsraksts9">
    <w:name w:val="heading 9"/>
    <w:basedOn w:val="Parasts"/>
    <w:next w:val="Parasts"/>
    <w:link w:val="Virsraksts9Rakstz"/>
    <w:uiPriority w:val="9"/>
    <w:unhideWhenUsed/>
    <w:qFormat/>
    <w:rsid w:val="00007EE1"/>
    <w:pPr>
      <w:keepNext/>
      <w:ind w:left="720"/>
      <w:jc w:val="center"/>
      <w:outlineLvl w:val="8"/>
    </w:pPr>
    <w:rPr>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07EE1"/>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basedOn w:val="Noklusjumarindkopasfonts"/>
    <w:link w:val="Virsraksts2"/>
    <w:uiPriority w:val="9"/>
    <w:semiHidden/>
    <w:rsid w:val="00007EE1"/>
    <w:rPr>
      <w:rFonts w:asciiTheme="majorHAnsi" w:eastAsiaTheme="majorEastAsia" w:hAnsiTheme="majorHAnsi" w:cstheme="majorBidi"/>
      <w:color w:val="2F5496" w:themeColor="accent1" w:themeShade="BF"/>
      <w:sz w:val="26"/>
      <w:szCs w:val="26"/>
    </w:rPr>
  </w:style>
  <w:style w:type="character" w:customStyle="1" w:styleId="Virsraksts3Rakstz">
    <w:name w:val="Virsraksts 3 Rakstz."/>
    <w:basedOn w:val="Noklusjumarindkopasfonts"/>
    <w:link w:val="Virsraksts3"/>
    <w:uiPriority w:val="9"/>
    <w:rsid w:val="00007EE1"/>
    <w:rPr>
      <w:rFonts w:asciiTheme="majorHAnsi" w:eastAsiaTheme="majorEastAsia" w:hAnsiTheme="majorHAnsi" w:cstheme="majorBidi"/>
      <w:color w:val="1F3763" w:themeColor="accent1" w:themeShade="7F"/>
      <w:sz w:val="24"/>
      <w:szCs w:val="24"/>
    </w:rPr>
  </w:style>
  <w:style w:type="character" w:customStyle="1" w:styleId="Virsraksts4Rakstz">
    <w:name w:val="Virsraksts 4 Rakstz."/>
    <w:basedOn w:val="Noklusjumarindkopasfonts"/>
    <w:link w:val="Virsraksts4"/>
    <w:uiPriority w:val="9"/>
    <w:semiHidden/>
    <w:rsid w:val="00007EE1"/>
    <w:rPr>
      <w:rFonts w:asciiTheme="majorHAnsi" w:eastAsiaTheme="majorEastAsia" w:hAnsiTheme="majorHAnsi" w:cstheme="majorBidi"/>
      <w:i/>
      <w:iCs/>
      <w:color w:val="2F5496" w:themeColor="accent1" w:themeShade="BF"/>
      <w:sz w:val="40"/>
      <w:szCs w:val="40"/>
    </w:rPr>
  </w:style>
  <w:style w:type="character" w:customStyle="1" w:styleId="Virsraksts5Rakstz">
    <w:name w:val="Virsraksts 5 Rakstz."/>
    <w:basedOn w:val="Noklusjumarindkopasfonts"/>
    <w:link w:val="Virsraksts5"/>
    <w:uiPriority w:val="9"/>
    <w:rsid w:val="00007EE1"/>
    <w:rPr>
      <w:b/>
      <w:bCs/>
    </w:rPr>
  </w:style>
  <w:style w:type="character" w:customStyle="1" w:styleId="Virsraksts6Rakstz">
    <w:name w:val="Virsraksts 6 Rakstz."/>
    <w:basedOn w:val="Noklusjumarindkopasfonts"/>
    <w:link w:val="Virsraksts6"/>
    <w:uiPriority w:val="9"/>
    <w:rsid w:val="00007EE1"/>
    <w:rPr>
      <w:b/>
      <w:bCs/>
    </w:rPr>
  </w:style>
  <w:style w:type="character" w:customStyle="1" w:styleId="Virsraksts7Rakstz">
    <w:name w:val="Virsraksts 7 Rakstz."/>
    <w:basedOn w:val="Noklusjumarindkopasfonts"/>
    <w:link w:val="Virsraksts7"/>
    <w:uiPriority w:val="9"/>
    <w:rsid w:val="00007EE1"/>
    <w:rPr>
      <w:b/>
      <w:bCs/>
      <w:color w:val="C00000"/>
    </w:rPr>
  </w:style>
  <w:style w:type="character" w:customStyle="1" w:styleId="Virsraksts8Rakstz">
    <w:name w:val="Virsraksts 8 Rakstz."/>
    <w:basedOn w:val="Noklusjumarindkopasfonts"/>
    <w:link w:val="Virsraksts8"/>
    <w:uiPriority w:val="9"/>
    <w:rsid w:val="00007EE1"/>
    <w:rPr>
      <w:b/>
      <w:bCs/>
      <w:color w:val="C00000"/>
      <w:sz w:val="24"/>
      <w:szCs w:val="24"/>
    </w:rPr>
  </w:style>
  <w:style w:type="character" w:customStyle="1" w:styleId="Virsraksts9Rakstz">
    <w:name w:val="Virsraksts 9 Rakstz."/>
    <w:basedOn w:val="Noklusjumarindkopasfonts"/>
    <w:link w:val="Virsraksts9"/>
    <w:uiPriority w:val="9"/>
    <w:rsid w:val="00007EE1"/>
    <w:rPr>
      <w:b/>
      <w:bCs/>
      <w:sz w:val="24"/>
      <w:szCs w:val="24"/>
    </w:rPr>
  </w:style>
  <w:style w:type="paragraph" w:styleId="Sarakstarindkopa">
    <w:name w:val="List Paragraph"/>
    <w:basedOn w:val="Parasts"/>
    <w:uiPriority w:val="34"/>
    <w:qFormat/>
    <w:rsid w:val="00007EE1"/>
    <w:pPr>
      <w:ind w:left="720"/>
      <w:contextualSpacing/>
    </w:pPr>
    <w:rPr>
      <w:rFonts w:ascii="Arial" w:hAnsi="Arial" w:cs="Arial"/>
      <w:sz w:val="40"/>
      <w:szCs w:val="40"/>
    </w:rPr>
  </w:style>
  <w:style w:type="paragraph" w:styleId="Saturardtjavirsraksts">
    <w:name w:val="TOC Heading"/>
    <w:basedOn w:val="Virsraksts1"/>
    <w:next w:val="Parasts"/>
    <w:uiPriority w:val="39"/>
    <w:unhideWhenUsed/>
    <w:qFormat/>
    <w:rsid w:val="00007EE1"/>
    <w:pPr>
      <w:outlineLvl w:val="9"/>
    </w:pPr>
    <w:rPr>
      <w:b/>
      <w:bCs/>
      <w:lang w:eastAsia="lv-LV"/>
    </w:rPr>
  </w:style>
  <w:style w:type="paragraph" w:styleId="Saturs1">
    <w:name w:val="toc 1"/>
    <w:basedOn w:val="Parasts"/>
    <w:next w:val="Parasts"/>
    <w:autoRedefine/>
    <w:uiPriority w:val="39"/>
    <w:unhideWhenUsed/>
    <w:rsid w:val="00007EE1"/>
    <w:pPr>
      <w:tabs>
        <w:tab w:val="left" w:pos="660"/>
        <w:tab w:val="right" w:leader="dot" w:pos="10054"/>
      </w:tabs>
      <w:spacing w:after="100"/>
    </w:pPr>
    <w:rPr>
      <w:rFonts w:ascii="Arial" w:hAnsi="Arial" w:cs="Arial"/>
      <w:b/>
      <w:bCs/>
      <w:noProof/>
      <w:sz w:val="40"/>
      <w:szCs w:val="40"/>
    </w:rPr>
  </w:style>
  <w:style w:type="character" w:styleId="Hipersaite">
    <w:name w:val="Hyperlink"/>
    <w:basedOn w:val="Noklusjumarindkopasfonts"/>
    <w:uiPriority w:val="99"/>
    <w:unhideWhenUsed/>
    <w:rsid w:val="00007EE1"/>
    <w:rPr>
      <w:color w:val="0563C1" w:themeColor="hyperlink"/>
      <w:u w:val="single"/>
    </w:rPr>
  </w:style>
  <w:style w:type="paragraph" w:styleId="Galvene">
    <w:name w:val="header"/>
    <w:basedOn w:val="Parasts"/>
    <w:link w:val="GalveneRakstz"/>
    <w:uiPriority w:val="99"/>
    <w:unhideWhenUsed/>
    <w:rsid w:val="00007EE1"/>
    <w:pPr>
      <w:tabs>
        <w:tab w:val="center" w:pos="4153"/>
        <w:tab w:val="right" w:pos="8306"/>
      </w:tabs>
      <w:spacing w:after="0" w:line="240" w:lineRule="auto"/>
    </w:pPr>
    <w:rPr>
      <w:rFonts w:ascii="Arial" w:hAnsi="Arial" w:cs="Arial"/>
      <w:sz w:val="40"/>
      <w:szCs w:val="40"/>
    </w:rPr>
  </w:style>
  <w:style w:type="character" w:customStyle="1" w:styleId="GalveneRakstz">
    <w:name w:val="Galvene Rakstz."/>
    <w:basedOn w:val="Noklusjumarindkopasfonts"/>
    <w:link w:val="Galvene"/>
    <w:uiPriority w:val="99"/>
    <w:rsid w:val="00007EE1"/>
    <w:rPr>
      <w:rFonts w:ascii="Arial" w:hAnsi="Arial" w:cs="Arial"/>
      <w:sz w:val="40"/>
      <w:szCs w:val="40"/>
    </w:rPr>
  </w:style>
  <w:style w:type="paragraph" w:styleId="Kjene">
    <w:name w:val="footer"/>
    <w:basedOn w:val="Parasts"/>
    <w:link w:val="KjeneRakstz"/>
    <w:uiPriority w:val="99"/>
    <w:unhideWhenUsed/>
    <w:rsid w:val="00007EE1"/>
    <w:pPr>
      <w:tabs>
        <w:tab w:val="center" w:pos="4153"/>
        <w:tab w:val="right" w:pos="8306"/>
      </w:tabs>
      <w:spacing w:after="0" w:line="240" w:lineRule="auto"/>
    </w:pPr>
    <w:rPr>
      <w:rFonts w:ascii="Arial" w:hAnsi="Arial" w:cs="Arial"/>
      <w:sz w:val="40"/>
      <w:szCs w:val="40"/>
    </w:rPr>
  </w:style>
  <w:style w:type="character" w:customStyle="1" w:styleId="KjeneRakstz">
    <w:name w:val="Kājene Rakstz."/>
    <w:basedOn w:val="Noklusjumarindkopasfonts"/>
    <w:link w:val="Kjene"/>
    <w:uiPriority w:val="99"/>
    <w:rsid w:val="00007EE1"/>
    <w:rPr>
      <w:rFonts w:ascii="Arial" w:hAnsi="Arial" w:cs="Arial"/>
      <w:sz w:val="40"/>
      <w:szCs w:val="40"/>
    </w:rPr>
  </w:style>
  <w:style w:type="paragraph" w:styleId="Pamatteksts">
    <w:name w:val="Body Text"/>
    <w:basedOn w:val="Parasts"/>
    <w:link w:val="PamattekstsRakstz"/>
    <w:uiPriority w:val="99"/>
    <w:unhideWhenUsed/>
    <w:qFormat/>
    <w:rsid w:val="00007EE1"/>
    <w:pPr>
      <w:spacing w:after="120"/>
    </w:pPr>
    <w:rPr>
      <w:lang w:val="en-US"/>
    </w:rPr>
  </w:style>
  <w:style w:type="character" w:customStyle="1" w:styleId="PamattekstsRakstz">
    <w:name w:val="Pamatteksts Rakstz."/>
    <w:basedOn w:val="Noklusjumarindkopasfonts"/>
    <w:link w:val="Pamatteksts"/>
    <w:uiPriority w:val="99"/>
    <w:rsid w:val="00007EE1"/>
    <w:rPr>
      <w:lang w:val="en-US"/>
    </w:rPr>
  </w:style>
  <w:style w:type="character" w:styleId="Komentraatsauce">
    <w:name w:val="annotation reference"/>
    <w:basedOn w:val="Noklusjumarindkopasfonts"/>
    <w:uiPriority w:val="99"/>
    <w:semiHidden/>
    <w:unhideWhenUsed/>
    <w:rsid w:val="00007EE1"/>
    <w:rPr>
      <w:sz w:val="16"/>
      <w:szCs w:val="16"/>
    </w:rPr>
  </w:style>
  <w:style w:type="paragraph" w:styleId="Komentrateksts">
    <w:name w:val="annotation text"/>
    <w:basedOn w:val="Parasts"/>
    <w:link w:val="KomentratekstsRakstz"/>
    <w:uiPriority w:val="99"/>
    <w:unhideWhenUsed/>
    <w:rsid w:val="00007EE1"/>
    <w:pPr>
      <w:spacing w:line="240" w:lineRule="auto"/>
    </w:pPr>
    <w:rPr>
      <w:rFonts w:ascii="Arial" w:hAnsi="Arial" w:cs="Arial"/>
      <w:sz w:val="20"/>
      <w:szCs w:val="20"/>
    </w:rPr>
  </w:style>
  <w:style w:type="character" w:customStyle="1" w:styleId="KomentratekstsRakstz">
    <w:name w:val="Komentāra teksts Rakstz."/>
    <w:basedOn w:val="Noklusjumarindkopasfonts"/>
    <w:link w:val="Komentrateksts"/>
    <w:uiPriority w:val="99"/>
    <w:rsid w:val="00007EE1"/>
    <w:rPr>
      <w:rFonts w:ascii="Arial" w:hAnsi="Arial" w:cs="Arial"/>
      <w:sz w:val="20"/>
      <w:szCs w:val="20"/>
    </w:rPr>
  </w:style>
  <w:style w:type="character" w:customStyle="1" w:styleId="KomentratmaRakstz">
    <w:name w:val="Komentāra tēma Rakstz."/>
    <w:basedOn w:val="KomentratekstsRakstz"/>
    <w:link w:val="Komentratma"/>
    <w:uiPriority w:val="99"/>
    <w:semiHidden/>
    <w:rsid w:val="00007EE1"/>
    <w:rPr>
      <w:rFonts w:ascii="Arial" w:hAnsi="Arial" w:cs="Arial"/>
      <w:b/>
      <w:bCs/>
      <w:sz w:val="20"/>
      <w:szCs w:val="20"/>
    </w:rPr>
  </w:style>
  <w:style w:type="paragraph" w:styleId="Komentratma">
    <w:name w:val="annotation subject"/>
    <w:basedOn w:val="Komentrateksts"/>
    <w:next w:val="Komentrateksts"/>
    <w:link w:val="KomentratmaRakstz"/>
    <w:uiPriority w:val="99"/>
    <w:semiHidden/>
    <w:unhideWhenUsed/>
    <w:rsid w:val="00007EE1"/>
    <w:rPr>
      <w:b/>
      <w:bCs/>
    </w:rPr>
  </w:style>
  <w:style w:type="character" w:customStyle="1" w:styleId="KomentratmaRakstz1">
    <w:name w:val="Komentāra tēma Rakstz.1"/>
    <w:basedOn w:val="KomentratekstsRakstz"/>
    <w:uiPriority w:val="99"/>
    <w:semiHidden/>
    <w:rsid w:val="00007EE1"/>
    <w:rPr>
      <w:rFonts w:ascii="Arial" w:hAnsi="Arial" w:cs="Arial"/>
      <w:b/>
      <w:bCs/>
      <w:sz w:val="20"/>
      <w:szCs w:val="20"/>
    </w:rPr>
  </w:style>
  <w:style w:type="paragraph" w:styleId="Balonteksts">
    <w:name w:val="Balloon Text"/>
    <w:basedOn w:val="Parasts"/>
    <w:link w:val="BalontekstsRakstz"/>
    <w:uiPriority w:val="99"/>
    <w:semiHidden/>
    <w:unhideWhenUsed/>
    <w:rsid w:val="00007EE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07EE1"/>
    <w:rPr>
      <w:rFonts w:ascii="Segoe UI" w:hAnsi="Segoe UI" w:cs="Segoe UI"/>
      <w:sz w:val="18"/>
      <w:szCs w:val="18"/>
    </w:rPr>
  </w:style>
  <w:style w:type="paragraph" w:customStyle="1" w:styleId="tv213">
    <w:name w:val="tv213"/>
    <w:basedOn w:val="Parasts"/>
    <w:rsid w:val="00007EE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aturs2">
    <w:name w:val="toc 2"/>
    <w:basedOn w:val="Parasts"/>
    <w:next w:val="Parasts"/>
    <w:autoRedefine/>
    <w:uiPriority w:val="39"/>
    <w:unhideWhenUsed/>
    <w:rsid w:val="00007EE1"/>
    <w:pPr>
      <w:spacing w:after="100"/>
      <w:ind w:left="220"/>
    </w:pPr>
    <w:rPr>
      <w:rFonts w:eastAsiaTheme="minorEastAsia" w:cs="Times New Roman"/>
      <w:lang w:eastAsia="lv-LV"/>
    </w:rPr>
  </w:style>
  <w:style w:type="paragraph" w:styleId="Saturs3">
    <w:name w:val="toc 3"/>
    <w:basedOn w:val="Parasts"/>
    <w:next w:val="Parasts"/>
    <w:autoRedefine/>
    <w:uiPriority w:val="39"/>
    <w:unhideWhenUsed/>
    <w:rsid w:val="00007EE1"/>
    <w:pPr>
      <w:spacing w:after="100"/>
      <w:ind w:left="440"/>
    </w:pPr>
    <w:rPr>
      <w:rFonts w:eastAsiaTheme="minorEastAsia" w:cs="Times New Roman"/>
      <w:lang w:eastAsia="lv-LV"/>
    </w:rPr>
  </w:style>
  <w:style w:type="character" w:customStyle="1" w:styleId="VrestekstsRakstz">
    <w:name w:val="Vēres teksts Rakstz."/>
    <w:basedOn w:val="Noklusjumarindkopasfonts"/>
    <w:link w:val="Vresteksts"/>
    <w:uiPriority w:val="99"/>
    <w:rsid w:val="00007EE1"/>
    <w:rPr>
      <w:rFonts w:ascii="Arial" w:hAnsi="Arial" w:cs="Arial"/>
      <w:sz w:val="20"/>
      <w:szCs w:val="20"/>
    </w:rPr>
  </w:style>
  <w:style w:type="paragraph" w:styleId="Vresteksts">
    <w:name w:val="footnote text"/>
    <w:basedOn w:val="Parasts"/>
    <w:link w:val="VrestekstsRakstz"/>
    <w:uiPriority w:val="99"/>
    <w:unhideWhenUsed/>
    <w:rsid w:val="00007EE1"/>
    <w:pPr>
      <w:spacing w:after="0" w:line="240" w:lineRule="auto"/>
    </w:pPr>
    <w:rPr>
      <w:rFonts w:ascii="Arial" w:hAnsi="Arial" w:cs="Arial"/>
      <w:sz w:val="20"/>
      <w:szCs w:val="20"/>
    </w:rPr>
  </w:style>
  <w:style w:type="character" w:customStyle="1" w:styleId="VrestekstsRakstz1">
    <w:name w:val="Vēres teksts Rakstz.1"/>
    <w:basedOn w:val="Noklusjumarindkopasfonts"/>
    <w:uiPriority w:val="99"/>
    <w:semiHidden/>
    <w:rsid w:val="00007EE1"/>
    <w:rPr>
      <w:sz w:val="20"/>
      <w:szCs w:val="20"/>
    </w:rPr>
  </w:style>
  <w:style w:type="character" w:styleId="Neatrisintapieminana">
    <w:name w:val="Unresolved Mention"/>
    <w:basedOn w:val="Noklusjumarindkopasfonts"/>
    <w:uiPriority w:val="99"/>
    <w:unhideWhenUsed/>
    <w:rsid w:val="00007EE1"/>
    <w:rPr>
      <w:color w:val="605E5C"/>
      <w:shd w:val="clear" w:color="auto" w:fill="E1DFDD"/>
    </w:rPr>
  </w:style>
  <w:style w:type="character" w:styleId="Izteiksmgs">
    <w:name w:val="Strong"/>
    <w:basedOn w:val="Noklusjumarindkopasfonts"/>
    <w:uiPriority w:val="22"/>
    <w:qFormat/>
    <w:rsid w:val="00007EE1"/>
    <w:rPr>
      <w:b/>
      <w:bCs/>
    </w:rPr>
  </w:style>
  <w:style w:type="paragraph" w:styleId="Pamatteksts2">
    <w:name w:val="Body Text 2"/>
    <w:basedOn w:val="Parasts"/>
    <w:link w:val="Pamatteksts2Rakstz"/>
    <w:uiPriority w:val="99"/>
    <w:unhideWhenUsed/>
    <w:rsid w:val="00007EE1"/>
    <w:rPr>
      <w:b/>
      <w:bCs/>
      <w:color w:val="C00000"/>
    </w:rPr>
  </w:style>
  <w:style w:type="character" w:customStyle="1" w:styleId="Pamatteksts2Rakstz">
    <w:name w:val="Pamatteksts 2 Rakstz."/>
    <w:basedOn w:val="Noklusjumarindkopasfonts"/>
    <w:link w:val="Pamatteksts2"/>
    <w:uiPriority w:val="99"/>
    <w:rsid w:val="00007EE1"/>
    <w:rPr>
      <w:b/>
      <w:bCs/>
      <w:color w:val="C00000"/>
    </w:rPr>
  </w:style>
  <w:style w:type="table" w:styleId="Reatabula">
    <w:name w:val="Table Grid"/>
    <w:basedOn w:val="Parastatabula"/>
    <w:uiPriority w:val="39"/>
    <w:rsid w:val="00007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007EE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matteksts3">
    <w:name w:val="Body Text 3"/>
    <w:basedOn w:val="Parasts"/>
    <w:link w:val="Pamatteksts3Rakstz"/>
    <w:uiPriority w:val="99"/>
    <w:unhideWhenUsed/>
    <w:rsid w:val="00007EE1"/>
    <w:rPr>
      <w:b/>
      <w:bCs/>
      <w:color w:val="C00000"/>
      <w:sz w:val="24"/>
      <w:szCs w:val="24"/>
    </w:rPr>
  </w:style>
  <w:style w:type="character" w:customStyle="1" w:styleId="Pamatteksts3Rakstz">
    <w:name w:val="Pamatteksts 3 Rakstz."/>
    <w:basedOn w:val="Noklusjumarindkopasfonts"/>
    <w:link w:val="Pamatteksts3"/>
    <w:uiPriority w:val="99"/>
    <w:rsid w:val="00007EE1"/>
    <w:rPr>
      <w:b/>
      <w:bCs/>
      <w:color w:val="C00000"/>
      <w:sz w:val="24"/>
      <w:szCs w:val="24"/>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basedOn w:val="Noklusjumarindkopasfonts"/>
    <w:link w:val="FootnotesymbolCharChar"/>
    <w:uiPriority w:val="99"/>
    <w:unhideWhenUsed/>
    <w:qFormat/>
    <w:rsid w:val="00007EE1"/>
    <w:rPr>
      <w:vertAlign w:val="superscript"/>
    </w:rPr>
  </w:style>
  <w:style w:type="paragraph" w:styleId="Pamattekstsaratkpi">
    <w:name w:val="Body Text Indent"/>
    <w:basedOn w:val="Parasts"/>
    <w:link w:val="PamattekstsaratkpiRakstz"/>
    <w:uiPriority w:val="99"/>
    <w:unhideWhenUsed/>
    <w:rsid w:val="00007EE1"/>
    <w:pPr>
      <w:ind w:left="2160"/>
      <w:jc w:val="center"/>
    </w:pPr>
    <w:rPr>
      <w:b/>
      <w:bCs/>
      <w:sz w:val="28"/>
      <w:szCs w:val="28"/>
    </w:rPr>
  </w:style>
  <w:style w:type="character" w:customStyle="1" w:styleId="PamattekstsaratkpiRakstz">
    <w:name w:val="Pamatteksts ar atkāpi Rakstz."/>
    <w:basedOn w:val="Noklusjumarindkopasfonts"/>
    <w:link w:val="Pamattekstsaratkpi"/>
    <w:uiPriority w:val="99"/>
    <w:rsid w:val="00007EE1"/>
    <w:rPr>
      <w:b/>
      <w:bCs/>
      <w:sz w:val="28"/>
      <w:szCs w:val="28"/>
    </w:rPr>
  </w:style>
  <w:style w:type="paragraph" w:customStyle="1" w:styleId="paragraph">
    <w:name w:val="paragraph"/>
    <w:basedOn w:val="Parasts"/>
    <w:rsid w:val="00007EE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007EE1"/>
  </w:style>
  <w:style w:type="character" w:customStyle="1" w:styleId="eop">
    <w:name w:val="eop"/>
    <w:basedOn w:val="Noklusjumarindkopasfonts"/>
    <w:rsid w:val="00007EE1"/>
  </w:style>
  <w:style w:type="character" w:customStyle="1" w:styleId="tabchar">
    <w:name w:val="tabchar"/>
    <w:basedOn w:val="Noklusjumarindkopasfonts"/>
    <w:rsid w:val="00007EE1"/>
  </w:style>
  <w:style w:type="character" w:customStyle="1" w:styleId="scxw103315725">
    <w:name w:val="scxw103315725"/>
    <w:basedOn w:val="Noklusjumarindkopasfonts"/>
    <w:rsid w:val="00007EE1"/>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link w:val="Vresatsauce"/>
    <w:uiPriority w:val="99"/>
    <w:rsid w:val="00007EE1"/>
    <w:pPr>
      <w:spacing w:line="240" w:lineRule="exact"/>
      <w:ind w:left="102" w:right="57"/>
      <w:jc w:val="both"/>
    </w:pPr>
    <w:rPr>
      <w:vertAlign w:val="superscript"/>
    </w:rPr>
  </w:style>
  <w:style w:type="table" w:customStyle="1" w:styleId="Reatabula1">
    <w:name w:val="Režģa tabula1"/>
    <w:basedOn w:val="Parastatabula"/>
    <w:next w:val="Reatabula"/>
    <w:uiPriority w:val="39"/>
    <w:rsid w:val="00007EE1"/>
    <w:pPr>
      <w:spacing w:after="0" w:line="264" w:lineRule="auto"/>
    </w:pPr>
    <w:rPr>
      <w:rFonts w:eastAsia="Yu Mincho"/>
      <w:color w:val="0D0D0D"/>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Parasts"/>
    <w:next w:val="Parasts"/>
    <w:uiPriority w:val="99"/>
    <w:rsid w:val="00007EE1"/>
    <w:pPr>
      <w:spacing w:line="240" w:lineRule="exact"/>
      <w:jc w:val="both"/>
      <w:textAlignment w:val="baseline"/>
    </w:pPr>
    <w:rPr>
      <w:vertAlign w:val="superscript"/>
    </w:rPr>
  </w:style>
  <w:style w:type="paragraph" w:styleId="Pamattekstaatkpe2">
    <w:name w:val="Body Text Indent 2"/>
    <w:basedOn w:val="Parasts"/>
    <w:link w:val="Pamattekstaatkpe2Rakstz"/>
    <w:uiPriority w:val="99"/>
    <w:unhideWhenUsed/>
    <w:rsid w:val="0017731C"/>
    <w:pPr>
      <w:spacing w:after="120" w:line="240" w:lineRule="auto"/>
      <w:ind w:left="357"/>
    </w:pPr>
    <w:rPr>
      <w:rFonts w:cstheme="minorHAnsi"/>
    </w:rPr>
  </w:style>
  <w:style w:type="character" w:customStyle="1" w:styleId="Pamattekstaatkpe2Rakstz">
    <w:name w:val="Pamatteksta atkāpe 2 Rakstz."/>
    <w:basedOn w:val="Noklusjumarindkopasfonts"/>
    <w:link w:val="Pamattekstaatkpe2"/>
    <w:uiPriority w:val="99"/>
    <w:rsid w:val="0017731C"/>
    <w:rPr>
      <w:rFonts w:cstheme="minorHAnsi"/>
    </w:rPr>
  </w:style>
  <w:style w:type="paragraph" w:styleId="Pamattekstaatkpe3">
    <w:name w:val="Body Text Indent 3"/>
    <w:basedOn w:val="Parasts"/>
    <w:link w:val="Pamattekstaatkpe3Rakstz"/>
    <w:uiPriority w:val="99"/>
    <w:unhideWhenUsed/>
    <w:rsid w:val="00666E34"/>
    <w:pPr>
      <w:ind w:left="709" w:firstLine="11"/>
    </w:pPr>
    <w:rPr>
      <w:rFonts w:cstheme="minorHAnsi"/>
    </w:rPr>
  </w:style>
  <w:style w:type="character" w:customStyle="1" w:styleId="Pamattekstaatkpe3Rakstz">
    <w:name w:val="Pamatteksta atkāpe 3 Rakstz."/>
    <w:basedOn w:val="Noklusjumarindkopasfonts"/>
    <w:link w:val="Pamattekstaatkpe3"/>
    <w:uiPriority w:val="99"/>
    <w:rsid w:val="00666E34"/>
    <w:rPr>
      <w:rFonts w:cstheme="minorHAnsi"/>
    </w:rPr>
  </w:style>
  <w:style w:type="character" w:styleId="Izclums">
    <w:name w:val="Emphasis"/>
    <w:basedOn w:val="Noklusjumarindkopasfonts"/>
    <w:uiPriority w:val="20"/>
    <w:qFormat/>
    <w:rsid w:val="005A7003"/>
    <w:rPr>
      <w:i/>
      <w:iCs/>
    </w:rPr>
  </w:style>
  <w:style w:type="paragraph" w:styleId="Parakstszemobjekta">
    <w:name w:val="caption"/>
    <w:basedOn w:val="Parasts"/>
    <w:next w:val="Parasts"/>
    <w:uiPriority w:val="35"/>
    <w:unhideWhenUsed/>
    <w:qFormat/>
    <w:rsid w:val="0099299D"/>
    <w:pPr>
      <w:spacing w:before="100" w:beforeAutospacing="1" w:after="100" w:afterAutospacing="1" w:line="300" w:lineRule="atLeast"/>
      <w:outlineLvl w:val="2"/>
    </w:pPr>
    <w:rPr>
      <w:rFonts w:ascii="Segoe UI" w:eastAsia="Times New Roman" w:hAnsi="Segoe UI" w:cs="Segoe UI"/>
      <w:b/>
      <w:bCs/>
      <w:color w:val="C00000"/>
      <w:sz w:val="27"/>
      <w:szCs w:val="27"/>
      <w:lang w:eastAsia="lv-LV"/>
    </w:rPr>
  </w:style>
  <w:style w:type="character" w:customStyle="1" w:styleId="1414dhh">
    <w:name w:val="___1414dhh"/>
    <w:basedOn w:val="Noklusjumarindkopasfonts"/>
    <w:rsid w:val="0064626E"/>
  </w:style>
  <w:style w:type="character" w:customStyle="1" w:styleId="fui-text">
    <w:name w:val="fui-text"/>
    <w:basedOn w:val="Noklusjumarindkopasfonts"/>
    <w:rsid w:val="0064626E"/>
  </w:style>
  <w:style w:type="paragraph" w:styleId="Prskatjums">
    <w:name w:val="Revision"/>
    <w:hidden/>
    <w:uiPriority w:val="99"/>
    <w:semiHidden/>
    <w:rsid w:val="00FA19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5946">
      <w:bodyDiv w:val="1"/>
      <w:marLeft w:val="0"/>
      <w:marRight w:val="0"/>
      <w:marTop w:val="0"/>
      <w:marBottom w:val="0"/>
      <w:divBdr>
        <w:top w:val="none" w:sz="0" w:space="0" w:color="auto"/>
        <w:left w:val="none" w:sz="0" w:space="0" w:color="auto"/>
        <w:bottom w:val="none" w:sz="0" w:space="0" w:color="auto"/>
        <w:right w:val="none" w:sz="0" w:space="0" w:color="auto"/>
      </w:divBdr>
      <w:divsChild>
        <w:div w:id="1615281770">
          <w:marLeft w:val="0"/>
          <w:marRight w:val="0"/>
          <w:marTop w:val="0"/>
          <w:marBottom w:val="0"/>
          <w:divBdr>
            <w:top w:val="none" w:sz="0" w:space="0" w:color="auto"/>
            <w:left w:val="none" w:sz="0" w:space="0" w:color="auto"/>
            <w:bottom w:val="none" w:sz="0" w:space="0" w:color="auto"/>
            <w:right w:val="none" w:sz="0" w:space="0" w:color="auto"/>
          </w:divBdr>
        </w:div>
      </w:divsChild>
    </w:div>
    <w:div w:id="122314255">
      <w:bodyDiv w:val="1"/>
      <w:marLeft w:val="0"/>
      <w:marRight w:val="0"/>
      <w:marTop w:val="0"/>
      <w:marBottom w:val="0"/>
      <w:divBdr>
        <w:top w:val="none" w:sz="0" w:space="0" w:color="auto"/>
        <w:left w:val="none" w:sz="0" w:space="0" w:color="auto"/>
        <w:bottom w:val="none" w:sz="0" w:space="0" w:color="auto"/>
        <w:right w:val="none" w:sz="0" w:space="0" w:color="auto"/>
      </w:divBdr>
      <w:divsChild>
        <w:div w:id="2024741980">
          <w:marLeft w:val="0"/>
          <w:marRight w:val="0"/>
          <w:marTop w:val="0"/>
          <w:marBottom w:val="0"/>
          <w:divBdr>
            <w:top w:val="none" w:sz="0" w:space="0" w:color="auto"/>
            <w:left w:val="none" w:sz="0" w:space="0" w:color="auto"/>
            <w:bottom w:val="none" w:sz="0" w:space="0" w:color="auto"/>
            <w:right w:val="none" w:sz="0" w:space="0" w:color="auto"/>
          </w:divBdr>
        </w:div>
      </w:divsChild>
    </w:div>
    <w:div w:id="125396986">
      <w:bodyDiv w:val="1"/>
      <w:marLeft w:val="0"/>
      <w:marRight w:val="0"/>
      <w:marTop w:val="0"/>
      <w:marBottom w:val="0"/>
      <w:divBdr>
        <w:top w:val="none" w:sz="0" w:space="0" w:color="auto"/>
        <w:left w:val="none" w:sz="0" w:space="0" w:color="auto"/>
        <w:bottom w:val="none" w:sz="0" w:space="0" w:color="auto"/>
        <w:right w:val="none" w:sz="0" w:space="0" w:color="auto"/>
      </w:divBdr>
      <w:divsChild>
        <w:div w:id="862474389">
          <w:marLeft w:val="0"/>
          <w:marRight w:val="0"/>
          <w:marTop w:val="0"/>
          <w:marBottom w:val="0"/>
          <w:divBdr>
            <w:top w:val="none" w:sz="0" w:space="0" w:color="auto"/>
            <w:left w:val="none" w:sz="0" w:space="0" w:color="auto"/>
            <w:bottom w:val="none" w:sz="0" w:space="0" w:color="auto"/>
            <w:right w:val="none" w:sz="0" w:space="0" w:color="auto"/>
          </w:divBdr>
        </w:div>
      </w:divsChild>
    </w:div>
    <w:div w:id="175073056">
      <w:bodyDiv w:val="1"/>
      <w:marLeft w:val="0"/>
      <w:marRight w:val="0"/>
      <w:marTop w:val="0"/>
      <w:marBottom w:val="0"/>
      <w:divBdr>
        <w:top w:val="none" w:sz="0" w:space="0" w:color="auto"/>
        <w:left w:val="none" w:sz="0" w:space="0" w:color="auto"/>
        <w:bottom w:val="none" w:sz="0" w:space="0" w:color="auto"/>
        <w:right w:val="none" w:sz="0" w:space="0" w:color="auto"/>
      </w:divBdr>
      <w:divsChild>
        <w:div w:id="1540783533">
          <w:marLeft w:val="0"/>
          <w:marRight w:val="0"/>
          <w:marTop w:val="0"/>
          <w:marBottom w:val="0"/>
          <w:divBdr>
            <w:top w:val="none" w:sz="0" w:space="0" w:color="auto"/>
            <w:left w:val="none" w:sz="0" w:space="0" w:color="auto"/>
            <w:bottom w:val="none" w:sz="0" w:space="0" w:color="auto"/>
            <w:right w:val="none" w:sz="0" w:space="0" w:color="auto"/>
          </w:divBdr>
        </w:div>
      </w:divsChild>
    </w:div>
    <w:div w:id="185797795">
      <w:bodyDiv w:val="1"/>
      <w:marLeft w:val="0"/>
      <w:marRight w:val="0"/>
      <w:marTop w:val="0"/>
      <w:marBottom w:val="0"/>
      <w:divBdr>
        <w:top w:val="none" w:sz="0" w:space="0" w:color="auto"/>
        <w:left w:val="none" w:sz="0" w:space="0" w:color="auto"/>
        <w:bottom w:val="none" w:sz="0" w:space="0" w:color="auto"/>
        <w:right w:val="none" w:sz="0" w:space="0" w:color="auto"/>
      </w:divBdr>
      <w:divsChild>
        <w:div w:id="127746763">
          <w:marLeft w:val="0"/>
          <w:marRight w:val="0"/>
          <w:marTop w:val="0"/>
          <w:marBottom w:val="0"/>
          <w:divBdr>
            <w:top w:val="none" w:sz="0" w:space="0" w:color="auto"/>
            <w:left w:val="none" w:sz="0" w:space="0" w:color="auto"/>
            <w:bottom w:val="none" w:sz="0" w:space="0" w:color="auto"/>
            <w:right w:val="none" w:sz="0" w:space="0" w:color="auto"/>
          </w:divBdr>
        </w:div>
      </w:divsChild>
    </w:div>
    <w:div w:id="188683881">
      <w:bodyDiv w:val="1"/>
      <w:marLeft w:val="0"/>
      <w:marRight w:val="0"/>
      <w:marTop w:val="0"/>
      <w:marBottom w:val="0"/>
      <w:divBdr>
        <w:top w:val="none" w:sz="0" w:space="0" w:color="auto"/>
        <w:left w:val="none" w:sz="0" w:space="0" w:color="auto"/>
        <w:bottom w:val="none" w:sz="0" w:space="0" w:color="auto"/>
        <w:right w:val="none" w:sz="0" w:space="0" w:color="auto"/>
      </w:divBdr>
      <w:divsChild>
        <w:div w:id="777215466">
          <w:marLeft w:val="0"/>
          <w:marRight w:val="0"/>
          <w:marTop w:val="0"/>
          <w:marBottom w:val="0"/>
          <w:divBdr>
            <w:top w:val="none" w:sz="0" w:space="0" w:color="auto"/>
            <w:left w:val="none" w:sz="0" w:space="0" w:color="auto"/>
            <w:bottom w:val="none" w:sz="0" w:space="0" w:color="auto"/>
            <w:right w:val="none" w:sz="0" w:space="0" w:color="auto"/>
          </w:divBdr>
        </w:div>
      </w:divsChild>
    </w:div>
    <w:div w:id="224800779">
      <w:bodyDiv w:val="1"/>
      <w:marLeft w:val="0"/>
      <w:marRight w:val="0"/>
      <w:marTop w:val="0"/>
      <w:marBottom w:val="0"/>
      <w:divBdr>
        <w:top w:val="none" w:sz="0" w:space="0" w:color="auto"/>
        <w:left w:val="none" w:sz="0" w:space="0" w:color="auto"/>
        <w:bottom w:val="none" w:sz="0" w:space="0" w:color="auto"/>
        <w:right w:val="none" w:sz="0" w:space="0" w:color="auto"/>
      </w:divBdr>
      <w:divsChild>
        <w:div w:id="1823230041">
          <w:marLeft w:val="0"/>
          <w:marRight w:val="0"/>
          <w:marTop w:val="0"/>
          <w:marBottom w:val="0"/>
          <w:divBdr>
            <w:top w:val="none" w:sz="0" w:space="0" w:color="auto"/>
            <w:left w:val="none" w:sz="0" w:space="0" w:color="auto"/>
            <w:bottom w:val="none" w:sz="0" w:space="0" w:color="auto"/>
            <w:right w:val="none" w:sz="0" w:space="0" w:color="auto"/>
          </w:divBdr>
        </w:div>
      </w:divsChild>
    </w:div>
    <w:div w:id="292057086">
      <w:bodyDiv w:val="1"/>
      <w:marLeft w:val="0"/>
      <w:marRight w:val="0"/>
      <w:marTop w:val="0"/>
      <w:marBottom w:val="0"/>
      <w:divBdr>
        <w:top w:val="none" w:sz="0" w:space="0" w:color="auto"/>
        <w:left w:val="none" w:sz="0" w:space="0" w:color="auto"/>
        <w:bottom w:val="none" w:sz="0" w:space="0" w:color="auto"/>
        <w:right w:val="none" w:sz="0" w:space="0" w:color="auto"/>
      </w:divBdr>
      <w:divsChild>
        <w:div w:id="1168324048">
          <w:marLeft w:val="0"/>
          <w:marRight w:val="0"/>
          <w:marTop w:val="0"/>
          <w:marBottom w:val="0"/>
          <w:divBdr>
            <w:top w:val="none" w:sz="0" w:space="0" w:color="auto"/>
            <w:left w:val="none" w:sz="0" w:space="0" w:color="auto"/>
            <w:bottom w:val="none" w:sz="0" w:space="0" w:color="auto"/>
            <w:right w:val="none" w:sz="0" w:space="0" w:color="auto"/>
          </w:divBdr>
        </w:div>
      </w:divsChild>
    </w:div>
    <w:div w:id="342584937">
      <w:bodyDiv w:val="1"/>
      <w:marLeft w:val="0"/>
      <w:marRight w:val="0"/>
      <w:marTop w:val="0"/>
      <w:marBottom w:val="0"/>
      <w:divBdr>
        <w:top w:val="none" w:sz="0" w:space="0" w:color="auto"/>
        <w:left w:val="none" w:sz="0" w:space="0" w:color="auto"/>
        <w:bottom w:val="none" w:sz="0" w:space="0" w:color="auto"/>
        <w:right w:val="none" w:sz="0" w:space="0" w:color="auto"/>
      </w:divBdr>
      <w:divsChild>
        <w:div w:id="1828784903">
          <w:marLeft w:val="0"/>
          <w:marRight w:val="0"/>
          <w:marTop w:val="0"/>
          <w:marBottom w:val="0"/>
          <w:divBdr>
            <w:top w:val="none" w:sz="0" w:space="0" w:color="auto"/>
            <w:left w:val="none" w:sz="0" w:space="0" w:color="auto"/>
            <w:bottom w:val="none" w:sz="0" w:space="0" w:color="auto"/>
            <w:right w:val="none" w:sz="0" w:space="0" w:color="auto"/>
          </w:divBdr>
        </w:div>
      </w:divsChild>
    </w:div>
    <w:div w:id="415178038">
      <w:bodyDiv w:val="1"/>
      <w:marLeft w:val="0"/>
      <w:marRight w:val="0"/>
      <w:marTop w:val="0"/>
      <w:marBottom w:val="0"/>
      <w:divBdr>
        <w:top w:val="none" w:sz="0" w:space="0" w:color="auto"/>
        <w:left w:val="none" w:sz="0" w:space="0" w:color="auto"/>
        <w:bottom w:val="none" w:sz="0" w:space="0" w:color="auto"/>
        <w:right w:val="none" w:sz="0" w:space="0" w:color="auto"/>
      </w:divBdr>
      <w:divsChild>
        <w:div w:id="769545896">
          <w:marLeft w:val="0"/>
          <w:marRight w:val="0"/>
          <w:marTop w:val="0"/>
          <w:marBottom w:val="0"/>
          <w:divBdr>
            <w:top w:val="none" w:sz="0" w:space="0" w:color="auto"/>
            <w:left w:val="none" w:sz="0" w:space="0" w:color="auto"/>
            <w:bottom w:val="none" w:sz="0" w:space="0" w:color="auto"/>
            <w:right w:val="none" w:sz="0" w:space="0" w:color="auto"/>
          </w:divBdr>
        </w:div>
      </w:divsChild>
    </w:div>
    <w:div w:id="430665115">
      <w:bodyDiv w:val="1"/>
      <w:marLeft w:val="0"/>
      <w:marRight w:val="0"/>
      <w:marTop w:val="0"/>
      <w:marBottom w:val="0"/>
      <w:divBdr>
        <w:top w:val="none" w:sz="0" w:space="0" w:color="auto"/>
        <w:left w:val="none" w:sz="0" w:space="0" w:color="auto"/>
        <w:bottom w:val="none" w:sz="0" w:space="0" w:color="auto"/>
        <w:right w:val="none" w:sz="0" w:space="0" w:color="auto"/>
      </w:divBdr>
      <w:divsChild>
        <w:div w:id="833762315">
          <w:marLeft w:val="0"/>
          <w:marRight w:val="0"/>
          <w:marTop w:val="0"/>
          <w:marBottom w:val="0"/>
          <w:divBdr>
            <w:top w:val="none" w:sz="0" w:space="0" w:color="auto"/>
            <w:left w:val="none" w:sz="0" w:space="0" w:color="auto"/>
            <w:bottom w:val="none" w:sz="0" w:space="0" w:color="auto"/>
            <w:right w:val="none" w:sz="0" w:space="0" w:color="auto"/>
          </w:divBdr>
          <w:divsChild>
            <w:div w:id="623779699">
              <w:marLeft w:val="0"/>
              <w:marRight w:val="0"/>
              <w:marTop w:val="0"/>
              <w:marBottom w:val="0"/>
              <w:divBdr>
                <w:top w:val="none" w:sz="0" w:space="0" w:color="auto"/>
                <w:left w:val="none" w:sz="0" w:space="0" w:color="auto"/>
                <w:bottom w:val="none" w:sz="0" w:space="0" w:color="auto"/>
                <w:right w:val="none" w:sz="0" w:space="0" w:color="auto"/>
              </w:divBdr>
              <w:divsChild>
                <w:div w:id="1337265390">
                  <w:marLeft w:val="0"/>
                  <w:marRight w:val="0"/>
                  <w:marTop w:val="0"/>
                  <w:marBottom w:val="0"/>
                  <w:divBdr>
                    <w:top w:val="none" w:sz="0" w:space="0" w:color="auto"/>
                    <w:left w:val="none" w:sz="0" w:space="0" w:color="auto"/>
                    <w:bottom w:val="none" w:sz="0" w:space="0" w:color="auto"/>
                    <w:right w:val="none" w:sz="0" w:space="0" w:color="auto"/>
                  </w:divBdr>
                  <w:divsChild>
                    <w:div w:id="1573158149">
                      <w:marLeft w:val="0"/>
                      <w:marRight w:val="0"/>
                      <w:marTop w:val="0"/>
                      <w:marBottom w:val="0"/>
                      <w:divBdr>
                        <w:top w:val="none" w:sz="0" w:space="0" w:color="auto"/>
                        <w:left w:val="none" w:sz="0" w:space="0" w:color="auto"/>
                        <w:bottom w:val="none" w:sz="0" w:space="0" w:color="auto"/>
                        <w:right w:val="none" w:sz="0" w:space="0" w:color="auto"/>
                      </w:divBdr>
                      <w:divsChild>
                        <w:div w:id="1121343540">
                          <w:marLeft w:val="0"/>
                          <w:marRight w:val="0"/>
                          <w:marTop w:val="0"/>
                          <w:marBottom w:val="0"/>
                          <w:divBdr>
                            <w:top w:val="none" w:sz="0" w:space="0" w:color="auto"/>
                            <w:left w:val="none" w:sz="0" w:space="0" w:color="auto"/>
                            <w:bottom w:val="none" w:sz="0" w:space="0" w:color="auto"/>
                            <w:right w:val="none" w:sz="0" w:space="0" w:color="auto"/>
                          </w:divBdr>
                          <w:divsChild>
                            <w:div w:id="722027716">
                              <w:marLeft w:val="0"/>
                              <w:marRight w:val="0"/>
                              <w:marTop w:val="0"/>
                              <w:marBottom w:val="0"/>
                              <w:divBdr>
                                <w:top w:val="none" w:sz="0" w:space="0" w:color="auto"/>
                                <w:left w:val="none" w:sz="0" w:space="0" w:color="auto"/>
                                <w:bottom w:val="none" w:sz="0" w:space="0" w:color="auto"/>
                                <w:right w:val="none" w:sz="0" w:space="0" w:color="auto"/>
                              </w:divBdr>
                              <w:divsChild>
                                <w:div w:id="63185713">
                                  <w:marLeft w:val="0"/>
                                  <w:marRight w:val="0"/>
                                  <w:marTop w:val="0"/>
                                  <w:marBottom w:val="0"/>
                                  <w:divBdr>
                                    <w:top w:val="none" w:sz="0" w:space="0" w:color="auto"/>
                                    <w:left w:val="none" w:sz="0" w:space="0" w:color="auto"/>
                                    <w:bottom w:val="none" w:sz="0" w:space="0" w:color="auto"/>
                                    <w:right w:val="none" w:sz="0" w:space="0" w:color="auto"/>
                                  </w:divBdr>
                                  <w:divsChild>
                                    <w:div w:id="1275400280">
                                      <w:marLeft w:val="0"/>
                                      <w:marRight w:val="0"/>
                                      <w:marTop w:val="0"/>
                                      <w:marBottom w:val="0"/>
                                      <w:divBdr>
                                        <w:top w:val="none" w:sz="0" w:space="0" w:color="auto"/>
                                        <w:left w:val="none" w:sz="0" w:space="0" w:color="auto"/>
                                        <w:bottom w:val="none" w:sz="0" w:space="0" w:color="auto"/>
                                        <w:right w:val="none" w:sz="0" w:space="0" w:color="auto"/>
                                      </w:divBdr>
                                      <w:divsChild>
                                        <w:div w:id="1344671607">
                                          <w:marLeft w:val="0"/>
                                          <w:marRight w:val="0"/>
                                          <w:marTop w:val="0"/>
                                          <w:marBottom w:val="0"/>
                                          <w:divBdr>
                                            <w:top w:val="none" w:sz="0" w:space="0" w:color="auto"/>
                                            <w:left w:val="none" w:sz="0" w:space="0" w:color="auto"/>
                                            <w:bottom w:val="none" w:sz="0" w:space="0" w:color="auto"/>
                                            <w:right w:val="none" w:sz="0" w:space="0" w:color="auto"/>
                                          </w:divBdr>
                                          <w:divsChild>
                                            <w:div w:id="707144923">
                                              <w:marLeft w:val="0"/>
                                              <w:marRight w:val="0"/>
                                              <w:marTop w:val="0"/>
                                              <w:marBottom w:val="0"/>
                                              <w:divBdr>
                                                <w:top w:val="none" w:sz="0" w:space="0" w:color="auto"/>
                                                <w:left w:val="none" w:sz="0" w:space="0" w:color="auto"/>
                                                <w:bottom w:val="none" w:sz="0" w:space="0" w:color="auto"/>
                                                <w:right w:val="none" w:sz="0" w:space="0" w:color="auto"/>
                                              </w:divBdr>
                                              <w:divsChild>
                                                <w:div w:id="858661785">
                                                  <w:marLeft w:val="0"/>
                                                  <w:marRight w:val="0"/>
                                                  <w:marTop w:val="0"/>
                                                  <w:marBottom w:val="0"/>
                                                  <w:divBdr>
                                                    <w:top w:val="none" w:sz="0" w:space="0" w:color="auto"/>
                                                    <w:left w:val="none" w:sz="0" w:space="0" w:color="auto"/>
                                                    <w:bottom w:val="none" w:sz="0" w:space="0" w:color="auto"/>
                                                    <w:right w:val="none" w:sz="0" w:space="0" w:color="auto"/>
                                                  </w:divBdr>
                                                  <w:divsChild>
                                                    <w:div w:id="8182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813147">
              <w:marLeft w:val="0"/>
              <w:marRight w:val="0"/>
              <w:marTop w:val="0"/>
              <w:marBottom w:val="0"/>
              <w:divBdr>
                <w:top w:val="none" w:sz="0" w:space="0" w:color="auto"/>
                <w:left w:val="none" w:sz="0" w:space="0" w:color="auto"/>
                <w:bottom w:val="none" w:sz="0" w:space="0" w:color="auto"/>
                <w:right w:val="none" w:sz="0" w:space="0" w:color="auto"/>
              </w:divBdr>
              <w:divsChild>
                <w:div w:id="1886480528">
                  <w:marLeft w:val="0"/>
                  <w:marRight w:val="0"/>
                  <w:marTop w:val="0"/>
                  <w:marBottom w:val="0"/>
                  <w:divBdr>
                    <w:top w:val="none" w:sz="0" w:space="0" w:color="auto"/>
                    <w:left w:val="none" w:sz="0" w:space="0" w:color="auto"/>
                    <w:bottom w:val="none" w:sz="0" w:space="0" w:color="auto"/>
                    <w:right w:val="none" w:sz="0" w:space="0" w:color="auto"/>
                  </w:divBdr>
                  <w:divsChild>
                    <w:div w:id="324163369">
                      <w:marLeft w:val="0"/>
                      <w:marRight w:val="0"/>
                      <w:marTop w:val="0"/>
                      <w:marBottom w:val="0"/>
                      <w:divBdr>
                        <w:top w:val="none" w:sz="0" w:space="0" w:color="auto"/>
                        <w:left w:val="none" w:sz="0" w:space="0" w:color="auto"/>
                        <w:bottom w:val="none" w:sz="0" w:space="0" w:color="auto"/>
                        <w:right w:val="none" w:sz="0" w:space="0" w:color="auto"/>
                      </w:divBdr>
                      <w:divsChild>
                        <w:div w:id="2027056396">
                          <w:marLeft w:val="0"/>
                          <w:marRight w:val="0"/>
                          <w:marTop w:val="0"/>
                          <w:marBottom w:val="0"/>
                          <w:divBdr>
                            <w:top w:val="none" w:sz="0" w:space="0" w:color="auto"/>
                            <w:left w:val="none" w:sz="0" w:space="0" w:color="auto"/>
                            <w:bottom w:val="none" w:sz="0" w:space="0" w:color="auto"/>
                            <w:right w:val="none" w:sz="0" w:space="0" w:color="auto"/>
                          </w:divBdr>
                          <w:divsChild>
                            <w:div w:id="1524393103">
                              <w:marLeft w:val="0"/>
                              <w:marRight w:val="0"/>
                              <w:marTop w:val="0"/>
                              <w:marBottom w:val="0"/>
                              <w:divBdr>
                                <w:top w:val="none" w:sz="0" w:space="0" w:color="auto"/>
                                <w:left w:val="none" w:sz="0" w:space="0" w:color="auto"/>
                                <w:bottom w:val="none" w:sz="0" w:space="0" w:color="auto"/>
                                <w:right w:val="none" w:sz="0" w:space="0" w:color="auto"/>
                              </w:divBdr>
                              <w:divsChild>
                                <w:div w:id="3868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690436">
      <w:bodyDiv w:val="1"/>
      <w:marLeft w:val="0"/>
      <w:marRight w:val="0"/>
      <w:marTop w:val="0"/>
      <w:marBottom w:val="0"/>
      <w:divBdr>
        <w:top w:val="none" w:sz="0" w:space="0" w:color="auto"/>
        <w:left w:val="none" w:sz="0" w:space="0" w:color="auto"/>
        <w:bottom w:val="none" w:sz="0" w:space="0" w:color="auto"/>
        <w:right w:val="none" w:sz="0" w:space="0" w:color="auto"/>
      </w:divBdr>
      <w:divsChild>
        <w:div w:id="2120102723">
          <w:marLeft w:val="0"/>
          <w:marRight w:val="0"/>
          <w:marTop w:val="0"/>
          <w:marBottom w:val="0"/>
          <w:divBdr>
            <w:top w:val="none" w:sz="0" w:space="0" w:color="auto"/>
            <w:left w:val="none" w:sz="0" w:space="0" w:color="auto"/>
            <w:bottom w:val="none" w:sz="0" w:space="0" w:color="auto"/>
            <w:right w:val="none" w:sz="0" w:space="0" w:color="auto"/>
          </w:divBdr>
        </w:div>
      </w:divsChild>
    </w:div>
    <w:div w:id="483543269">
      <w:bodyDiv w:val="1"/>
      <w:marLeft w:val="0"/>
      <w:marRight w:val="0"/>
      <w:marTop w:val="0"/>
      <w:marBottom w:val="0"/>
      <w:divBdr>
        <w:top w:val="none" w:sz="0" w:space="0" w:color="auto"/>
        <w:left w:val="none" w:sz="0" w:space="0" w:color="auto"/>
        <w:bottom w:val="none" w:sz="0" w:space="0" w:color="auto"/>
        <w:right w:val="none" w:sz="0" w:space="0" w:color="auto"/>
      </w:divBdr>
      <w:divsChild>
        <w:div w:id="2121950149">
          <w:marLeft w:val="0"/>
          <w:marRight w:val="0"/>
          <w:marTop w:val="0"/>
          <w:marBottom w:val="0"/>
          <w:divBdr>
            <w:top w:val="none" w:sz="0" w:space="0" w:color="auto"/>
            <w:left w:val="none" w:sz="0" w:space="0" w:color="auto"/>
            <w:bottom w:val="none" w:sz="0" w:space="0" w:color="auto"/>
            <w:right w:val="none" w:sz="0" w:space="0" w:color="auto"/>
          </w:divBdr>
        </w:div>
      </w:divsChild>
    </w:div>
    <w:div w:id="536089901">
      <w:bodyDiv w:val="1"/>
      <w:marLeft w:val="0"/>
      <w:marRight w:val="0"/>
      <w:marTop w:val="0"/>
      <w:marBottom w:val="0"/>
      <w:divBdr>
        <w:top w:val="none" w:sz="0" w:space="0" w:color="auto"/>
        <w:left w:val="none" w:sz="0" w:space="0" w:color="auto"/>
        <w:bottom w:val="none" w:sz="0" w:space="0" w:color="auto"/>
        <w:right w:val="none" w:sz="0" w:space="0" w:color="auto"/>
      </w:divBdr>
      <w:divsChild>
        <w:div w:id="908618687">
          <w:marLeft w:val="0"/>
          <w:marRight w:val="0"/>
          <w:marTop w:val="0"/>
          <w:marBottom w:val="0"/>
          <w:divBdr>
            <w:top w:val="none" w:sz="0" w:space="0" w:color="auto"/>
            <w:left w:val="none" w:sz="0" w:space="0" w:color="auto"/>
            <w:bottom w:val="none" w:sz="0" w:space="0" w:color="auto"/>
            <w:right w:val="none" w:sz="0" w:space="0" w:color="auto"/>
          </w:divBdr>
        </w:div>
      </w:divsChild>
    </w:div>
    <w:div w:id="563221639">
      <w:bodyDiv w:val="1"/>
      <w:marLeft w:val="0"/>
      <w:marRight w:val="0"/>
      <w:marTop w:val="0"/>
      <w:marBottom w:val="0"/>
      <w:divBdr>
        <w:top w:val="none" w:sz="0" w:space="0" w:color="auto"/>
        <w:left w:val="none" w:sz="0" w:space="0" w:color="auto"/>
        <w:bottom w:val="none" w:sz="0" w:space="0" w:color="auto"/>
        <w:right w:val="none" w:sz="0" w:space="0" w:color="auto"/>
      </w:divBdr>
      <w:divsChild>
        <w:div w:id="599263944">
          <w:marLeft w:val="0"/>
          <w:marRight w:val="0"/>
          <w:marTop w:val="0"/>
          <w:marBottom w:val="0"/>
          <w:divBdr>
            <w:top w:val="none" w:sz="0" w:space="0" w:color="auto"/>
            <w:left w:val="none" w:sz="0" w:space="0" w:color="auto"/>
            <w:bottom w:val="none" w:sz="0" w:space="0" w:color="auto"/>
            <w:right w:val="none" w:sz="0" w:space="0" w:color="auto"/>
          </w:divBdr>
        </w:div>
      </w:divsChild>
    </w:div>
    <w:div w:id="596133271">
      <w:bodyDiv w:val="1"/>
      <w:marLeft w:val="0"/>
      <w:marRight w:val="0"/>
      <w:marTop w:val="0"/>
      <w:marBottom w:val="0"/>
      <w:divBdr>
        <w:top w:val="none" w:sz="0" w:space="0" w:color="auto"/>
        <w:left w:val="none" w:sz="0" w:space="0" w:color="auto"/>
        <w:bottom w:val="none" w:sz="0" w:space="0" w:color="auto"/>
        <w:right w:val="none" w:sz="0" w:space="0" w:color="auto"/>
      </w:divBdr>
      <w:divsChild>
        <w:div w:id="257560818">
          <w:marLeft w:val="0"/>
          <w:marRight w:val="0"/>
          <w:marTop w:val="0"/>
          <w:marBottom w:val="0"/>
          <w:divBdr>
            <w:top w:val="none" w:sz="0" w:space="0" w:color="auto"/>
            <w:left w:val="none" w:sz="0" w:space="0" w:color="auto"/>
            <w:bottom w:val="none" w:sz="0" w:space="0" w:color="auto"/>
            <w:right w:val="none" w:sz="0" w:space="0" w:color="auto"/>
          </w:divBdr>
        </w:div>
      </w:divsChild>
    </w:div>
    <w:div w:id="602036718">
      <w:bodyDiv w:val="1"/>
      <w:marLeft w:val="0"/>
      <w:marRight w:val="0"/>
      <w:marTop w:val="0"/>
      <w:marBottom w:val="0"/>
      <w:divBdr>
        <w:top w:val="none" w:sz="0" w:space="0" w:color="auto"/>
        <w:left w:val="none" w:sz="0" w:space="0" w:color="auto"/>
        <w:bottom w:val="none" w:sz="0" w:space="0" w:color="auto"/>
        <w:right w:val="none" w:sz="0" w:space="0" w:color="auto"/>
      </w:divBdr>
      <w:divsChild>
        <w:div w:id="1494949994">
          <w:marLeft w:val="0"/>
          <w:marRight w:val="0"/>
          <w:marTop w:val="0"/>
          <w:marBottom w:val="0"/>
          <w:divBdr>
            <w:top w:val="none" w:sz="0" w:space="0" w:color="auto"/>
            <w:left w:val="none" w:sz="0" w:space="0" w:color="auto"/>
            <w:bottom w:val="none" w:sz="0" w:space="0" w:color="auto"/>
            <w:right w:val="none" w:sz="0" w:space="0" w:color="auto"/>
          </w:divBdr>
        </w:div>
      </w:divsChild>
    </w:div>
    <w:div w:id="627397236">
      <w:bodyDiv w:val="1"/>
      <w:marLeft w:val="0"/>
      <w:marRight w:val="0"/>
      <w:marTop w:val="0"/>
      <w:marBottom w:val="0"/>
      <w:divBdr>
        <w:top w:val="none" w:sz="0" w:space="0" w:color="auto"/>
        <w:left w:val="none" w:sz="0" w:space="0" w:color="auto"/>
        <w:bottom w:val="none" w:sz="0" w:space="0" w:color="auto"/>
        <w:right w:val="none" w:sz="0" w:space="0" w:color="auto"/>
      </w:divBdr>
      <w:divsChild>
        <w:div w:id="800851943">
          <w:marLeft w:val="0"/>
          <w:marRight w:val="0"/>
          <w:marTop w:val="0"/>
          <w:marBottom w:val="0"/>
          <w:divBdr>
            <w:top w:val="none" w:sz="0" w:space="0" w:color="auto"/>
            <w:left w:val="none" w:sz="0" w:space="0" w:color="auto"/>
            <w:bottom w:val="none" w:sz="0" w:space="0" w:color="auto"/>
            <w:right w:val="none" w:sz="0" w:space="0" w:color="auto"/>
          </w:divBdr>
        </w:div>
      </w:divsChild>
    </w:div>
    <w:div w:id="697240461">
      <w:bodyDiv w:val="1"/>
      <w:marLeft w:val="0"/>
      <w:marRight w:val="0"/>
      <w:marTop w:val="0"/>
      <w:marBottom w:val="0"/>
      <w:divBdr>
        <w:top w:val="none" w:sz="0" w:space="0" w:color="auto"/>
        <w:left w:val="none" w:sz="0" w:space="0" w:color="auto"/>
        <w:bottom w:val="none" w:sz="0" w:space="0" w:color="auto"/>
        <w:right w:val="none" w:sz="0" w:space="0" w:color="auto"/>
      </w:divBdr>
      <w:divsChild>
        <w:div w:id="1323973600">
          <w:marLeft w:val="0"/>
          <w:marRight w:val="0"/>
          <w:marTop w:val="0"/>
          <w:marBottom w:val="0"/>
          <w:divBdr>
            <w:top w:val="none" w:sz="0" w:space="0" w:color="auto"/>
            <w:left w:val="none" w:sz="0" w:space="0" w:color="auto"/>
            <w:bottom w:val="none" w:sz="0" w:space="0" w:color="auto"/>
            <w:right w:val="none" w:sz="0" w:space="0" w:color="auto"/>
          </w:divBdr>
        </w:div>
      </w:divsChild>
    </w:div>
    <w:div w:id="749274405">
      <w:bodyDiv w:val="1"/>
      <w:marLeft w:val="0"/>
      <w:marRight w:val="0"/>
      <w:marTop w:val="0"/>
      <w:marBottom w:val="0"/>
      <w:divBdr>
        <w:top w:val="none" w:sz="0" w:space="0" w:color="auto"/>
        <w:left w:val="none" w:sz="0" w:space="0" w:color="auto"/>
        <w:bottom w:val="none" w:sz="0" w:space="0" w:color="auto"/>
        <w:right w:val="none" w:sz="0" w:space="0" w:color="auto"/>
      </w:divBdr>
      <w:divsChild>
        <w:div w:id="1047489831">
          <w:marLeft w:val="0"/>
          <w:marRight w:val="0"/>
          <w:marTop w:val="0"/>
          <w:marBottom w:val="0"/>
          <w:divBdr>
            <w:top w:val="none" w:sz="0" w:space="0" w:color="auto"/>
            <w:left w:val="none" w:sz="0" w:space="0" w:color="auto"/>
            <w:bottom w:val="none" w:sz="0" w:space="0" w:color="auto"/>
            <w:right w:val="none" w:sz="0" w:space="0" w:color="auto"/>
          </w:divBdr>
        </w:div>
      </w:divsChild>
    </w:div>
    <w:div w:id="752898207">
      <w:bodyDiv w:val="1"/>
      <w:marLeft w:val="0"/>
      <w:marRight w:val="0"/>
      <w:marTop w:val="0"/>
      <w:marBottom w:val="0"/>
      <w:divBdr>
        <w:top w:val="none" w:sz="0" w:space="0" w:color="auto"/>
        <w:left w:val="none" w:sz="0" w:space="0" w:color="auto"/>
        <w:bottom w:val="none" w:sz="0" w:space="0" w:color="auto"/>
        <w:right w:val="none" w:sz="0" w:space="0" w:color="auto"/>
      </w:divBdr>
      <w:divsChild>
        <w:div w:id="608659364">
          <w:marLeft w:val="0"/>
          <w:marRight w:val="0"/>
          <w:marTop w:val="0"/>
          <w:marBottom w:val="0"/>
          <w:divBdr>
            <w:top w:val="none" w:sz="0" w:space="0" w:color="auto"/>
            <w:left w:val="none" w:sz="0" w:space="0" w:color="auto"/>
            <w:bottom w:val="none" w:sz="0" w:space="0" w:color="auto"/>
            <w:right w:val="none" w:sz="0" w:space="0" w:color="auto"/>
          </w:divBdr>
        </w:div>
      </w:divsChild>
    </w:div>
    <w:div w:id="779878987">
      <w:bodyDiv w:val="1"/>
      <w:marLeft w:val="0"/>
      <w:marRight w:val="0"/>
      <w:marTop w:val="0"/>
      <w:marBottom w:val="0"/>
      <w:divBdr>
        <w:top w:val="none" w:sz="0" w:space="0" w:color="auto"/>
        <w:left w:val="none" w:sz="0" w:space="0" w:color="auto"/>
        <w:bottom w:val="none" w:sz="0" w:space="0" w:color="auto"/>
        <w:right w:val="none" w:sz="0" w:space="0" w:color="auto"/>
      </w:divBdr>
      <w:divsChild>
        <w:div w:id="2140145489">
          <w:marLeft w:val="0"/>
          <w:marRight w:val="0"/>
          <w:marTop w:val="0"/>
          <w:marBottom w:val="0"/>
          <w:divBdr>
            <w:top w:val="none" w:sz="0" w:space="0" w:color="auto"/>
            <w:left w:val="none" w:sz="0" w:space="0" w:color="auto"/>
            <w:bottom w:val="none" w:sz="0" w:space="0" w:color="auto"/>
            <w:right w:val="none" w:sz="0" w:space="0" w:color="auto"/>
          </w:divBdr>
        </w:div>
      </w:divsChild>
    </w:div>
    <w:div w:id="838739702">
      <w:bodyDiv w:val="1"/>
      <w:marLeft w:val="0"/>
      <w:marRight w:val="0"/>
      <w:marTop w:val="0"/>
      <w:marBottom w:val="0"/>
      <w:divBdr>
        <w:top w:val="none" w:sz="0" w:space="0" w:color="auto"/>
        <w:left w:val="none" w:sz="0" w:space="0" w:color="auto"/>
        <w:bottom w:val="none" w:sz="0" w:space="0" w:color="auto"/>
        <w:right w:val="none" w:sz="0" w:space="0" w:color="auto"/>
      </w:divBdr>
    </w:div>
    <w:div w:id="853768500">
      <w:bodyDiv w:val="1"/>
      <w:marLeft w:val="0"/>
      <w:marRight w:val="0"/>
      <w:marTop w:val="0"/>
      <w:marBottom w:val="0"/>
      <w:divBdr>
        <w:top w:val="none" w:sz="0" w:space="0" w:color="auto"/>
        <w:left w:val="none" w:sz="0" w:space="0" w:color="auto"/>
        <w:bottom w:val="none" w:sz="0" w:space="0" w:color="auto"/>
        <w:right w:val="none" w:sz="0" w:space="0" w:color="auto"/>
      </w:divBdr>
      <w:divsChild>
        <w:div w:id="790173599">
          <w:marLeft w:val="0"/>
          <w:marRight w:val="0"/>
          <w:marTop w:val="0"/>
          <w:marBottom w:val="0"/>
          <w:divBdr>
            <w:top w:val="none" w:sz="0" w:space="0" w:color="auto"/>
            <w:left w:val="none" w:sz="0" w:space="0" w:color="auto"/>
            <w:bottom w:val="none" w:sz="0" w:space="0" w:color="auto"/>
            <w:right w:val="none" w:sz="0" w:space="0" w:color="auto"/>
          </w:divBdr>
        </w:div>
      </w:divsChild>
    </w:div>
    <w:div w:id="906915039">
      <w:bodyDiv w:val="1"/>
      <w:marLeft w:val="0"/>
      <w:marRight w:val="0"/>
      <w:marTop w:val="0"/>
      <w:marBottom w:val="0"/>
      <w:divBdr>
        <w:top w:val="none" w:sz="0" w:space="0" w:color="auto"/>
        <w:left w:val="none" w:sz="0" w:space="0" w:color="auto"/>
        <w:bottom w:val="none" w:sz="0" w:space="0" w:color="auto"/>
        <w:right w:val="none" w:sz="0" w:space="0" w:color="auto"/>
      </w:divBdr>
      <w:divsChild>
        <w:div w:id="2001033260">
          <w:marLeft w:val="0"/>
          <w:marRight w:val="0"/>
          <w:marTop w:val="0"/>
          <w:marBottom w:val="0"/>
          <w:divBdr>
            <w:top w:val="none" w:sz="0" w:space="0" w:color="auto"/>
            <w:left w:val="none" w:sz="0" w:space="0" w:color="auto"/>
            <w:bottom w:val="none" w:sz="0" w:space="0" w:color="auto"/>
            <w:right w:val="none" w:sz="0" w:space="0" w:color="auto"/>
          </w:divBdr>
        </w:div>
      </w:divsChild>
    </w:div>
    <w:div w:id="935987878">
      <w:bodyDiv w:val="1"/>
      <w:marLeft w:val="0"/>
      <w:marRight w:val="0"/>
      <w:marTop w:val="0"/>
      <w:marBottom w:val="0"/>
      <w:divBdr>
        <w:top w:val="none" w:sz="0" w:space="0" w:color="auto"/>
        <w:left w:val="none" w:sz="0" w:space="0" w:color="auto"/>
        <w:bottom w:val="none" w:sz="0" w:space="0" w:color="auto"/>
        <w:right w:val="none" w:sz="0" w:space="0" w:color="auto"/>
      </w:divBdr>
      <w:divsChild>
        <w:div w:id="281111581">
          <w:marLeft w:val="0"/>
          <w:marRight w:val="0"/>
          <w:marTop w:val="0"/>
          <w:marBottom w:val="0"/>
          <w:divBdr>
            <w:top w:val="none" w:sz="0" w:space="0" w:color="auto"/>
            <w:left w:val="none" w:sz="0" w:space="0" w:color="auto"/>
            <w:bottom w:val="none" w:sz="0" w:space="0" w:color="auto"/>
            <w:right w:val="none" w:sz="0" w:space="0" w:color="auto"/>
          </w:divBdr>
        </w:div>
      </w:divsChild>
    </w:div>
    <w:div w:id="9529794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209">
          <w:marLeft w:val="0"/>
          <w:marRight w:val="0"/>
          <w:marTop w:val="0"/>
          <w:marBottom w:val="0"/>
          <w:divBdr>
            <w:top w:val="none" w:sz="0" w:space="0" w:color="auto"/>
            <w:left w:val="none" w:sz="0" w:space="0" w:color="auto"/>
            <w:bottom w:val="none" w:sz="0" w:space="0" w:color="auto"/>
            <w:right w:val="none" w:sz="0" w:space="0" w:color="auto"/>
          </w:divBdr>
        </w:div>
      </w:divsChild>
    </w:div>
    <w:div w:id="959147018">
      <w:bodyDiv w:val="1"/>
      <w:marLeft w:val="0"/>
      <w:marRight w:val="0"/>
      <w:marTop w:val="0"/>
      <w:marBottom w:val="0"/>
      <w:divBdr>
        <w:top w:val="none" w:sz="0" w:space="0" w:color="auto"/>
        <w:left w:val="none" w:sz="0" w:space="0" w:color="auto"/>
        <w:bottom w:val="none" w:sz="0" w:space="0" w:color="auto"/>
        <w:right w:val="none" w:sz="0" w:space="0" w:color="auto"/>
      </w:divBdr>
      <w:divsChild>
        <w:div w:id="916210374">
          <w:marLeft w:val="0"/>
          <w:marRight w:val="0"/>
          <w:marTop w:val="0"/>
          <w:marBottom w:val="0"/>
          <w:divBdr>
            <w:top w:val="none" w:sz="0" w:space="0" w:color="auto"/>
            <w:left w:val="none" w:sz="0" w:space="0" w:color="auto"/>
            <w:bottom w:val="none" w:sz="0" w:space="0" w:color="auto"/>
            <w:right w:val="none" w:sz="0" w:space="0" w:color="auto"/>
          </w:divBdr>
        </w:div>
      </w:divsChild>
    </w:div>
    <w:div w:id="1002709149">
      <w:bodyDiv w:val="1"/>
      <w:marLeft w:val="0"/>
      <w:marRight w:val="0"/>
      <w:marTop w:val="0"/>
      <w:marBottom w:val="0"/>
      <w:divBdr>
        <w:top w:val="none" w:sz="0" w:space="0" w:color="auto"/>
        <w:left w:val="none" w:sz="0" w:space="0" w:color="auto"/>
        <w:bottom w:val="none" w:sz="0" w:space="0" w:color="auto"/>
        <w:right w:val="none" w:sz="0" w:space="0" w:color="auto"/>
      </w:divBdr>
      <w:divsChild>
        <w:div w:id="969628510">
          <w:marLeft w:val="0"/>
          <w:marRight w:val="0"/>
          <w:marTop w:val="0"/>
          <w:marBottom w:val="0"/>
          <w:divBdr>
            <w:top w:val="none" w:sz="0" w:space="0" w:color="auto"/>
            <w:left w:val="none" w:sz="0" w:space="0" w:color="auto"/>
            <w:bottom w:val="none" w:sz="0" w:space="0" w:color="auto"/>
            <w:right w:val="none" w:sz="0" w:space="0" w:color="auto"/>
          </w:divBdr>
        </w:div>
      </w:divsChild>
    </w:div>
    <w:div w:id="1043946169">
      <w:bodyDiv w:val="1"/>
      <w:marLeft w:val="0"/>
      <w:marRight w:val="0"/>
      <w:marTop w:val="0"/>
      <w:marBottom w:val="0"/>
      <w:divBdr>
        <w:top w:val="none" w:sz="0" w:space="0" w:color="auto"/>
        <w:left w:val="none" w:sz="0" w:space="0" w:color="auto"/>
        <w:bottom w:val="none" w:sz="0" w:space="0" w:color="auto"/>
        <w:right w:val="none" w:sz="0" w:space="0" w:color="auto"/>
      </w:divBdr>
      <w:divsChild>
        <w:div w:id="991371161">
          <w:marLeft w:val="0"/>
          <w:marRight w:val="0"/>
          <w:marTop w:val="0"/>
          <w:marBottom w:val="0"/>
          <w:divBdr>
            <w:top w:val="none" w:sz="0" w:space="0" w:color="auto"/>
            <w:left w:val="none" w:sz="0" w:space="0" w:color="auto"/>
            <w:bottom w:val="none" w:sz="0" w:space="0" w:color="auto"/>
            <w:right w:val="none" w:sz="0" w:space="0" w:color="auto"/>
          </w:divBdr>
        </w:div>
      </w:divsChild>
    </w:div>
    <w:div w:id="1077823996">
      <w:bodyDiv w:val="1"/>
      <w:marLeft w:val="0"/>
      <w:marRight w:val="0"/>
      <w:marTop w:val="0"/>
      <w:marBottom w:val="0"/>
      <w:divBdr>
        <w:top w:val="none" w:sz="0" w:space="0" w:color="auto"/>
        <w:left w:val="none" w:sz="0" w:space="0" w:color="auto"/>
        <w:bottom w:val="none" w:sz="0" w:space="0" w:color="auto"/>
        <w:right w:val="none" w:sz="0" w:space="0" w:color="auto"/>
      </w:divBdr>
      <w:divsChild>
        <w:div w:id="748581677">
          <w:marLeft w:val="0"/>
          <w:marRight w:val="0"/>
          <w:marTop w:val="0"/>
          <w:marBottom w:val="0"/>
          <w:divBdr>
            <w:top w:val="none" w:sz="0" w:space="0" w:color="auto"/>
            <w:left w:val="none" w:sz="0" w:space="0" w:color="auto"/>
            <w:bottom w:val="none" w:sz="0" w:space="0" w:color="auto"/>
            <w:right w:val="none" w:sz="0" w:space="0" w:color="auto"/>
          </w:divBdr>
        </w:div>
      </w:divsChild>
    </w:div>
    <w:div w:id="1093815390">
      <w:bodyDiv w:val="1"/>
      <w:marLeft w:val="0"/>
      <w:marRight w:val="0"/>
      <w:marTop w:val="0"/>
      <w:marBottom w:val="0"/>
      <w:divBdr>
        <w:top w:val="none" w:sz="0" w:space="0" w:color="auto"/>
        <w:left w:val="none" w:sz="0" w:space="0" w:color="auto"/>
        <w:bottom w:val="none" w:sz="0" w:space="0" w:color="auto"/>
        <w:right w:val="none" w:sz="0" w:space="0" w:color="auto"/>
      </w:divBdr>
      <w:divsChild>
        <w:div w:id="436214657">
          <w:marLeft w:val="0"/>
          <w:marRight w:val="0"/>
          <w:marTop w:val="0"/>
          <w:marBottom w:val="0"/>
          <w:divBdr>
            <w:top w:val="none" w:sz="0" w:space="0" w:color="auto"/>
            <w:left w:val="none" w:sz="0" w:space="0" w:color="auto"/>
            <w:bottom w:val="none" w:sz="0" w:space="0" w:color="auto"/>
            <w:right w:val="none" w:sz="0" w:space="0" w:color="auto"/>
          </w:divBdr>
        </w:div>
      </w:divsChild>
    </w:div>
    <w:div w:id="1127042181">
      <w:bodyDiv w:val="1"/>
      <w:marLeft w:val="0"/>
      <w:marRight w:val="0"/>
      <w:marTop w:val="0"/>
      <w:marBottom w:val="0"/>
      <w:divBdr>
        <w:top w:val="none" w:sz="0" w:space="0" w:color="auto"/>
        <w:left w:val="none" w:sz="0" w:space="0" w:color="auto"/>
        <w:bottom w:val="none" w:sz="0" w:space="0" w:color="auto"/>
        <w:right w:val="none" w:sz="0" w:space="0" w:color="auto"/>
      </w:divBdr>
      <w:divsChild>
        <w:div w:id="1608389385">
          <w:marLeft w:val="0"/>
          <w:marRight w:val="0"/>
          <w:marTop w:val="0"/>
          <w:marBottom w:val="0"/>
          <w:divBdr>
            <w:top w:val="none" w:sz="0" w:space="0" w:color="auto"/>
            <w:left w:val="none" w:sz="0" w:space="0" w:color="auto"/>
            <w:bottom w:val="none" w:sz="0" w:space="0" w:color="auto"/>
            <w:right w:val="none" w:sz="0" w:space="0" w:color="auto"/>
          </w:divBdr>
        </w:div>
      </w:divsChild>
    </w:div>
    <w:div w:id="1134760757">
      <w:bodyDiv w:val="1"/>
      <w:marLeft w:val="0"/>
      <w:marRight w:val="0"/>
      <w:marTop w:val="0"/>
      <w:marBottom w:val="0"/>
      <w:divBdr>
        <w:top w:val="none" w:sz="0" w:space="0" w:color="auto"/>
        <w:left w:val="none" w:sz="0" w:space="0" w:color="auto"/>
        <w:bottom w:val="none" w:sz="0" w:space="0" w:color="auto"/>
        <w:right w:val="none" w:sz="0" w:space="0" w:color="auto"/>
      </w:divBdr>
      <w:divsChild>
        <w:div w:id="1045177552">
          <w:marLeft w:val="0"/>
          <w:marRight w:val="0"/>
          <w:marTop w:val="0"/>
          <w:marBottom w:val="0"/>
          <w:divBdr>
            <w:top w:val="none" w:sz="0" w:space="0" w:color="auto"/>
            <w:left w:val="none" w:sz="0" w:space="0" w:color="auto"/>
            <w:bottom w:val="none" w:sz="0" w:space="0" w:color="auto"/>
            <w:right w:val="none" w:sz="0" w:space="0" w:color="auto"/>
          </w:divBdr>
        </w:div>
      </w:divsChild>
    </w:div>
    <w:div w:id="1162502207">
      <w:bodyDiv w:val="1"/>
      <w:marLeft w:val="0"/>
      <w:marRight w:val="0"/>
      <w:marTop w:val="0"/>
      <w:marBottom w:val="0"/>
      <w:divBdr>
        <w:top w:val="none" w:sz="0" w:space="0" w:color="auto"/>
        <w:left w:val="none" w:sz="0" w:space="0" w:color="auto"/>
        <w:bottom w:val="none" w:sz="0" w:space="0" w:color="auto"/>
        <w:right w:val="none" w:sz="0" w:space="0" w:color="auto"/>
      </w:divBdr>
      <w:divsChild>
        <w:div w:id="1983919226">
          <w:marLeft w:val="0"/>
          <w:marRight w:val="0"/>
          <w:marTop w:val="0"/>
          <w:marBottom w:val="0"/>
          <w:divBdr>
            <w:top w:val="none" w:sz="0" w:space="0" w:color="auto"/>
            <w:left w:val="none" w:sz="0" w:space="0" w:color="auto"/>
            <w:bottom w:val="none" w:sz="0" w:space="0" w:color="auto"/>
            <w:right w:val="none" w:sz="0" w:space="0" w:color="auto"/>
          </w:divBdr>
        </w:div>
      </w:divsChild>
    </w:div>
    <w:div w:id="1162626412">
      <w:bodyDiv w:val="1"/>
      <w:marLeft w:val="0"/>
      <w:marRight w:val="0"/>
      <w:marTop w:val="0"/>
      <w:marBottom w:val="0"/>
      <w:divBdr>
        <w:top w:val="none" w:sz="0" w:space="0" w:color="auto"/>
        <w:left w:val="none" w:sz="0" w:space="0" w:color="auto"/>
        <w:bottom w:val="none" w:sz="0" w:space="0" w:color="auto"/>
        <w:right w:val="none" w:sz="0" w:space="0" w:color="auto"/>
      </w:divBdr>
      <w:divsChild>
        <w:div w:id="632827559">
          <w:marLeft w:val="0"/>
          <w:marRight w:val="0"/>
          <w:marTop w:val="0"/>
          <w:marBottom w:val="0"/>
          <w:divBdr>
            <w:top w:val="none" w:sz="0" w:space="0" w:color="auto"/>
            <w:left w:val="none" w:sz="0" w:space="0" w:color="auto"/>
            <w:bottom w:val="none" w:sz="0" w:space="0" w:color="auto"/>
            <w:right w:val="none" w:sz="0" w:space="0" w:color="auto"/>
          </w:divBdr>
        </w:div>
      </w:divsChild>
    </w:div>
    <w:div w:id="1181240141">
      <w:bodyDiv w:val="1"/>
      <w:marLeft w:val="0"/>
      <w:marRight w:val="0"/>
      <w:marTop w:val="0"/>
      <w:marBottom w:val="0"/>
      <w:divBdr>
        <w:top w:val="none" w:sz="0" w:space="0" w:color="auto"/>
        <w:left w:val="none" w:sz="0" w:space="0" w:color="auto"/>
        <w:bottom w:val="none" w:sz="0" w:space="0" w:color="auto"/>
        <w:right w:val="none" w:sz="0" w:space="0" w:color="auto"/>
      </w:divBdr>
      <w:divsChild>
        <w:div w:id="41292333">
          <w:marLeft w:val="0"/>
          <w:marRight w:val="0"/>
          <w:marTop w:val="0"/>
          <w:marBottom w:val="0"/>
          <w:divBdr>
            <w:top w:val="none" w:sz="0" w:space="0" w:color="auto"/>
            <w:left w:val="none" w:sz="0" w:space="0" w:color="auto"/>
            <w:bottom w:val="none" w:sz="0" w:space="0" w:color="auto"/>
            <w:right w:val="none" w:sz="0" w:space="0" w:color="auto"/>
          </w:divBdr>
        </w:div>
      </w:divsChild>
    </w:div>
    <w:div w:id="1245607339">
      <w:bodyDiv w:val="1"/>
      <w:marLeft w:val="0"/>
      <w:marRight w:val="0"/>
      <w:marTop w:val="0"/>
      <w:marBottom w:val="0"/>
      <w:divBdr>
        <w:top w:val="none" w:sz="0" w:space="0" w:color="auto"/>
        <w:left w:val="none" w:sz="0" w:space="0" w:color="auto"/>
        <w:bottom w:val="none" w:sz="0" w:space="0" w:color="auto"/>
        <w:right w:val="none" w:sz="0" w:space="0" w:color="auto"/>
      </w:divBdr>
      <w:divsChild>
        <w:div w:id="227301911">
          <w:marLeft w:val="0"/>
          <w:marRight w:val="0"/>
          <w:marTop w:val="0"/>
          <w:marBottom w:val="0"/>
          <w:divBdr>
            <w:top w:val="none" w:sz="0" w:space="0" w:color="auto"/>
            <w:left w:val="none" w:sz="0" w:space="0" w:color="auto"/>
            <w:bottom w:val="none" w:sz="0" w:space="0" w:color="auto"/>
            <w:right w:val="none" w:sz="0" w:space="0" w:color="auto"/>
          </w:divBdr>
        </w:div>
      </w:divsChild>
    </w:div>
    <w:div w:id="1298223367">
      <w:bodyDiv w:val="1"/>
      <w:marLeft w:val="0"/>
      <w:marRight w:val="0"/>
      <w:marTop w:val="0"/>
      <w:marBottom w:val="0"/>
      <w:divBdr>
        <w:top w:val="none" w:sz="0" w:space="0" w:color="auto"/>
        <w:left w:val="none" w:sz="0" w:space="0" w:color="auto"/>
        <w:bottom w:val="none" w:sz="0" w:space="0" w:color="auto"/>
        <w:right w:val="none" w:sz="0" w:space="0" w:color="auto"/>
      </w:divBdr>
      <w:divsChild>
        <w:div w:id="562134440">
          <w:marLeft w:val="0"/>
          <w:marRight w:val="0"/>
          <w:marTop w:val="0"/>
          <w:marBottom w:val="0"/>
          <w:divBdr>
            <w:top w:val="none" w:sz="0" w:space="0" w:color="auto"/>
            <w:left w:val="none" w:sz="0" w:space="0" w:color="auto"/>
            <w:bottom w:val="none" w:sz="0" w:space="0" w:color="auto"/>
            <w:right w:val="none" w:sz="0" w:space="0" w:color="auto"/>
          </w:divBdr>
        </w:div>
      </w:divsChild>
    </w:div>
    <w:div w:id="1315451113">
      <w:bodyDiv w:val="1"/>
      <w:marLeft w:val="0"/>
      <w:marRight w:val="0"/>
      <w:marTop w:val="0"/>
      <w:marBottom w:val="0"/>
      <w:divBdr>
        <w:top w:val="none" w:sz="0" w:space="0" w:color="auto"/>
        <w:left w:val="none" w:sz="0" w:space="0" w:color="auto"/>
        <w:bottom w:val="none" w:sz="0" w:space="0" w:color="auto"/>
        <w:right w:val="none" w:sz="0" w:space="0" w:color="auto"/>
      </w:divBdr>
      <w:divsChild>
        <w:div w:id="900598480">
          <w:marLeft w:val="0"/>
          <w:marRight w:val="0"/>
          <w:marTop w:val="0"/>
          <w:marBottom w:val="0"/>
          <w:divBdr>
            <w:top w:val="none" w:sz="0" w:space="0" w:color="auto"/>
            <w:left w:val="none" w:sz="0" w:space="0" w:color="auto"/>
            <w:bottom w:val="none" w:sz="0" w:space="0" w:color="auto"/>
            <w:right w:val="none" w:sz="0" w:space="0" w:color="auto"/>
          </w:divBdr>
        </w:div>
      </w:divsChild>
    </w:div>
    <w:div w:id="1339580120">
      <w:bodyDiv w:val="1"/>
      <w:marLeft w:val="0"/>
      <w:marRight w:val="0"/>
      <w:marTop w:val="0"/>
      <w:marBottom w:val="0"/>
      <w:divBdr>
        <w:top w:val="none" w:sz="0" w:space="0" w:color="auto"/>
        <w:left w:val="none" w:sz="0" w:space="0" w:color="auto"/>
        <w:bottom w:val="none" w:sz="0" w:space="0" w:color="auto"/>
        <w:right w:val="none" w:sz="0" w:space="0" w:color="auto"/>
      </w:divBdr>
      <w:divsChild>
        <w:div w:id="1129932973">
          <w:marLeft w:val="0"/>
          <w:marRight w:val="0"/>
          <w:marTop w:val="0"/>
          <w:marBottom w:val="0"/>
          <w:divBdr>
            <w:top w:val="none" w:sz="0" w:space="0" w:color="auto"/>
            <w:left w:val="none" w:sz="0" w:space="0" w:color="auto"/>
            <w:bottom w:val="none" w:sz="0" w:space="0" w:color="auto"/>
            <w:right w:val="none" w:sz="0" w:space="0" w:color="auto"/>
          </w:divBdr>
        </w:div>
      </w:divsChild>
    </w:div>
    <w:div w:id="1362781754">
      <w:bodyDiv w:val="1"/>
      <w:marLeft w:val="0"/>
      <w:marRight w:val="0"/>
      <w:marTop w:val="0"/>
      <w:marBottom w:val="0"/>
      <w:divBdr>
        <w:top w:val="none" w:sz="0" w:space="0" w:color="auto"/>
        <w:left w:val="none" w:sz="0" w:space="0" w:color="auto"/>
        <w:bottom w:val="none" w:sz="0" w:space="0" w:color="auto"/>
        <w:right w:val="none" w:sz="0" w:space="0" w:color="auto"/>
      </w:divBdr>
      <w:divsChild>
        <w:div w:id="994190317">
          <w:marLeft w:val="0"/>
          <w:marRight w:val="0"/>
          <w:marTop w:val="0"/>
          <w:marBottom w:val="0"/>
          <w:divBdr>
            <w:top w:val="none" w:sz="0" w:space="0" w:color="auto"/>
            <w:left w:val="none" w:sz="0" w:space="0" w:color="auto"/>
            <w:bottom w:val="none" w:sz="0" w:space="0" w:color="auto"/>
            <w:right w:val="none" w:sz="0" w:space="0" w:color="auto"/>
          </w:divBdr>
        </w:div>
      </w:divsChild>
    </w:div>
    <w:div w:id="1387803506">
      <w:bodyDiv w:val="1"/>
      <w:marLeft w:val="0"/>
      <w:marRight w:val="0"/>
      <w:marTop w:val="0"/>
      <w:marBottom w:val="0"/>
      <w:divBdr>
        <w:top w:val="none" w:sz="0" w:space="0" w:color="auto"/>
        <w:left w:val="none" w:sz="0" w:space="0" w:color="auto"/>
        <w:bottom w:val="none" w:sz="0" w:space="0" w:color="auto"/>
        <w:right w:val="none" w:sz="0" w:space="0" w:color="auto"/>
      </w:divBdr>
      <w:divsChild>
        <w:div w:id="1893926521">
          <w:marLeft w:val="0"/>
          <w:marRight w:val="0"/>
          <w:marTop w:val="0"/>
          <w:marBottom w:val="0"/>
          <w:divBdr>
            <w:top w:val="none" w:sz="0" w:space="0" w:color="auto"/>
            <w:left w:val="none" w:sz="0" w:space="0" w:color="auto"/>
            <w:bottom w:val="none" w:sz="0" w:space="0" w:color="auto"/>
            <w:right w:val="none" w:sz="0" w:space="0" w:color="auto"/>
          </w:divBdr>
        </w:div>
      </w:divsChild>
    </w:div>
    <w:div w:id="1396511669">
      <w:bodyDiv w:val="1"/>
      <w:marLeft w:val="0"/>
      <w:marRight w:val="0"/>
      <w:marTop w:val="0"/>
      <w:marBottom w:val="0"/>
      <w:divBdr>
        <w:top w:val="none" w:sz="0" w:space="0" w:color="auto"/>
        <w:left w:val="none" w:sz="0" w:space="0" w:color="auto"/>
        <w:bottom w:val="none" w:sz="0" w:space="0" w:color="auto"/>
        <w:right w:val="none" w:sz="0" w:space="0" w:color="auto"/>
      </w:divBdr>
      <w:divsChild>
        <w:div w:id="1111825032">
          <w:marLeft w:val="0"/>
          <w:marRight w:val="0"/>
          <w:marTop w:val="0"/>
          <w:marBottom w:val="0"/>
          <w:divBdr>
            <w:top w:val="none" w:sz="0" w:space="0" w:color="auto"/>
            <w:left w:val="none" w:sz="0" w:space="0" w:color="auto"/>
            <w:bottom w:val="none" w:sz="0" w:space="0" w:color="auto"/>
            <w:right w:val="none" w:sz="0" w:space="0" w:color="auto"/>
          </w:divBdr>
        </w:div>
      </w:divsChild>
    </w:div>
    <w:div w:id="1476945729">
      <w:bodyDiv w:val="1"/>
      <w:marLeft w:val="0"/>
      <w:marRight w:val="0"/>
      <w:marTop w:val="0"/>
      <w:marBottom w:val="0"/>
      <w:divBdr>
        <w:top w:val="none" w:sz="0" w:space="0" w:color="auto"/>
        <w:left w:val="none" w:sz="0" w:space="0" w:color="auto"/>
        <w:bottom w:val="none" w:sz="0" w:space="0" w:color="auto"/>
        <w:right w:val="none" w:sz="0" w:space="0" w:color="auto"/>
      </w:divBdr>
      <w:divsChild>
        <w:div w:id="119762026">
          <w:marLeft w:val="0"/>
          <w:marRight w:val="0"/>
          <w:marTop w:val="0"/>
          <w:marBottom w:val="0"/>
          <w:divBdr>
            <w:top w:val="none" w:sz="0" w:space="0" w:color="auto"/>
            <w:left w:val="none" w:sz="0" w:space="0" w:color="auto"/>
            <w:bottom w:val="none" w:sz="0" w:space="0" w:color="auto"/>
            <w:right w:val="none" w:sz="0" w:space="0" w:color="auto"/>
          </w:divBdr>
        </w:div>
      </w:divsChild>
    </w:div>
    <w:div w:id="1515725907">
      <w:bodyDiv w:val="1"/>
      <w:marLeft w:val="0"/>
      <w:marRight w:val="0"/>
      <w:marTop w:val="0"/>
      <w:marBottom w:val="0"/>
      <w:divBdr>
        <w:top w:val="none" w:sz="0" w:space="0" w:color="auto"/>
        <w:left w:val="none" w:sz="0" w:space="0" w:color="auto"/>
        <w:bottom w:val="none" w:sz="0" w:space="0" w:color="auto"/>
        <w:right w:val="none" w:sz="0" w:space="0" w:color="auto"/>
      </w:divBdr>
      <w:divsChild>
        <w:div w:id="966276112">
          <w:marLeft w:val="0"/>
          <w:marRight w:val="0"/>
          <w:marTop w:val="0"/>
          <w:marBottom w:val="0"/>
          <w:divBdr>
            <w:top w:val="none" w:sz="0" w:space="0" w:color="auto"/>
            <w:left w:val="none" w:sz="0" w:space="0" w:color="auto"/>
            <w:bottom w:val="none" w:sz="0" w:space="0" w:color="auto"/>
            <w:right w:val="none" w:sz="0" w:space="0" w:color="auto"/>
          </w:divBdr>
        </w:div>
      </w:divsChild>
    </w:div>
    <w:div w:id="1520973797">
      <w:bodyDiv w:val="1"/>
      <w:marLeft w:val="0"/>
      <w:marRight w:val="0"/>
      <w:marTop w:val="0"/>
      <w:marBottom w:val="0"/>
      <w:divBdr>
        <w:top w:val="none" w:sz="0" w:space="0" w:color="auto"/>
        <w:left w:val="none" w:sz="0" w:space="0" w:color="auto"/>
        <w:bottom w:val="none" w:sz="0" w:space="0" w:color="auto"/>
        <w:right w:val="none" w:sz="0" w:space="0" w:color="auto"/>
      </w:divBdr>
      <w:divsChild>
        <w:div w:id="366104374">
          <w:marLeft w:val="0"/>
          <w:marRight w:val="0"/>
          <w:marTop w:val="0"/>
          <w:marBottom w:val="0"/>
          <w:divBdr>
            <w:top w:val="none" w:sz="0" w:space="0" w:color="auto"/>
            <w:left w:val="none" w:sz="0" w:space="0" w:color="auto"/>
            <w:bottom w:val="none" w:sz="0" w:space="0" w:color="auto"/>
            <w:right w:val="none" w:sz="0" w:space="0" w:color="auto"/>
          </w:divBdr>
        </w:div>
      </w:divsChild>
    </w:div>
    <w:div w:id="1584144346">
      <w:bodyDiv w:val="1"/>
      <w:marLeft w:val="0"/>
      <w:marRight w:val="0"/>
      <w:marTop w:val="0"/>
      <w:marBottom w:val="0"/>
      <w:divBdr>
        <w:top w:val="none" w:sz="0" w:space="0" w:color="auto"/>
        <w:left w:val="none" w:sz="0" w:space="0" w:color="auto"/>
        <w:bottom w:val="none" w:sz="0" w:space="0" w:color="auto"/>
        <w:right w:val="none" w:sz="0" w:space="0" w:color="auto"/>
      </w:divBdr>
      <w:divsChild>
        <w:div w:id="1158421752">
          <w:marLeft w:val="0"/>
          <w:marRight w:val="0"/>
          <w:marTop w:val="0"/>
          <w:marBottom w:val="0"/>
          <w:divBdr>
            <w:top w:val="none" w:sz="0" w:space="0" w:color="auto"/>
            <w:left w:val="none" w:sz="0" w:space="0" w:color="auto"/>
            <w:bottom w:val="none" w:sz="0" w:space="0" w:color="auto"/>
            <w:right w:val="none" w:sz="0" w:space="0" w:color="auto"/>
          </w:divBdr>
        </w:div>
      </w:divsChild>
    </w:div>
    <w:div w:id="1619990611">
      <w:bodyDiv w:val="1"/>
      <w:marLeft w:val="0"/>
      <w:marRight w:val="0"/>
      <w:marTop w:val="0"/>
      <w:marBottom w:val="0"/>
      <w:divBdr>
        <w:top w:val="none" w:sz="0" w:space="0" w:color="auto"/>
        <w:left w:val="none" w:sz="0" w:space="0" w:color="auto"/>
        <w:bottom w:val="none" w:sz="0" w:space="0" w:color="auto"/>
        <w:right w:val="none" w:sz="0" w:space="0" w:color="auto"/>
      </w:divBdr>
      <w:divsChild>
        <w:div w:id="511531010">
          <w:marLeft w:val="0"/>
          <w:marRight w:val="0"/>
          <w:marTop w:val="0"/>
          <w:marBottom w:val="0"/>
          <w:divBdr>
            <w:top w:val="none" w:sz="0" w:space="0" w:color="auto"/>
            <w:left w:val="none" w:sz="0" w:space="0" w:color="auto"/>
            <w:bottom w:val="none" w:sz="0" w:space="0" w:color="auto"/>
            <w:right w:val="none" w:sz="0" w:space="0" w:color="auto"/>
          </w:divBdr>
          <w:divsChild>
            <w:div w:id="1564681694">
              <w:marLeft w:val="0"/>
              <w:marRight w:val="0"/>
              <w:marTop w:val="0"/>
              <w:marBottom w:val="0"/>
              <w:divBdr>
                <w:top w:val="none" w:sz="0" w:space="0" w:color="auto"/>
                <w:left w:val="none" w:sz="0" w:space="0" w:color="auto"/>
                <w:bottom w:val="none" w:sz="0" w:space="0" w:color="auto"/>
                <w:right w:val="none" w:sz="0" w:space="0" w:color="auto"/>
              </w:divBdr>
              <w:divsChild>
                <w:div w:id="85075686">
                  <w:marLeft w:val="0"/>
                  <w:marRight w:val="0"/>
                  <w:marTop w:val="0"/>
                  <w:marBottom w:val="0"/>
                  <w:divBdr>
                    <w:top w:val="none" w:sz="0" w:space="0" w:color="auto"/>
                    <w:left w:val="none" w:sz="0" w:space="0" w:color="auto"/>
                    <w:bottom w:val="none" w:sz="0" w:space="0" w:color="auto"/>
                    <w:right w:val="none" w:sz="0" w:space="0" w:color="auto"/>
                  </w:divBdr>
                  <w:divsChild>
                    <w:div w:id="1956323811">
                      <w:marLeft w:val="0"/>
                      <w:marRight w:val="0"/>
                      <w:marTop w:val="0"/>
                      <w:marBottom w:val="0"/>
                      <w:divBdr>
                        <w:top w:val="none" w:sz="0" w:space="0" w:color="auto"/>
                        <w:left w:val="none" w:sz="0" w:space="0" w:color="auto"/>
                        <w:bottom w:val="none" w:sz="0" w:space="0" w:color="auto"/>
                        <w:right w:val="none" w:sz="0" w:space="0" w:color="auto"/>
                      </w:divBdr>
                      <w:divsChild>
                        <w:div w:id="1269195008">
                          <w:marLeft w:val="0"/>
                          <w:marRight w:val="0"/>
                          <w:marTop w:val="0"/>
                          <w:marBottom w:val="0"/>
                          <w:divBdr>
                            <w:top w:val="none" w:sz="0" w:space="0" w:color="auto"/>
                            <w:left w:val="none" w:sz="0" w:space="0" w:color="auto"/>
                            <w:bottom w:val="none" w:sz="0" w:space="0" w:color="auto"/>
                            <w:right w:val="none" w:sz="0" w:space="0" w:color="auto"/>
                          </w:divBdr>
                          <w:divsChild>
                            <w:div w:id="423382667">
                              <w:marLeft w:val="0"/>
                              <w:marRight w:val="0"/>
                              <w:marTop w:val="0"/>
                              <w:marBottom w:val="0"/>
                              <w:divBdr>
                                <w:top w:val="none" w:sz="0" w:space="0" w:color="auto"/>
                                <w:left w:val="none" w:sz="0" w:space="0" w:color="auto"/>
                                <w:bottom w:val="none" w:sz="0" w:space="0" w:color="auto"/>
                                <w:right w:val="none" w:sz="0" w:space="0" w:color="auto"/>
                              </w:divBdr>
                              <w:divsChild>
                                <w:div w:id="929772398">
                                  <w:marLeft w:val="0"/>
                                  <w:marRight w:val="0"/>
                                  <w:marTop w:val="0"/>
                                  <w:marBottom w:val="0"/>
                                  <w:divBdr>
                                    <w:top w:val="none" w:sz="0" w:space="0" w:color="auto"/>
                                    <w:left w:val="none" w:sz="0" w:space="0" w:color="auto"/>
                                    <w:bottom w:val="none" w:sz="0" w:space="0" w:color="auto"/>
                                    <w:right w:val="none" w:sz="0" w:space="0" w:color="auto"/>
                                  </w:divBdr>
                                  <w:divsChild>
                                    <w:div w:id="527304452">
                                      <w:marLeft w:val="0"/>
                                      <w:marRight w:val="0"/>
                                      <w:marTop w:val="0"/>
                                      <w:marBottom w:val="0"/>
                                      <w:divBdr>
                                        <w:top w:val="none" w:sz="0" w:space="0" w:color="auto"/>
                                        <w:left w:val="none" w:sz="0" w:space="0" w:color="auto"/>
                                        <w:bottom w:val="none" w:sz="0" w:space="0" w:color="auto"/>
                                        <w:right w:val="none" w:sz="0" w:space="0" w:color="auto"/>
                                      </w:divBdr>
                                      <w:divsChild>
                                        <w:div w:id="483593771">
                                          <w:marLeft w:val="0"/>
                                          <w:marRight w:val="0"/>
                                          <w:marTop w:val="0"/>
                                          <w:marBottom w:val="0"/>
                                          <w:divBdr>
                                            <w:top w:val="none" w:sz="0" w:space="0" w:color="auto"/>
                                            <w:left w:val="none" w:sz="0" w:space="0" w:color="auto"/>
                                            <w:bottom w:val="none" w:sz="0" w:space="0" w:color="auto"/>
                                            <w:right w:val="none" w:sz="0" w:space="0" w:color="auto"/>
                                          </w:divBdr>
                                          <w:divsChild>
                                            <w:div w:id="1465350210">
                                              <w:marLeft w:val="0"/>
                                              <w:marRight w:val="0"/>
                                              <w:marTop w:val="0"/>
                                              <w:marBottom w:val="0"/>
                                              <w:divBdr>
                                                <w:top w:val="none" w:sz="0" w:space="0" w:color="auto"/>
                                                <w:left w:val="none" w:sz="0" w:space="0" w:color="auto"/>
                                                <w:bottom w:val="none" w:sz="0" w:space="0" w:color="auto"/>
                                                <w:right w:val="none" w:sz="0" w:space="0" w:color="auto"/>
                                              </w:divBdr>
                                              <w:divsChild>
                                                <w:div w:id="1924224018">
                                                  <w:marLeft w:val="0"/>
                                                  <w:marRight w:val="0"/>
                                                  <w:marTop w:val="0"/>
                                                  <w:marBottom w:val="0"/>
                                                  <w:divBdr>
                                                    <w:top w:val="none" w:sz="0" w:space="0" w:color="auto"/>
                                                    <w:left w:val="none" w:sz="0" w:space="0" w:color="auto"/>
                                                    <w:bottom w:val="none" w:sz="0" w:space="0" w:color="auto"/>
                                                    <w:right w:val="none" w:sz="0" w:space="0" w:color="auto"/>
                                                  </w:divBdr>
                                                  <w:divsChild>
                                                    <w:div w:id="99564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5709523">
              <w:marLeft w:val="0"/>
              <w:marRight w:val="0"/>
              <w:marTop w:val="0"/>
              <w:marBottom w:val="0"/>
              <w:divBdr>
                <w:top w:val="none" w:sz="0" w:space="0" w:color="auto"/>
                <w:left w:val="none" w:sz="0" w:space="0" w:color="auto"/>
                <w:bottom w:val="none" w:sz="0" w:space="0" w:color="auto"/>
                <w:right w:val="none" w:sz="0" w:space="0" w:color="auto"/>
              </w:divBdr>
              <w:divsChild>
                <w:div w:id="2003115613">
                  <w:marLeft w:val="0"/>
                  <w:marRight w:val="0"/>
                  <w:marTop w:val="0"/>
                  <w:marBottom w:val="0"/>
                  <w:divBdr>
                    <w:top w:val="none" w:sz="0" w:space="0" w:color="auto"/>
                    <w:left w:val="none" w:sz="0" w:space="0" w:color="auto"/>
                    <w:bottom w:val="none" w:sz="0" w:space="0" w:color="auto"/>
                    <w:right w:val="none" w:sz="0" w:space="0" w:color="auto"/>
                  </w:divBdr>
                  <w:divsChild>
                    <w:div w:id="1267470363">
                      <w:marLeft w:val="0"/>
                      <w:marRight w:val="0"/>
                      <w:marTop w:val="0"/>
                      <w:marBottom w:val="0"/>
                      <w:divBdr>
                        <w:top w:val="none" w:sz="0" w:space="0" w:color="auto"/>
                        <w:left w:val="none" w:sz="0" w:space="0" w:color="auto"/>
                        <w:bottom w:val="none" w:sz="0" w:space="0" w:color="auto"/>
                        <w:right w:val="none" w:sz="0" w:space="0" w:color="auto"/>
                      </w:divBdr>
                      <w:divsChild>
                        <w:div w:id="2049378143">
                          <w:marLeft w:val="0"/>
                          <w:marRight w:val="0"/>
                          <w:marTop w:val="0"/>
                          <w:marBottom w:val="0"/>
                          <w:divBdr>
                            <w:top w:val="none" w:sz="0" w:space="0" w:color="auto"/>
                            <w:left w:val="none" w:sz="0" w:space="0" w:color="auto"/>
                            <w:bottom w:val="none" w:sz="0" w:space="0" w:color="auto"/>
                            <w:right w:val="none" w:sz="0" w:space="0" w:color="auto"/>
                          </w:divBdr>
                          <w:divsChild>
                            <w:div w:id="1990093007">
                              <w:marLeft w:val="0"/>
                              <w:marRight w:val="0"/>
                              <w:marTop w:val="0"/>
                              <w:marBottom w:val="0"/>
                              <w:divBdr>
                                <w:top w:val="none" w:sz="0" w:space="0" w:color="auto"/>
                                <w:left w:val="none" w:sz="0" w:space="0" w:color="auto"/>
                                <w:bottom w:val="none" w:sz="0" w:space="0" w:color="auto"/>
                                <w:right w:val="none" w:sz="0" w:space="0" w:color="auto"/>
                              </w:divBdr>
                              <w:divsChild>
                                <w:div w:id="10764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706398">
      <w:bodyDiv w:val="1"/>
      <w:marLeft w:val="0"/>
      <w:marRight w:val="0"/>
      <w:marTop w:val="0"/>
      <w:marBottom w:val="0"/>
      <w:divBdr>
        <w:top w:val="none" w:sz="0" w:space="0" w:color="auto"/>
        <w:left w:val="none" w:sz="0" w:space="0" w:color="auto"/>
        <w:bottom w:val="none" w:sz="0" w:space="0" w:color="auto"/>
        <w:right w:val="none" w:sz="0" w:space="0" w:color="auto"/>
      </w:divBdr>
      <w:divsChild>
        <w:div w:id="753479512">
          <w:marLeft w:val="0"/>
          <w:marRight w:val="0"/>
          <w:marTop w:val="0"/>
          <w:marBottom w:val="0"/>
          <w:divBdr>
            <w:top w:val="none" w:sz="0" w:space="0" w:color="auto"/>
            <w:left w:val="none" w:sz="0" w:space="0" w:color="auto"/>
            <w:bottom w:val="none" w:sz="0" w:space="0" w:color="auto"/>
            <w:right w:val="none" w:sz="0" w:space="0" w:color="auto"/>
          </w:divBdr>
        </w:div>
      </w:divsChild>
    </w:div>
    <w:div w:id="1676226555">
      <w:bodyDiv w:val="1"/>
      <w:marLeft w:val="0"/>
      <w:marRight w:val="0"/>
      <w:marTop w:val="0"/>
      <w:marBottom w:val="0"/>
      <w:divBdr>
        <w:top w:val="none" w:sz="0" w:space="0" w:color="auto"/>
        <w:left w:val="none" w:sz="0" w:space="0" w:color="auto"/>
        <w:bottom w:val="none" w:sz="0" w:space="0" w:color="auto"/>
        <w:right w:val="none" w:sz="0" w:space="0" w:color="auto"/>
      </w:divBdr>
      <w:divsChild>
        <w:div w:id="1896431519">
          <w:marLeft w:val="0"/>
          <w:marRight w:val="0"/>
          <w:marTop w:val="0"/>
          <w:marBottom w:val="0"/>
          <w:divBdr>
            <w:top w:val="none" w:sz="0" w:space="0" w:color="auto"/>
            <w:left w:val="none" w:sz="0" w:space="0" w:color="auto"/>
            <w:bottom w:val="none" w:sz="0" w:space="0" w:color="auto"/>
            <w:right w:val="none" w:sz="0" w:space="0" w:color="auto"/>
          </w:divBdr>
        </w:div>
      </w:divsChild>
    </w:div>
    <w:div w:id="1703630417">
      <w:bodyDiv w:val="1"/>
      <w:marLeft w:val="0"/>
      <w:marRight w:val="0"/>
      <w:marTop w:val="0"/>
      <w:marBottom w:val="0"/>
      <w:divBdr>
        <w:top w:val="none" w:sz="0" w:space="0" w:color="auto"/>
        <w:left w:val="none" w:sz="0" w:space="0" w:color="auto"/>
        <w:bottom w:val="none" w:sz="0" w:space="0" w:color="auto"/>
        <w:right w:val="none" w:sz="0" w:space="0" w:color="auto"/>
      </w:divBdr>
      <w:divsChild>
        <w:div w:id="71005765">
          <w:marLeft w:val="0"/>
          <w:marRight w:val="0"/>
          <w:marTop w:val="0"/>
          <w:marBottom w:val="0"/>
          <w:divBdr>
            <w:top w:val="none" w:sz="0" w:space="0" w:color="auto"/>
            <w:left w:val="none" w:sz="0" w:space="0" w:color="auto"/>
            <w:bottom w:val="none" w:sz="0" w:space="0" w:color="auto"/>
            <w:right w:val="none" w:sz="0" w:space="0" w:color="auto"/>
          </w:divBdr>
        </w:div>
      </w:divsChild>
    </w:div>
    <w:div w:id="1713261270">
      <w:bodyDiv w:val="1"/>
      <w:marLeft w:val="0"/>
      <w:marRight w:val="0"/>
      <w:marTop w:val="0"/>
      <w:marBottom w:val="0"/>
      <w:divBdr>
        <w:top w:val="none" w:sz="0" w:space="0" w:color="auto"/>
        <w:left w:val="none" w:sz="0" w:space="0" w:color="auto"/>
        <w:bottom w:val="none" w:sz="0" w:space="0" w:color="auto"/>
        <w:right w:val="none" w:sz="0" w:space="0" w:color="auto"/>
      </w:divBdr>
      <w:divsChild>
        <w:div w:id="1774085693">
          <w:marLeft w:val="0"/>
          <w:marRight w:val="0"/>
          <w:marTop w:val="0"/>
          <w:marBottom w:val="0"/>
          <w:divBdr>
            <w:top w:val="none" w:sz="0" w:space="0" w:color="auto"/>
            <w:left w:val="none" w:sz="0" w:space="0" w:color="auto"/>
            <w:bottom w:val="none" w:sz="0" w:space="0" w:color="auto"/>
            <w:right w:val="none" w:sz="0" w:space="0" w:color="auto"/>
          </w:divBdr>
        </w:div>
      </w:divsChild>
    </w:div>
    <w:div w:id="1742561437">
      <w:bodyDiv w:val="1"/>
      <w:marLeft w:val="0"/>
      <w:marRight w:val="0"/>
      <w:marTop w:val="0"/>
      <w:marBottom w:val="0"/>
      <w:divBdr>
        <w:top w:val="none" w:sz="0" w:space="0" w:color="auto"/>
        <w:left w:val="none" w:sz="0" w:space="0" w:color="auto"/>
        <w:bottom w:val="none" w:sz="0" w:space="0" w:color="auto"/>
        <w:right w:val="none" w:sz="0" w:space="0" w:color="auto"/>
      </w:divBdr>
      <w:divsChild>
        <w:div w:id="1937785229">
          <w:marLeft w:val="0"/>
          <w:marRight w:val="0"/>
          <w:marTop w:val="0"/>
          <w:marBottom w:val="0"/>
          <w:divBdr>
            <w:top w:val="none" w:sz="0" w:space="0" w:color="auto"/>
            <w:left w:val="none" w:sz="0" w:space="0" w:color="auto"/>
            <w:bottom w:val="none" w:sz="0" w:space="0" w:color="auto"/>
            <w:right w:val="none" w:sz="0" w:space="0" w:color="auto"/>
          </w:divBdr>
        </w:div>
      </w:divsChild>
    </w:div>
    <w:div w:id="1801025700">
      <w:bodyDiv w:val="1"/>
      <w:marLeft w:val="0"/>
      <w:marRight w:val="0"/>
      <w:marTop w:val="0"/>
      <w:marBottom w:val="0"/>
      <w:divBdr>
        <w:top w:val="none" w:sz="0" w:space="0" w:color="auto"/>
        <w:left w:val="none" w:sz="0" w:space="0" w:color="auto"/>
        <w:bottom w:val="none" w:sz="0" w:space="0" w:color="auto"/>
        <w:right w:val="none" w:sz="0" w:space="0" w:color="auto"/>
      </w:divBdr>
      <w:divsChild>
        <w:div w:id="1551267791">
          <w:marLeft w:val="0"/>
          <w:marRight w:val="0"/>
          <w:marTop w:val="0"/>
          <w:marBottom w:val="0"/>
          <w:divBdr>
            <w:top w:val="none" w:sz="0" w:space="0" w:color="auto"/>
            <w:left w:val="none" w:sz="0" w:space="0" w:color="auto"/>
            <w:bottom w:val="none" w:sz="0" w:space="0" w:color="auto"/>
            <w:right w:val="none" w:sz="0" w:space="0" w:color="auto"/>
          </w:divBdr>
        </w:div>
      </w:divsChild>
    </w:div>
    <w:div w:id="1801075164">
      <w:bodyDiv w:val="1"/>
      <w:marLeft w:val="0"/>
      <w:marRight w:val="0"/>
      <w:marTop w:val="0"/>
      <w:marBottom w:val="0"/>
      <w:divBdr>
        <w:top w:val="none" w:sz="0" w:space="0" w:color="auto"/>
        <w:left w:val="none" w:sz="0" w:space="0" w:color="auto"/>
        <w:bottom w:val="none" w:sz="0" w:space="0" w:color="auto"/>
        <w:right w:val="none" w:sz="0" w:space="0" w:color="auto"/>
      </w:divBdr>
      <w:divsChild>
        <w:div w:id="658845772">
          <w:marLeft w:val="0"/>
          <w:marRight w:val="0"/>
          <w:marTop w:val="0"/>
          <w:marBottom w:val="0"/>
          <w:divBdr>
            <w:top w:val="none" w:sz="0" w:space="0" w:color="auto"/>
            <w:left w:val="none" w:sz="0" w:space="0" w:color="auto"/>
            <w:bottom w:val="none" w:sz="0" w:space="0" w:color="auto"/>
            <w:right w:val="none" w:sz="0" w:space="0" w:color="auto"/>
          </w:divBdr>
        </w:div>
      </w:divsChild>
    </w:div>
    <w:div w:id="1849636454">
      <w:bodyDiv w:val="1"/>
      <w:marLeft w:val="0"/>
      <w:marRight w:val="0"/>
      <w:marTop w:val="0"/>
      <w:marBottom w:val="0"/>
      <w:divBdr>
        <w:top w:val="none" w:sz="0" w:space="0" w:color="auto"/>
        <w:left w:val="none" w:sz="0" w:space="0" w:color="auto"/>
        <w:bottom w:val="none" w:sz="0" w:space="0" w:color="auto"/>
        <w:right w:val="none" w:sz="0" w:space="0" w:color="auto"/>
      </w:divBdr>
    </w:div>
    <w:div w:id="1859154205">
      <w:bodyDiv w:val="1"/>
      <w:marLeft w:val="0"/>
      <w:marRight w:val="0"/>
      <w:marTop w:val="0"/>
      <w:marBottom w:val="0"/>
      <w:divBdr>
        <w:top w:val="none" w:sz="0" w:space="0" w:color="auto"/>
        <w:left w:val="none" w:sz="0" w:space="0" w:color="auto"/>
        <w:bottom w:val="none" w:sz="0" w:space="0" w:color="auto"/>
        <w:right w:val="none" w:sz="0" w:space="0" w:color="auto"/>
      </w:divBdr>
      <w:divsChild>
        <w:div w:id="1246918290">
          <w:marLeft w:val="0"/>
          <w:marRight w:val="0"/>
          <w:marTop w:val="0"/>
          <w:marBottom w:val="0"/>
          <w:divBdr>
            <w:top w:val="none" w:sz="0" w:space="0" w:color="auto"/>
            <w:left w:val="none" w:sz="0" w:space="0" w:color="auto"/>
            <w:bottom w:val="none" w:sz="0" w:space="0" w:color="auto"/>
            <w:right w:val="none" w:sz="0" w:space="0" w:color="auto"/>
          </w:divBdr>
        </w:div>
      </w:divsChild>
    </w:div>
    <w:div w:id="1886670742">
      <w:bodyDiv w:val="1"/>
      <w:marLeft w:val="0"/>
      <w:marRight w:val="0"/>
      <w:marTop w:val="0"/>
      <w:marBottom w:val="0"/>
      <w:divBdr>
        <w:top w:val="none" w:sz="0" w:space="0" w:color="auto"/>
        <w:left w:val="none" w:sz="0" w:space="0" w:color="auto"/>
        <w:bottom w:val="none" w:sz="0" w:space="0" w:color="auto"/>
        <w:right w:val="none" w:sz="0" w:space="0" w:color="auto"/>
      </w:divBdr>
      <w:divsChild>
        <w:div w:id="1369529143">
          <w:marLeft w:val="0"/>
          <w:marRight w:val="0"/>
          <w:marTop w:val="0"/>
          <w:marBottom w:val="0"/>
          <w:divBdr>
            <w:top w:val="none" w:sz="0" w:space="0" w:color="auto"/>
            <w:left w:val="none" w:sz="0" w:space="0" w:color="auto"/>
            <w:bottom w:val="none" w:sz="0" w:space="0" w:color="auto"/>
            <w:right w:val="none" w:sz="0" w:space="0" w:color="auto"/>
          </w:divBdr>
        </w:div>
      </w:divsChild>
    </w:div>
    <w:div w:id="1890993145">
      <w:bodyDiv w:val="1"/>
      <w:marLeft w:val="0"/>
      <w:marRight w:val="0"/>
      <w:marTop w:val="0"/>
      <w:marBottom w:val="0"/>
      <w:divBdr>
        <w:top w:val="none" w:sz="0" w:space="0" w:color="auto"/>
        <w:left w:val="none" w:sz="0" w:space="0" w:color="auto"/>
        <w:bottom w:val="none" w:sz="0" w:space="0" w:color="auto"/>
        <w:right w:val="none" w:sz="0" w:space="0" w:color="auto"/>
      </w:divBdr>
      <w:divsChild>
        <w:div w:id="255942125">
          <w:marLeft w:val="0"/>
          <w:marRight w:val="0"/>
          <w:marTop w:val="0"/>
          <w:marBottom w:val="0"/>
          <w:divBdr>
            <w:top w:val="none" w:sz="0" w:space="0" w:color="auto"/>
            <w:left w:val="none" w:sz="0" w:space="0" w:color="auto"/>
            <w:bottom w:val="none" w:sz="0" w:space="0" w:color="auto"/>
            <w:right w:val="none" w:sz="0" w:space="0" w:color="auto"/>
          </w:divBdr>
        </w:div>
      </w:divsChild>
    </w:div>
    <w:div w:id="1923104724">
      <w:bodyDiv w:val="1"/>
      <w:marLeft w:val="0"/>
      <w:marRight w:val="0"/>
      <w:marTop w:val="0"/>
      <w:marBottom w:val="0"/>
      <w:divBdr>
        <w:top w:val="none" w:sz="0" w:space="0" w:color="auto"/>
        <w:left w:val="none" w:sz="0" w:space="0" w:color="auto"/>
        <w:bottom w:val="none" w:sz="0" w:space="0" w:color="auto"/>
        <w:right w:val="none" w:sz="0" w:space="0" w:color="auto"/>
      </w:divBdr>
      <w:divsChild>
        <w:div w:id="2019035720">
          <w:marLeft w:val="0"/>
          <w:marRight w:val="0"/>
          <w:marTop w:val="0"/>
          <w:marBottom w:val="0"/>
          <w:divBdr>
            <w:top w:val="none" w:sz="0" w:space="0" w:color="auto"/>
            <w:left w:val="none" w:sz="0" w:space="0" w:color="auto"/>
            <w:bottom w:val="none" w:sz="0" w:space="0" w:color="auto"/>
            <w:right w:val="none" w:sz="0" w:space="0" w:color="auto"/>
          </w:divBdr>
        </w:div>
      </w:divsChild>
    </w:div>
    <w:div w:id="1938172006">
      <w:bodyDiv w:val="1"/>
      <w:marLeft w:val="0"/>
      <w:marRight w:val="0"/>
      <w:marTop w:val="0"/>
      <w:marBottom w:val="0"/>
      <w:divBdr>
        <w:top w:val="none" w:sz="0" w:space="0" w:color="auto"/>
        <w:left w:val="none" w:sz="0" w:space="0" w:color="auto"/>
        <w:bottom w:val="none" w:sz="0" w:space="0" w:color="auto"/>
        <w:right w:val="none" w:sz="0" w:space="0" w:color="auto"/>
      </w:divBdr>
      <w:divsChild>
        <w:div w:id="487333219">
          <w:marLeft w:val="0"/>
          <w:marRight w:val="0"/>
          <w:marTop w:val="0"/>
          <w:marBottom w:val="0"/>
          <w:divBdr>
            <w:top w:val="none" w:sz="0" w:space="0" w:color="auto"/>
            <w:left w:val="none" w:sz="0" w:space="0" w:color="auto"/>
            <w:bottom w:val="none" w:sz="0" w:space="0" w:color="auto"/>
            <w:right w:val="none" w:sz="0" w:space="0" w:color="auto"/>
          </w:divBdr>
        </w:div>
      </w:divsChild>
    </w:div>
    <w:div w:id="1973368044">
      <w:bodyDiv w:val="1"/>
      <w:marLeft w:val="0"/>
      <w:marRight w:val="0"/>
      <w:marTop w:val="0"/>
      <w:marBottom w:val="0"/>
      <w:divBdr>
        <w:top w:val="none" w:sz="0" w:space="0" w:color="auto"/>
        <w:left w:val="none" w:sz="0" w:space="0" w:color="auto"/>
        <w:bottom w:val="none" w:sz="0" w:space="0" w:color="auto"/>
        <w:right w:val="none" w:sz="0" w:space="0" w:color="auto"/>
      </w:divBdr>
      <w:divsChild>
        <w:div w:id="1751075208">
          <w:marLeft w:val="0"/>
          <w:marRight w:val="0"/>
          <w:marTop w:val="0"/>
          <w:marBottom w:val="0"/>
          <w:divBdr>
            <w:top w:val="none" w:sz="0" w:space="0" w:color="auto"/>
            <w:left w:val="none" w:sz="0" w:space="0" w:color="auto"/>
            <w:bottom w:val="none" w:sz="0" w:space="0" w:color="auto"/>
            <w:right w:val="none" w:sz="0" w:space="0" w:color="auto"/>
          </w:divBdr>
        </w:div>
      </w:divsChild>
    </w:div>
    <w:div w:id="1985619442">
      <w:bodyDiv w:val="1"/>
      <w:marLeft w:val="0"/>
      <w:marRight w:val="0"/>
      <w:marTop w:val="0"/>
      <w:marBottom w:val="0"/>
      <w:divBdr>
        <w:top w:val="none" w:sz="0" w:space="0" w:color="auto"/>
        <w:left w:val="none" w:sz="0" w:space="0" w:color="auto"/>
        <w:bottom w:val="none" w:sz="0" w:space="0" w:color="auto"/>
        <w:right w:val="none" w:sz="0" w:space="0" w:color="auto"/>
      </w:divBdr>
      <w:divsChild>
        <w:div w:id="1223172061">
          <w:marLeft w:val="0"/>
          <w:marRight w:val="0"/>
          <w:marTop w:val="0"/>
          <w:marBottom w:val="0"/>
          <w:divBdr>
            <w:top w:val="none" w:sz="0" w:space="0" w:color="auto"/>
            <w:left w:val="none" w:sz="0" w:space="0" w:color="auto"/>
            <w:bottom w:val="none" w:sz="0" w:space="0" w:color="auto"/>
            <w:right w:val="none" w:sz="0" w:space="0" w:color="auto"/>
          </w:divBdr>
        </w:div>
      </w:divsChild>
    </w:div>
    <w:div w:id="1992516723">
      <w:bodyDiv w:val="1"/>
      <w:marLeft w:val="0"/>
      <w:marRight w:val="0"/>
      <w:marTop w:val="0"/>
      <w:marBottom w:val="0"/>
      <w:divBdr>
        <w:top w:val="none" w:sz="0" w:space="0" w:color="auto"/>
        <w:left w:val="none" w:sz="0" w:space="0" w:color="auto"/>
        <w:bottom w:val="none" w:sz="0" w:space="0" w:color="auto"/>
        <w:right w:val="none" w:sz="0" w:space="0" w:color="auto"/>
      </w:divBdr>
      <w:divsChild>
        <w:div w:id="1318070748">
          <w:marLeft w:val="0"/>
          <w:marRight w:val="0"/>
          <w:marTop w:val="0"/>
          <w:marBottom w:val="0"/>
          <w:divBdr>
            <w:top w:val="none" w:sz="0" w:space="0" w:color="auto"/>
            <w:left w:val="none" w:sz="0" w:space="0" w:color="auto"/>
            <w:bottom w:val="none" w:sz="0" w:space="0" w:color="auto"/>
            <w:right w:val="none" w:sz="0" w:space="0" w:color="auto"/>
          </w:divBdr>
        </w:div>
      </w:divsChild>
    </w:div>
    <w:div w:id="1999571866">
      <w:bodyDiv w:val="1"/>
      <w:marLeft w:val="0"/>
      <w:marRight w:val="0"/>
      <w:marTop w:val="0"/>
      <w:marBottom w:val="0"/>
      <w:divBdr>
        <w:top w:val="none" w:sz="0" w:space="0" w:color="auto"/>
        <w:left w:val="none" w:sz="0" w:space="0" w:color="auto"/>
        <w:bottom w:val="none" w:sz="0" w:space="0" w:color="auto"/>
        <w:right w:val="none" w:sz="0" w:space="0" w:color="auto"/>
      </w:divBdr>
      <w:divsChild>
        <w:div w:id="3364092">
          <w:marLeft w:val="0"/>
          <w:marRight w:val="0"/>
          <w:marTop w:val="0"/>
          <w:marBottom w:val="0"/>
          <w:divBdr>
            <w:top w:val="none" w:sz="0" w:space="0" w:color="auto"/>
            <w:left w:val="none" w:sz="0" w:space="0" w:color="auto"/>
            <w:bottom w:val="none" w:sz="0" w:space="0" w:color="auto"/>
            <w:right w:val="none" w:sz="0" w:space="0" w:color="auto"/>
          </w:divBdr>
        </w:div>
      </w:divsChild>
    </w:div>
    <w:div w:id="2046327017">
      <w:bodyDiv w:val="1"/>
      <w:marLeft w:val="0"/>
      <w:marRight w:val="0"/>
      <w:marTop w:val="0"/>
      <w:marBottom w:val="0"/>
      <w:divBdr>
        <w:top w:val="none" w:sz="0" w:space="0" w:color="auto"/>
        <w:left w:val="none" w:sz="0" w:space="0" w:color="auto"/>
        <w:bottom w:val="none" w:sz="0" w:space="0" w:color="auto"/>
        <w:right w:val="none" w:sz="0" w:space="0" w:color="auto"/>
      </w:divBdr>
      <w:divsChild>
        <w:div w:id="1539010421">
          <w:marLeft w:val="0"/>
          <w:marRight w:val="0"/>
          <w:marTop w:val="0"/>
          <w:marBottom w:val="0"/>
          <w:divBdr>
            <w:top w:val="none" w:sz="0" w:space="0" w:color="auto"/>
            <w:left w:val="none" w:sz="0" w:space="0" w:color="auto"/>
            <w:bottom w:val="none" w:sz="0" w:space="0" w:color="auto"/>
            <w:right w:val="none" w:sz="0" w:space="0" w:color="auto"/>
          </w:divBdr>
          <w:divsChild>
            <w:div w:id="555823071">
              <w:marLeft w:val="0"/>
              <w:marRight w:val="0"/>
              <w:marTop w:val="0"/>
              <w:marBottom w:val="0"/>
              <w:divBdr>
                <w:top w:val="none" w:sz="0" w:space="0" w:color="auto"/>
                <w:left w:val="none" w:sz="0" w:space="0" w:color="auto"/>
                <w:bottom w:val="none" w:sz="0" w:space="0" w:color="auto"/>
                <w:right w:val="none" w:sz="0" w:space="0" w:color="auto"/>
              </w:divBdr>
              <w:divsChild>
                <w:div w:id="246035297">
                  <w:marLeft w:val="0"/>
                  <w:marRight w:val="0"/>
                  <w:marTop w:val="0"/>
                  <w:marBottom w:val="0"/>
                  <w:divBdr>
                    <w:top w:val="none" w:sz="0" w:space="0" w:color="auto"/>
                    <w:left w:val="none" w:sz="0" w:space="0" w:color="auto"/>
                    <w:bottom w:val="none" w:sz="0" w:space="0" w:color="auto"/>
                    <w:right w:val="none" w:sz="0" w:space="0" w:color="auto"/>
                  </w:divBdr>
                  <w:divsChild>
                    <w:div w:id="1067996572">
                      <w:marLeft w:val="0"/>
                      <w:marRight w:val="0"/>
                      <w:marTop w:val="0"/>
                      <w:marBottom w:val="0"/>
                      <w:divBdr>
                        <w:top w:val="none" w:sz="0" w:space="0" w:color="auto"/>
                        <w:left w:val="none" w:sz="0" w:space="0" w:color="auto"/>
                        <w:bottom w:val="none" w:sz="0" w:space="0" w:color="auto"/>
                        <w:right w:val="none" w:sz="0" w:space="0" w:color="auto"/>
                      </w:divBdr>
                      <w:divsChild>
                        <w:div w:id="1500346645">
                          <w:marLeft w:val="0"/>
                          <w:marRight w:val="0"/>
                          <w:marTop w:val="0"/>
                          <w:marBottom w:val="0"/>
                          <w:divBdr>
                            <w:top w:val="none" w:sz="0" w:space="0" w:color="auto"/>
                            <w:left w:val="none" w:sz="0" w:space="0" w:color="auto"/>
                            <w:bottom w:val="none" w:sz="0" w:space="0" w:color="auto"/>
                            <w:right w:val="none" w:sz="0" w:space="0" w:color="auto"/>
                          </w:divBdr>
                          <w:divsChild>
                            <w:div w:id="1050033706">
                              <w:marLeft w:val="0"/>
                              <w:marRight w:val="0"/>
                              <w:marTop w:val="0"/>
                              <w:marBottom w:val="0"/>
                              <w:divBdr>
                                <w:top w:val="none" w:sz="0" w:space="0" w:color="auto"/>
                                <w:left w:val="none" w:sz="0" w:space="0" w:color="auto"/>
                                <w:bottom w:val="none" w:sz="0" w:space="0" w:color="auto"/>
                                <w:right w:val="none" w:sz="0" w:space="0" w:color="auto"/>
                              </w:divBdr>
                              <w:divsChild>
                                <w:div w:id="1561745933">
                                  <w:marLeft w:val="0"/>
                                  <w:marRight w:val="0"/>
                                  <w:marTop w:val="0"/>
                                  <w:marBottom w:val="0"/>
                                  <w:divBdr>
                                    <w:top w:val="none" w:sz="0" w:space="0" w:color="auto"/>
                                    <w:left w:val="none" w:sz="0" w:space="0" w:color="auto"/>
                                    <w:bottom w:val="none" w:sz="0" w:space="0" w:color="auto"/>
                                    <w:right w:val="none" w:sz="0" w:space="0" w:color="auto"/>
                                  </w:divBdr>
                                  <w:divsChild>
                                    <w:div w:id="111215095">
                                      <w:marLeft w:val="0"/>
                                      <w:marRight w:val="0"/>
                                      <w:marTop w:val="0"/>
                                      <w:marBottom w:val="0"/>
                                      <w:divBdr>
                                        <w:top w:val="none" w:sz="0" w:space="0" w:color="auto"/>
                                        <w:left w:val="none" w:sz="0" w:space="0" w:color="auto"/>
                                        <w:bottom w:val="none" w:sz="0" w:space="0" w:color="auto"/>
                                        <w:right w:val="none" w:sz="0" w:space="0" w:color="auto"/>
                                      </w:divBdr>
                                      <w:divsChild>
                                        <w:div w:id="915286356">
                                          <w:marLeft w:val="0"/>
                                          <w:marRight w:val="0"/>
                                          <w:marTop w:val="0"/>
                                          <w:marBottom w:val="0"/>
                                          <w:divBdr>
                                            <w:top w:val="none" w:sz="0" w:space="0" w:color="auto"/>
                                            <w:left w:val="none" w:sz="0" w:space="0" w:color="auto"/>
                                            <w:bottom w:val="none" w:sz="0" w:space="0" w:color="auto"/>
                                            <w:right w:val="none" w:sz="0" w:space="0" w:color="auto"/>
                                          </w:divBdr>
                                          <w:divsChild>
                                            <w:div w:id="174275239">
                                              <w:marLeft w:val="0"/>
                                              <w:marRight w:val="0"/>
                                              <w:marTop w:val="0"/>
                                              <w:marBottom w:val="0"/>
                                              <w:divBdr>
                                                <w:top w:val="none" w:sz="0" w:space="0" w:color="auto"/>
                                                <w:left w:val="none" w:sz="0" w:space="0" w:color="auto"/>
                                                <w:bottom w:val="none" w:sz="0" w:space="0" w:color="auto"/>
                                                <w:right w:val="none" w:sz="0" w:space="0" w:color="auto"/>
                                              </w:divBdr>
                                              <w:divsChild>
                                                <w:div w:id="1408765389">
                                                  <w:marLeft w:val="0"/>
                                                  <w:marRight w:val="0"/>
                                                  <w:marTop w:val="0"/>
                                                  <w:marBottom w:val="0"/>
                                                  <w:divBdr>
                                                    <w:top w:val="none" w:sz="0" w:space="0" w:color="auto"/>
                                                    <w:left w:val="none" w:sz="0" w:space="0" w:color="auto"/>
                                                    <w:bottom w:val="none" w:sz="0" w:space="0" w:color="auto"/>
                                                    <w:right w:val="none" w:sz="0" w:space="0" w:color="auto"/>
                                                  </w:divBdr>
                                                  <w:divsChild>
                                                    <w:div w:id="1228106611">
                                                      <w:marLeft w:val="0"/>
                                                      <w:marRight w:val="0"/>
                                                      <w:marTop w:val="0"/>
                                                      <w:marBottom w:val="0"/>
                                                      <w:divBdr>
                                                        <w:top w:val="none" w:sz="0" w:space="0" w:color="auto"/>
                                                        <w:left w:val="none" w:sz="0" w:space="0" w:color="auto"/>
                                                        <w:bottom w:val="none" w:sz="0" w:space="0" w:color="auto"/>
                                                        <w:right w:val="none" w:sz="0" w:space="0" w:color="auto"/>
                                                      </w:divBdr>
                                                      <w:divsChild>
                                                        <w:div w:id="684554277">
                                                          <w:marLeft w:val="0"/>
                                                          <w:marRight w:val="0"/>
                                                          <w:marTop w:val="0"/>
                                                          <w:marBottom w:val="0"/>
                                                          <w:divBdr>
                                                            <w:top w:val="none" w:sz="0" w:space="0" w:color="auto"/>
                                                            <w:left w:val="none" w:sz="0" w:space="0" w:color="auto"/>
                                                            <w:bottom w:val="none" w:sz="0" w:space="0" w:color="auto"/>
                                                            <w:right w:val="none" w:sz="0" w:space="0" w:color="auto"/>
                                                          </w:divBdr>
                                                          <w:divsChild>
                                                            <w:div w:id="884759960">
                                                              <w:marLeft w:val="0"/>
                                                              <w:marRight w:val="0"/>
                                                              <w:marTop w:val="0"/>
                                                              <w:marBottom w:val="0"/>
                                                              <w:divBdr>
                                                                <w:top w:val="none" w:sz="0" w:space="0" w:color="auto"/>
                                                                <w:left w:val="none" w:sz="0" w:space="0" w:color="auto"/>
                                                                <w:bottom w:val="none" w:sz="0" w:space="0" w:color="auto"/>
                                                                <w:right w:val="none" w:sz="0" w:space="0" w:color="auto"/>
                                                              </w:divBdr>
                                                              <w:divsChild>
                                                                <w:div w:id="1104308479">
                                                                  <w:marLeft w:val="0"/>
                                                                  <w:marRight w:val="0"/>
                                                                  <w:marTop w:val="0"/>
                                                                  <w:marBottom w:val="0"/>
                                                                  <w:divBdr>
                                                                    <w:top w:val="none" w:sz="0" w:space="0" w:color="auto"/>
                                                                    <w:left w:val="none" w:sz="0" w:space="0" w:color="auto"/>
                                                                    <w:bottom w:val="none" w:sz="0" w:space="0" w:color="auto"/>
                                                                    <w:right w:val="none" w:sz="0" w:space="0" w:color="auto"/>
                                                                  </w:divBdr>
                                                                  <w:divsChild>
                                                                    <w:div w:id="2503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8388776">
                      <w:marLeft w:val="0"/>
                      <w:marRight w:val="0"/>
                      <w:marTop w:val="0"/>
                      <w:marBottom w:val="0"/>
                      <w:divBdr>
                        <w:top w:val="none" w:sz="0" w:space="0" w:color="auto"/>
                        <w:left w:val="none" w:sz="0" w:space="0" w:color="auto"/>
                        <w:bottom w:val="none" w:sz="0" w:space="0" w:color="auto"/>
                        <w:right w:val="none" w:sz="0" w:space="0" w:color="auto"/>
                      </w:divBdr>
                      <w:divsChild>
                        <w:div w:id="266085369">
                          <w:marLeft w:val="0"/>
                          <w:marRight w:val="0"/>
                          <w:marTop w:val="0"/>
                          <w:marBottom w:val="0"/>
                          <w:divBdr>
                            <w:top w:val="none" w:sz="0" w:space="0" w:color="auto"/>
                            <w:left w:val="none" w:sz="0" w:space="0" w:color="auto"/>
                            <w:bottom w:val="none" w:sz="0" w:space="0" w:color="auto"/>
                            <w:right w:val="none" w:sz="0" w:space="0" w:color="auto"/>
                          </w:divBdr>
                          <w:divsChild>
                            <w:div w:id="1095252669">
                              <w:marLeft w:val="0"/>
                              <w:marRight w:val="0"/>
                              <w:marTop w:val="0"/>
                              <w:marBottom w:val="0"/>
                              <w:divBdr>
                                <w:top w:val="none" w:sz="0" w:space="0" w:color="auto"/>
                                <w:left w:val="none" w:sz="0" w:space="0" w:color="auto"/>
                                <w:bottom w:val="none" w:sz="0" w:space="0" w:color="auto"/>
                                <w:right w:val="none" w:sz="0" w:space="0" w:color="auto"/>
                              </w:divBdr>
                              <w:divsChild>
                                <w:div w:id="699940710">
                                  <w:marLeft w:val="0"/>
                                  <w:marRight w:val="0"/>
                                  <w:marTop w:val="0"/>
                                  <w:marBottom w:val="0"/>
                                  <w:divBdr>
                                    <w:top w:val="none" w:sz="0" w:space="0" w:color="auto"/>
                                    <w:left w:val="none" w:sz="0" w:space="0" w:color="auto"/>
                                    <w:bottom w:val="none" w:sz="0" w:space="0" w:color="auto"/>
                                    <w:right w:val="none" w:sz="0" w:space="0" w:color="auto"/>
                                  </w:divBdr>
                                  <w:divsChild>
                                    <w:div w:id="1064253034">
                                      <w:marLeft w:val="0"/>
                                      <w:marRight w:val="0"/>
                                      <w:marTop w:val="0"/>
                                      <w:marBottom w:val="0"/>
                                      <w:divBdr>
                                        <w:top w:val="none" w:sz="0" w:space="0" w:color="auto"/>
                                        <w:left w:val="none" w:sz="0" w:space="0" w:color="auto"/>
                                        <w:bottom w:val="none" w:sz="0" w:space="0" w:color="auto"/>
                                        <w:right w:val="none" w:sz="0" w:space="0" w:color="auto"/>
                                      </w:divBdr>
                                      <w:divsChild>
                                        <w:div w:id="139974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361850">
                                  <w:marLeft w:val="0"/>
                                  <w:marRight w:val="0"/>
                                  <w:marTop w:val="0"/>
                                  <w:marBottom w:val="0"/>
                                  <w:divBdr>
                                    <w:top w:val="none" w:sz="0" w:space="0" w:color="auto"/>
                                    <w:left w:val="none" w:sz="0" w:space="0" w:color="auto"/>
                                    <w:bottom w:val="none" w:sz="0" w:space="0" w:color="auto"/>
                                    <w:right w:val="none" w:sz="0" w:space="0" w:color="auto"/>
                                  </w:divBdr>
                                  <w:divsChild>
                                    <w:div w:id="219025801">
                                      <w:marLeft w:val="0"/>
                                      <w:marRight w:val="0"/>
                                      <w:marTop w:val="0"/>
                                      <w:marBottom w:val="0"/>
                                      <w:divBdr>
                                        <w:top w:val="none" w:sz="0" w:space="0" w:color="auto"/>
                                        <w:left w:val="none" w:sz="0" w:space="0" w:color="auto"/>
                                        <w:bottom w:val="none" w:sz="0" w:space="0" w:color="auto"/>
                                        <w:right w:val="none" w:sz="0" w:space="0" w:color="auto"/>
                                      </w:divBdr>
                                      <w:divsChild>
                                        <w:div w:id="97222315">
                                          <w:marLeft w:val="0"/>
                                          <w:marRight w:val="0"/>
                                          <w:marTop w:val="0"/>
                                          <w:marBottom w:val="0"/>
                                          <w:divBdr>
                                            <w:top w:val="none" w:sz="0" w:space="0" w:color="auto"/>
                                            <w:left w:val="none" w:sz="0" w:space="0" w:color="auto"/>
                                            <w:bottom w:val="none" w:sz="0" w:space="0" w:color="auto"/>
                                            <w:right w:val="none" w:sz="0" w:space="0" w:color="auto"/>
                                          </w:divBdr>
                                          <w:divsChild>
                                            <w:div w:id="72701241">
                                              <w:marLeft w:val="0"/>
                                              <w:marRight w:val="0"/>
                                              <w:marTop w:val="0"/>
                                              <w:marBottom w:val="0"/>
                                              <w:divBdr>
                                                <w:top w:val="none" w:sz="0" w:space="0" w:color="auto"/>
                                                <w:left w:val="none" w:sz="0" w:space="0" w:color="auto"/>
                                                <w:bottom w:val="none" w:sz="0" w:space="0" w:color="auto"/>
                                                <w:right w:val="none" w:sz="0" w:space="0" w:color="auto"/>
                                              </w:divBdr>
                                              <w:divsChild>
                                                <w:div w:id="10337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192441">
              <w:marLeft w:val="0"/>
              <w:marRight w:val="0"/>
              <w:marTop w:val="0"/>
              <w:marBottom w:val="0"/>
              <w:divBdr>
                <w:top w:val="none" w:sz="0" w:space="0" w:color="auto"/>
                <w:left w:val="none" w:sz="0" w:space="0" w:color="auto"/>
                <w:bottom w:val="none" w:sz="0" w:space="0" w:color="auto"/>
                <w:right w:val="none" w:sz="0" w:space="0" w:color="auto"/>
              </w:divBdr>
              <w:divsChild>
                <w:div w:id="1825656578">
                  <w:marLeft w:val="0"/>
                  <w:marRight w:val="0"/>
                  <w:marTop w:val="0"/>
                  <w:marBottom w:val="0"/>
                  <w:divBdr>
                    <w:top w:val="none" w:sz="0" w:space="0" w:color="auto"/>
                    <w:left w:val="none" w:sz="0" w:space="0" w:color="auto"/>
                    <w:bottom w:val="none" w:sz="0" w:space="0" w:color="auto"/>
                    <w:right w:val="none" w:sz="0" w:space="0" w:color="auto"/>
                  </w:divBdr>
                  <w:divsChild>
                    <w:div w:id="16281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684170">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6">
          <w:marLeft w:val="0"/>
          <w:marRight w:val="0"/>
          <w:marTop w:val="0"/>
          <w:marBottom w:val="0"/>
          <w:divBdr>
            <w:top w:val="none" w:sz="0" w:space="0" w:color="auto"/>
            <w:left w:val="none" w:sz="0" w:space="0" w:color="auto"/>
            <w:bottom w:val="none" w:sz="0" w:space="0" w:color="auto"/>
            <w:right w:val="none" w:sz="0" w:space="0" w:color="auto"/>
          </w:divBdr>
        </w:div>
      </w:divsChild>
    </w:div>
    <w:div w:id="2059547000">
      <w:bodyDiv w:val="1"/>
      <w:marLeft w:val="0"/>
      <w:marRight w:val="0"/>
      <w:marTop w:val="0"/>
      <w:marBottom w:val="0"/>
      <w:divBdr>
        <w:top w:val="none" w:sz="0" w:space="0" w:color="auto"/>
        <w:left w:val="none" w:sz="0" w:space="0" w:color="auto"/>
        <w:bottom w:val="none" w:sz="0" w:space="0" w:color="auto"/>
        <w:right w:val="none" w:sz="0" w:space="0" w:color="auto"/>
      </w:divBdr>
      <w:divsChild>
        <w:div w:id="1135028006">
          <w:marLeft w:val="0"/>
          <w:marRight w:val="0"/>
          <w:marTop w:val="0"/>
          <w:marBottom w:val="0"/>
          <w:divBdr>
            <w:top w:val="none" w:sz="0" w:space="0" w:color="auto"/>
            <w:left w:val="none" w:sz="0" w:space="0" w:color="auto"/>
            <w:bottom w:val="none" w:sz="0" w:space="0" w:color="auto"/>
            <w:right w:val="none" w:sz="0" w:space="0" w:color="auto"/>
          </w:divBdr>
        </w:div>
      </w:divsChild>
    </w:div>
    <w:div w:id="2104909077">
      <w:bodyDiv w:val="1"/>
      <w:marLeft w:val="0"/>
      <w:marRight w:val="0"/>
      <w:marTop w:val="0"/>
      <w:marBottom w:val="0"/>
      <w:divBdr>
        <w:top w:val="none" w:sz="0" w:space="0" w:color="auto"/>
        <w:left w:val="none" w:sz="0" w:space="0" w:color="auto"/>
        <w:bottom w:val="none" w:sz="0" w:space="0" w:color="auto"/>
        <w:right w:val="none" w:sz="0" w:space="0" w:color="auto"/>
      </w:divBdr>
      <w:divsChild>
        <w:div w:id="146556222">
          <w:marLeft w:val="0"/>
          <w:marRight w:val="0"/>
          <w:marTop w:val="0"/>
          <w:marBottom w:val="0"/>
          <w:divBdr>
            <w:top w:val="none" w:sz="0" w:space="0" w:color="auto"/>
            <w:left w:val="none" w:sz="0" w:space="0" w:color="auto"/>
            <w:bottom w:val="none" w:sz="0" w:space="0" w:color="auto"/>
            <w:right w:val="none" w:sz="0" w:space="0" w:color="auto"/>
          </w:divBdr>
        </w:div>
      </w:divsChild>
    </w:div>
    <w:div w:id="2115979552">
      <w:bodyDiv w:val="1"/>
      <w:marLeft w:val="0"/>
      <w:marRight w:val="0"/>
      <w:marTop w:val="0"/>
      <w:marBottom w:val="0"/>
      <w:divBdr>
        <w:top w:val="none" w:sz="0" w:space="0" w:color="auto"/>
        <w:left w:val="none" w:sz="0" w:space="0" w:color="auto"/>
        <w:bottom w:val="none" w:sz="0" w:space="0" w:color="auto"/>
        <w:right w:val="none" w:sz="0" w:space="0" w:color="auto"/>
      </w:divBdr>
      <w:divsChild>
        <w:div w:id="1457483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ige.europa.eu/gender-statistics/dgs/browse/eige/eige_gap" TargetMode="External"/><Relationship Id="rId7" Type="http://schemas.openxmlformats.org/officeDocument/2006/relationships/hyperlink" Target="https://www.lm.gov.lv/lv/vides-un-informacijas-pieklustamibas-pasnovertejums" TargetMode="External"/><Relationship Id="rId2" Type="http://schemas.openxmlformats.org/officeDocument/2006/relationships/hyperlink" Target="https://eige.europa.eu/gender-statistics/dgs/browse/eige/eige_gap" TargetMode="External"/><Relationship Id="rId1" Type="http://schemas.openxmlformats.org/officeDocument/2006/relationships/hyperlink" Target="https://www.lm.gov.lv/lv/vadlinijas-horizontala-principa-vienlidziba-ieklausana-nediskriminacija-un-pamattiesibu-ieverosana-istenosanai-un-uzraudzibai-2021-2027" TargetMode="External"/><Relationship Id="rId6" Type="http://schemas.openxmlformats.org/officeDocument/2006/relationships/hyperlink" Target="https://www.esfondi.lv/profesionaliem/izvertesana/izvertesanas-plans" TargetMode="External"/><Relationship Id="rId5" Type="http://schemas.openxmlformats.org/officeDocument/2006/relationships/hyperlink" Target="https://eige.europa.eu/newsroom/care-and-gender?language_content_entity=en" TargetMode="External"/><Relationship Id="rId4" Type="http://schemas.openxmlformats.org/officeDocument/2006/relationships/hyperlink" Target="https://www.lm.gov.lv/lv/vadlinijas-horizontala-principa-vienlidziba-ieklausana-nediskriminacija-un-pamattiesibu-ieverosana-istenosanai-un-uzraudzibai-2021-2027"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577BF-DF47-41E7-80ED-4D112945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31</Pages>
  <Words>62209</Words>
  <Characters>35460</Characters>
  <Application>Microsoft Office Word</Application>
  <DocSecurity>0</DocSecurity>
  <Lines>295</Lines>
  <Paragraphs>194</Paragraphs>
  <ScaleCrop>false</ScaleCrop>
  <HeadingPairs>
    <vt:vector size="2" baseType="variant">
      <vt:variant>
        <vt:lpstr>Nosaukums</vt:lpstr>
      </vt:variant>
      <vt:variant>
        <vt:i4>1</vt:i4>
      </vt:variant>
    </vt:vector>
  </HeadingPairs>
  <TitlesOfParts>
    <vt:vector size="1" baseType="lpstr">
      <vt:lpstr/>
    </vt:vector>
  </TitlesOfParts>
  <Company>LRLM</Company>
  <LinksUpToDate>false</LinksUpToDate>
  <CharactersWithSpaces>97475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Vilcāne</dc:creator>
  <cp:keywords/>
  <dc:description/>
  <cp:lastModifiedBy>Inese Vilcāne</cp:lastModifiedBy>
  <cp:revision>38</cp:revision>
  <dcterms:created xsi:type="dcterms:W3CDTF">2026-09-17T12:55:00Z</dcterms:created>
  <dcterms:modified xsi:type="dcterms:W3CDTF">2026-10-14T09:07:00Z</dcterms:modified>
</cp:coreProperties>
</file>