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1BE727" w14:textId="77777777" w:rsidR="00FF2BC7" w:rsidRPr="00EB280D" w:rsidRDefault="00FF2BC7" w:rsidP="00A7576F">
      <w:pPr>
        <w:jc w:val="center"/>
        <w:rPr>
          <w:rFonts w:ascii="Segoe UI" w:hAnsi="Segoe UI" w:cs="Segoe UI"/>
        </w:rPr>
      </w:pPr>
      <w:r w:rsidRPr="00EB280D">
        <w:rPr>
          <w:rFonts w:ascii="Segoe UI" w:hAnsi="Segoe UI" w:cs="Segoe UI"/>
          <w:noProof/>
        </w:rPr>
        <w:drawing>
          <wp:inline distT="0" distB="0" distL="0" distR="0" wp14:anchorId="6F474B9F" wp14:editId="3F5D5177">
            <wp:extent cx="4749800" cy="1269312"/>
            <wp:effectExtent l="0" t="0" r="0" b="7620"/>
            <wp:docPr id="10" name="Attēls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74052" cy="1275793"/>
                    </a:xfrm>
                    <a:prstGeom prst="rect">
                      <a:avLst/>
                    </a:prstGeom>
                    <a:noFill/>
                  </pic:spPr>
                </pic:pic>
              </a:graphicData>
            </a:graphic>
          </wp:inline>
        </w:drawing>
      </w:r>
    </w:p>
    <w:p w14:paraId="5A7F9E81" w14:textId="4E980E6E" w:rsidR="00FF2BC7" w:rsidRDefault="00FF2BC7" w:rsidP="00F81035">
      <w:pPr>
        <w:jc w:val="both"/>
        <w:rPr>
          <w:rFonts w:ascii="Segoe UI" w:hAnsi="Segoe UI" w:cs="Segoe UI"/>
        </w:rPr>
      </w:pPr>
    </w:p>
    <w:p w14:paraId="3A6E6090" w14:textId="7DCFC0D1" w:rsidR="001E7545" w:rsidRDefault="001E7545" w:rsidP="00F81035">
      <w:pPr>
        <w:jc w:val="both"/>
        <w:rPr>
          <w:rFonts w:ascii="Segoe UI" w:hAnsi="Segoe UI" w:cs="Segoe UI"/>
        </w:rPr>
      </w:pPr>
    </w:p>
    <w:p w14:paraId="26250F6F" w14:textId="76CDD263" w:rsidR="0078307E" w:rsidRDefault="0078307E" w:rsidP="00F81035">
      <w:pPr>
        <w:jc w:val="both"/>
        <w:rPr>
          <w:rFonts w:ascii="Segoe UI" w:hAnsi="Segoe UI" w:cs="Segoe UI"/>
        </w:rPr>
      </w:pPr>
    </w:p>
    <w:p w14:paraId="510D2197" w14:textId="7FCE80FB" w:rsidR="0078307E" w:rsidRDefault="0078307E" w:rsidP="00F81035">
      <w:pPr>
        <w:jc w:val="both"/>
        <w:rPr>
          <w:rFonts w:ascii="Segoe UI" w:hAnsi="Segoe UI" w:cs="Segoe UI"/>
        </w:rPr>
      </w:pPr>
    </w:p>
    <w:p w14:paraId="3037294D" w14:textId="77777777" w:rsidR="0078307E" w:rsidRDefault="0078307E" w:rsidP="00F81035">
      <w:pPr>
        <w:jc w:val="both"/>
        <w:rPr>
          <w:rFonts w:ascii="Segoe UI" w:hAnsi="Segoe UI" w:cs="Segoe UI"/>
        </w:rPr>
      </w:pPr>
    </w:p>
    <w:p w14:paraId="0DCE7E3C" w14:textId="77777777" w:rsidR="001E7545" w:rsidRPr="00EB280D" w:rsidRDefault="001E7545" w:rsidP="00F81035">
      <w:pPr>
        <w:jc w:val="both"/>
        <w:rPr>
          <w:rFonts w:ascii="Segoe UI" w:hAnsi="Segoe UI" w:cs="Segoe UI"/>
        </w:rPr>
      </w:pPr>
    </w:p>
    <w:p w14:paraId="6CF0A4CF" w14:textId="0E7D1D24" w:rsidR="00FF2BC7" w:rsidRPr="00EB280D" w:rsidRDefault="00FF2BC7" w:rsidP="00F81035">
      <w:pPr>
        <w:jc w:val="both"/>
        <w:rPr>
          <w:rFonts w:ascii="Segoe UI" w:hAnsi="Segoe UI" w:cs="Segoe UI"/>
          <w:b/>
          <w:bCs/>
        </w:rPr>
      </w:pPr>
    </w:p>
    <w:p w14:paraId="70D3B2A3" w14:textId="0478F8C7" w:rsidR="004404CA" w:rsidRPr="00EB280D" w:rsidRDefault="004404CA" w:rsidP="00F81035">
      <w:pPr>
        <w:jc w:val="both"/>
        <w:rPr>
          <w:rFonts w:ascii="Segoe UI" w:hAnsi="Segoe UI" w:cs="Segoe UI"/>
          <w:b/>
          <w:bCs/>
        </w:rPr>
      </w:pPr>
    </w:p>
    <w:tbl>
      <w:tblPr>
        <w:tblStyle w:val="Reatabula"/>
        <w:tblW w:w="10568" w:type="dxa"/>
        <w:tblInd w:w="-61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50021"/>
        <w:tblLook w:val="04A0" w:firstRow="1" w:lastRow="0" w:firstColumn="1" w:lastColumn="0" w:noHBand="0" w:noVBand="1"/>
      </w:tblPr>
      <w:tblGrid>
        <w:gridCol w:w="10568"/>
      </w:tblGrid>
      <w:tr w:rsidR="00AF5B85" w14:paraId="4D5C34A2" w14:textId="77777777" w:rsidTr="00B079FD">
        <w:trPr>
          <w:trHeight w:val="2873"/>
        </w:trPr>
        <w:tc>
          <w:tcPr>
            <w:tcW w:w="10568" w:type="dxa"/>
            <w:shd w:val="clear" w:color="auto" w:fill="A50021"/>
          </w:tcPr>
          <w:p w14:paraId="6130ADCD" w14:textId="77777777" w:rsidR="00AF5B85" w:rsidRPr="00EB280D" w:rsidRDefault="00AF5B85" w:rsidP="00AF5B85">
            <w:pPr>
              <w:jc w:val="center"/>
              <w:rPr>
                <w:rFonts w:ascii="Segoe UI" w:hAnsi="Segoe UI" w:cs="Segoe UI"/>
                <w:b/>
                <w:bCs/>
                <w:sz w:val="36"/>
                <w:szCs w:val="36"/>
              </w:rPr>
            </w:pPr>
            <w:r w:rsidRPr="00EB280D">
              <w:rPr>
                <w:rFonts w:ascii="Segoe UI" w:hAnsi="Segoe UI" w:cs="Segoe UI"/>
                <w:b/>
                <w:bCs/>
                <w:sz w:val="36"/>
                <w:szCs w:val="36"/>
              </w:rPr>
              <w:t>Horizontālā principa</w:t>
            </w:r>
          </w:p>
          <w:p w14:paraId="0616FAE6" w14:textId="77777777" w:rsidR="00B079FD" w:rsidRDefault="00AF5B85" w:rsidP="00AF5B85">
            <w:pPr>
              <w:spacing w:before="120"/>
              <w:jc w:val="center"/>
              <w:rPr>
                <w:rFonts w:ascii="Segoe UI" w:hAnsi="Segoe UI" w:cs="Segoe UI"/>
                <w:b/>
                <w:bCs/>
                <w:sz w:val="36"/>
                <w:szCs w:val="36"/>
              </w:rPr>
            </w:pPr>
            <w:r w:rsidRPr="00EB280D">
              <w:rPr>
                <w:rFonts w:ascii="Segoe UI" w:hAnsi="Segoe UI" w:cs="Segoe UI"/>
                <w:b/>
                <w:bCs/>
                <w:sz w:val="36"/>
                <w:szCs w:val="36"/>
              </w:rPr>
              <w:t xml:space="preserve">“Vienlīdzība, iekļaušana, nediskriminācija un </w:t>
            </w:r>
          </w:p>
          <w:p w14:paraId="238882EB" w14:textId="3132D4B5" w:rsidR="00AF5B85" w:rsidRDefault="00AF5B85" w:rsidP="00AF5B85">
            <w:pPr>
              <w:spacing w:before="120"/>
              <w:jc w:val="center"/>
              <w:rPr>
                <w:rFonts w:ascii="Segoe UI" w:hAnsi="Segoe UI" w:cs="Segoe UI"/>
                <w:b/>
                <w:bCs/>
                <w:sz w:val="36"/>
                <w:szCs w:val="36"/>
              </w:rPr>
            </w:pPr>
            <w:r w:rsidRPr="00EB280D">
              <w:rPr>
                <w:rFonts w:ascii="Segoe UI" w:hAnsi="Segoe UI" w:cs="Segoe UI"/>
                <w:b/>
                <w:bCs/>
                <w:sz w:val="36"/>
                <w:szCs w:val="36"/>
              </w:rPr>
              <w:t>pamattiesību ievērošana”</w:t>
            </w:r>
            <w:r>
              <w:rPr>
                <w:rFonts w:ascii="Segoe UI" w:hAnsi="Segoe UI" w:cs="Segoe UI"/>
                <w:b/>
                <w:bCs/>
                <w:sz w:val="36"/>
                <w:szCs w:val="36"/>
              </w:rPr>
              <w:t xml:space="preserve"> </w:t>
            </w:r>
          </w:p>
          <w:p w14:paraId="447F2A3F" w14:textId="5FD086C9" w:rsidR="00AF5B85" w:rsidRPr="00840ACD" w:rsidRDefault="00840ACD" w:rsidP="00AF5B85">
            <w:pPr>
              <w:spacing w:before="120"/>
              <w:jc w:val="center"/>
              <w:rPr>
                <w:rFonts w:ascii="Segoe UI" w:hAnsi="Segoe UI" w:cs="Segoe UI"/>
                <w:b/>
                <w:bCs/>
                <w:sz w:val="32"/>
                <w:szCs w:val="32"/>
              </w:rPr>
            </w:pPr>
            <w:r>
              <w:rPr>
                <w:rFonts w:ascii="Segoe UI" w:hAnsi="Segoe UI" w:cs="Segoe UI"/>
                <w:b/>
                <w:bCs/>
                <w:sz w:val="32"/>
                <w:szCs w:val="32"/>
              </w:rPr>
              <w:t>i</w:t>
            </w:r>
            <w:r w:rsidR="00AF5B85" w:rsidRPr="00840ACD">
              <w:rPr>
                <w:rFonts w:ascii="Segoe UI" w:hAnsi="Segoe UI" w:cs="Segoe UI"/>
                <w:b/>
                <w:bCs/>
                <w:sz w:val="32"/>
                <w:szCs w:val="32"/>
              </w:rPr>
              <w:t>eviešanas</w:t>
            </w:r>
            <w:r>
              <w:rPr>
                <w:rFonts w:ascii="Segoe UI" w:hAnsi="Segoe UI" w:cs="Segoe UI"/>
                <w:b/>
                <w:bCs/>
                <w:sz w:val="32"/>
                <w:szCs w:val="32"/>
              </w:rPr>
              <w:t xml:space="preserve"> </w:t>
            </w:r>
            <w:r w:rsidR="00AF5B85" w:rsidRPr="00840ACD">
              <w:rPr>
                <w:rFonts w:ascii="Segoe UI" w:hAnsi="Segoe UI" w:cs="Segoe UI"/>
                <w:b/>
                <w:bCs/>
                <w:sz w:val="32"/>
                <w:szCs w:val="32"/>
              </w:rPr>
              <w:t>uzraudzības ziņojums</w:t>
            </w:r>
          </w:p>
          <w:p w14:paraId="5D848408" w14:textId="77777777" w:rsidR="00AF5B85" w:rsidRPr="00B079FD" w:rsidRDefault="00AF5B85" w:rsidP="00AF5B85">
            <w:pPr>
              <w:jc w:val="center"/>
              <w:rPr>
                <w:rFonts w:ascii="Segoe UI" w:hAnsi="Segoe UI" w:cs="Segoe UI"/>
                <w:sz w:val="32"/>
                <w:szCs w:val="32"/>
              </w:rPr>
            </w:pPr>
            <w:r w:rsidRPr="00B079FD">
              <w:rPr>
                <w:rFonts w:ascii="Segoe UI" w:hAnsi="Segoe UI" w:cs="Segoe UI"/>
                <w:sz w:val="32"/>
                <w:szCs w:val="32"/>
              </w:rPr>
              <w:t>(periods 2021.-2026. gada jūlijs)</w:t>
            </w:r>
          </w:p>
          <w:p w14:paraId="4D3D8D22" w14:textId="77777777" w:rsidR="00AF5B85" w:rsidRDefault="00AF5B85" w:rsidP="00F81035">
            <w:pPr>
              <w:jc w:val="both"/>
              <w:rPr>
                <w:rFonts w:ascii="Segoe UI" w:hAnsi="Segoe UI" w:cs="Segoe UI"/>
                <w:b/>
                <w:bCs/>
              </w:rPr>
            </w:pPr>
          </w:p>
        </w:tc>
      </w:tr>
    </w:tbl>
    <w:p w14:paraId="2FEC8A97" w14:textId="77777777" w:rsidR="004404CA" w:rsidRPr="00EB280D" w:rsidRDefault="004404CA" w:rsidP="00F81035">
      <w:pPr>
        <w:jc w:val="both"/>
        <w:rPr>
          <w:rFonts w:ascii="Segoe UI" w:hAnsi="Segoe UI" w:cs="Segoe UI"/>
          <w:b/>
          <w:bCs/>
        </w:rPr>
      </w:pPr>
    </w:p>
    <w:p w14:paraId="2B8A145D" w14:textId="77777777" w:rsidR="004404CA" w:rsidRPr="00EB280D" w:rsidRDefault="004404CA" w:rsidP="00F81035">
      <w:pPr>
        <w:jc w:val="both"/>
        <w:rPr>
          <w:rFonts w:ascii="Segoe UI" w:hAnsi="Segoe UI" w:cs="Segoe UI"/>
          <w:b/>
          <w:bCs/>
        </w:rPr>
      </w:pPr>
    </w:p>
    <w:p w14:paraId="0AF5F82C" w14:textId="2EE0A5CA" w:rsidR="004404CA" w:rsidRDefault="004404CA" w:rsidP="00F81035">
      <w:pPr>
        <w:jc w:val="both"/>
        <w:rPr>
          <w:rFonts w:ascii="Segoe UI" w:hAnsi="Segoe UI" w:cs="Segoe UI"/>
          <w:b/>
          <w:bCs/>
        </w:rPr>
      </w:pPr>
    </w:p>
    <w:p w14:paraId="7B44F817" w14:textId="1FEE9606" w:rsidR="001E7545" w:rsidRDefault="001E7545" w:rsidP="00F81035">
      <w:pPr>
        <w:jc w:val="both"/>
        <w:rPr>
          <w:rFonts w:ascii="Segoe UI" w:hAnsi="Segoe UI" w:cs="Segoe UI"/>
          <w:b/>
          <w:bCs/>
        </w:rPr>
      </w:pPr>
    </w:p>
    <w:p w14:paraId="1EFE2DD6" w14:textId="1831336D" w:rsidR="001E7545" w:rsidRDefault="001E7545" w:rsidP="00F81035">
      <w:pPr>
        <w:jc w:val="both"/>
        <w:rPr>
          <w:rFonts w:ascii="Segoe UI" w:hAnsi="Segoe UI" w:cs="Segoe UI"/>
          <w:b/>
          <w:bCs/>
        </w:rPr>
      </w:pPr>
    </w:p>
    <w:p w14:paraId="328E976B" w14:textId="2353ADE7" w:rsidR="001E7545" w:rsidRDefault="001E7545" w:rsidP="00F81035">
      <w:pPr>
        <w:jc w:val="both"/>
        <w:rPr>
          <w:rFonts w:ascii="Segoe UI" w:hAnsi="Segoe UI" w:cs="Segoe UI"/>
          <w:b/>
          <w:bCs/>
        </w:rPr>
      </w:pPr>
    </w:p>
    <w:p w14:paraId="5C433C13" w14:textId="1A6497D8" w:rsidR="001E7545" w:rsidRDefault="001E7545" w:rsidP="00F81035">
      <w:pPr>
        <w:jc w:val="both"/>
        <w:rPr>
          <w:rFonts w:ascii="Segoe UI" w:hAnsi="Segoe UI" w:cs="Segoe UI"/>
          <w:b/>
          <w:bCs/>
        </w:rPr>
      </w:pPr>
    </w:p>
    <w:p w14:paraId="08F91D5D" w14:textId="10725BA4" w:rsidR="004404CA" w:rsidRPr="00EB280D" w:rsidRDefault="00713918" w:rsidP="00F81035">
      <w:pPr>
        <w:jc w:val="both"/>
        <w:rPr>
          <w:rFonts w:ascii="Segoe UI" w:hAnsi="Segoe UI" w:cs="Segoe UI"/>
          <w:b/>
          <w:bCs/>
        </w:rPr>
      </w:pPr>
      <w:r>
        <w:rPr>
          <w:noProof/>
        </w:rPr>
        <mc:AlternateContent>
          <mc:Choice Requires="wps">
            <w:drawing>
              <wp:anchor distT="0" distB="0" distL="114300" distR="114300" simplePos="0" relativeHeight="251675648" behindDoc="0" locked="0" layoutInCell="1" allowOverlap="1" wp14:anchorId="0E324F8A" wp14:editId="3B221402">
                <wp:simplePos x="0" y="0"/>
                <wp:positionH relativeFrom="page">
                  <wp:posOffset>810260</wp:posOffset>
                </wp:positionH>
                <wp:positionV relativeFrom="paragraph">
                  <wp:posOffset>18415</wp:posOffset>
                </wp:positionV>
                <wp:extent cx="6107167" cy="45719"/>
                <wp:effectExtent l="57150" t="19050" r="65405" b="69215"/>
                <wp:wrapNone/>
                <wp:docPr id="5" name="Rectangle 1"/>
                <wp:cNvGraphicFramePr/>
                <a:graphic xmlns:a="http://schemas.openxmlformats.org/drawingml/2006/main">
                  <a:graphicData uri="http://schemas.microsoft.com/office/word/2010/wordprocessingShape">
                    <wps:wsp>
                      <wps:cNvSpPr/>
                      <wps:spPr>
                        <a:xfrm>
                          <a:off x="0" y="0"/>
                          <a:ext cx="6107167" cy="45719"/>
                        </a:xfrm>
                        <a:prstGeom prst="rect">
                          <a:avLst/>
                        </a:prstGeom>
                        <a:solidFill>
                          <a:srgbClr val="7A1631"/>
                        </a:solidFill>
                        <a:ln w="9525" cap="flat" cmpd="sng" algn="ctr">
                          <a:noFill/>
                          <a:prstDash val="solid"/>
                        </a:ln>
                        <a:effectLst>
                          <a:outerShdw blurRad="40000" dist="23000" dir="5400000" rotWithShape="0">
                            <a:srgbClr val="000000">
                              <a:alpha val="35000"/>
                            </a:srgbClr>
                          </a:outerShdw>
                        </a:effectLst>
                      </wps:spPr>
                      <wps:bodyPr rtlCol="0" anchor="ct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152DF893" id="Rectangle 1" o:spid="_x0000_s1026" style="position:absolute;margin-left:63.8pt;margin-top:1.45pt;width:480.9pt;height:3.6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2GgtDQIAAA4EAAAOAAAAZHJzL2Uyb0RvYy54bWysU01v2zAMvQ/YfxB0X2wnTbIacYqhQXcZ&#10;tqLZsDMjy7YAfYFS4vTfj5KztFtvw3JQSJF+fHykNndno9lJYlDONryalZxJK1yrbN/wH98fPnzk&#10;LESwLWhnZcOfZeB32/fvNqOv5dwNTrcSGYHYUI++4UOMvi6KIAZpIMycl5aCnUMDkVzsixZhJHSj&#10;i3lZrorRYevRCRkC3e6mIN9m/K6TIn7ruiAj0w0nbjGfmM9DOovtBuoewQ9KXGjAP7AwoCwVvULt&#10;IAI7onoDZZRAF1wXZ8KZwnWdEjL3QN1U5V/d7AfwMvdC4gR/lSn8P1jx9fSITLUNX3JmwdCInkg0&#10;sL2WrEryjD7UlLX3j3jxApmp13OHJv1TF+ycJX2+SirPkQm6XFXlulqtORMUu1muq9uEWbx87DHE&#10;z9IZloyGIxXPQsLpS4hT6u+UVCs4rdoHpXV2sD/ca2QnoOmuP1WrRWZM6H+kacvGht8u59SiAFqy&#10;TkMk03hqO9ieM9A9ba+ImEtblwpQbahT6R2EYSqRUS/8tU1xmVeMmCbHHaPE/dCO7KCP+ASEflPS&#10;j7NWpd7mi4tD+7fMEQqhiz9VHPKok3pv+koIhJHuQfsBJiqLZbqc9AmTDFnWK4fsvaJXpDlOk0vW&#10;wbXPNHiM+t5NTwOsGBwxSyok3JRFS5dxLg8kbfVrP2e9POPtLwAAAP//AwBQSwMEFAAGAAgAAAAh&#10;APHL+p3eAAAACQEAAA8AAABkcnMvZG93bnJldi54bWxMj81OwzAQhO9IvIO1SNyonQhKGuJUCKkS&#10;B6RCKeK6TTY/EK+j2E3C2+Oc4LajGc1+k21n04mRBtda1hCtFAjiwpYt1xqO77ubBITzyCV2lknD&#10;DznY5pcXGaalnfiNxoOvRShhl6KGxvs+ldIVDRl0K9sTB6+yg0Ef5FDLcsAplJtOxkqtpcGWw4cG&#10;e3pqqPg+nI2G8eU5qvbqiNOXqvZ3r+5jl3xGWl9fzY8PIDzN/i8MC35AhzwwneyZSye6oOP7dYhq&#10;iDcgFl8lm1sQp+WKQOaZ/L8g/wUAAP//AwBQSwECLQAUAAYACAAAACEAtoM4kv4AAADhAQAAEwAA&#10;AAAAAAAAAAAAAAAAAAAAW0NvbnRlbnRfVHlwZXNdLnhtbFBLAQItABQABgAIAAAAIQA4/SH/1gAA&#10;AJQBAAALAAAAAAAAAAAAAAAAAC8BAABfcmVscy8ucmVsc1BLAQItABQABgAIAAAAIQD42GgtDQIA&#10;AA4EAAAOAAAAAAAAAAAAAAAAAC4CAABkcnMvZTJvRG9jLnhtbFBLAQItABQABgAIAAAAIQDxy/qd&#10;3gAAAAkBAAAPAAAAAAAAAAAAAAAAAGcEAABkcnMvZG93bnJldi54bWxQSwUGAAAAAAQABADzAAAA&#10;cgUAAAAA&#10;" fillcolor="#7a1631" stroked="f">
                <v:shadow on="t" color="black" opacity="22937f" origin=",.5" offset="0,.63889mm"/>
                <w10:wrap anchorx="page"/>
              </v:rect>
            </w:pict>
          </mc:Fallback>
        </mc:AlternateContent>
      </w:r>
    </w:p>
    <w:p w14:paraId="6362EE9B" w14:textId="6568978F" w:rsidR="004404CA" w:rsidRPr="00EB280D" w:rsidRDefault="004404CA" w:rsidP="00F81035">
      <w:pPr>
        <w:jc w:val="both"/>
        <w:rPr>
          <w:rFonts w:ascii="Segoe UI" w:hAnsi="Segoe UI" w:cs="Segoe UI"/>
          <w:b/>
          <w:bCs/>
        </w:rPr>
      </w:pPr>
    </w:p>
    <w:p w14:paraId="13274423" w14:textId="77777777" w:rsidR="00FF2BC7" w:rsidRPr="00EB280D" w:rsidRDefault="00FF2BC7" w:rsidP="00713918">
      <w:pPr>
        <w:spacing w:before="120" w:after="120"/>
        <w:jc w:val="center"/>
        <w:rPr>
          <w:rFonts w:ascii="Segoe UI" w:hAnsi="Segoe UI" w:cs="Segoe UI"/>
          <w:b/>
          <w:bCs/>
          <w:sz w:val="24"/>
          <w:szCs w:val="24"/>
        </w:rPr>
      </w:pPr>
      <w:r w:rsidRPr="00EB280D">
        <w:rPr>
          <w:rFonts w:ascii="Segoe UI" w:hAnsi="Segoe UI" w:cs="Segoe UI"/>
          <w:b/>
          <w:bCs/>
          <w:sz w:val="24"/>
          <w:szCs w:val="24"/>
        </w:rPr>
        <w:t>Labklājības ministrija</w:t>
      </w:r>
    </w:p>
    <w:p w14:paraId="646DB194" w14:textId="60474F5B" w:rsidR="00FF2BC7" w:rsidRPr="00EB280D" w:rsidRDefault="00FF2BC7" w:rsidP="00713918">
      <w:pPr>
        <w:spacing w:before="120" w:after="120"/>
        <w:jc w:val="center"/>
        <w:rPr>
          <w:rFonts w:ascii="Segoe UI" w:hAnsi="Segoe UI" w:cs="Segoe UI"/>
          <w:b/>
          <w:bCs/>
          <w:sz w:val="24"/>
          <w:szCs w:val="24"/>
        </w:rPr>
      </w:pPr>
      <w:r w:rsidRPr="00EB280D">
        <w:rPr>
          <w:rFonts w:ascii="Segoe UI" w:hAnsi="Segoe UI" w:cs="Segoe UI"/>
          <w:b/>
          <w:bCs/>
          <w:sz w:val="24"/>
          <w:szCs w:val="24"/>
        </w:rPr>
        <w:t>2026.gads</w:t>
      </w:r>
    </w:p>
    <w:p w14:paraId="3AF9547C" w14:textId="0F8D916C" w:rsidR="00F832FC" w:rsidRDefault="00782A63" w:rsidP="0020202A">
      <w:pPr>
        <w:jc w:val="both"/>
        <w:rPr>
          <w:rFonts w:ascii="Segoe UI" w:hAnsi="Segoe UI" w:cs="Segoe UI"/>
          <w:b/>
          <w:bCs/>
        </w:rPr>
      </w:pPr>
      <w:r w:rsidRPr="00EB280D">
        <w:rPr>
          <w:rFonts w:ascii="Segoe UI" w:hAnsi="Segoe UI" w:cs="Segoe UI"/>
          <w:b/>
          <w:bCs/>
        </w:rPr>
        <w:lastRenderedPageBreak/>
        <w:t>Saturs:</w:t>
      </w:r>
    </w:p>
    <w:p w14:paraId="383EC449" w14:textId="45108B11" w:rsidR="00603FB1" w:rsidRPr="00EB280D" w:rsidRDefault="00603FB1" w:rsidP="0020202A">
      <w:pPr>
        <w:jc w:val="both"/>
        <w:rPr>
          <w:rFonts w:ascii="Segoe UI" w:hAnsi="Segoe UI" w:cs="Segoe UI"/>
          <w:b/>
          <w:bCs/>
        </w:rPr>
      </w:pPr>
      <w:r>
        <w:rPr>
          <w:noProof/>
        </w:rPr>
        <mc:AlternateContent>
          <mc:Choice Requires="wps">
            <w:drawing>
              <wp:anchor distT="0" distB="0" distL="114300" distR="114300" simplePos="0" relativeHeight="251673600" behindDoc="0" locked="0" layoutInCell="1" allowOverlap="1" wp14:anchorId="36E7BEE5" wp14:editId="18CB7C2C">
                <wp:simplePos x="0" y="0"/>
                <wp:positionH relativeFrom="page">
                  <wp:posOffset>813895</wp:posOffset>
                </wp:positionH>
                <wp:positionV relativeFrom="paragraph">
                  <wp:posOffset>18809</wp:posOffset>
                </wp:positionV>
                <wp:extent cx="5981043" cy="45719"/>
                <wp:effectExtent l="57150" t="19050" r="58420" b="69215"/>
                <wp:wrapNone/>
                <wp:docPr id="4" name="Rectangle 1"/>
                <wp:cNvGraphicFramePr/>
                <a:graphic xmlns:a="http://schemas.openxmlformats.org/drawingml/2006/main">
                  <a:graphicData uri="http://schemas.microsoft.com/office/word/2010/wordprocessingShape">
                    <wps:wsp>
                      <wps:cNvSpPr/>
                      <wps:spPr>
                        <a:xfrm>
                          <a:off x="0" y="0"/>
                          <a:ext cx="5981043" cy="45719"/>
                        </a:xfrm>
                        <a:prstGeom prst="rect">
                          <a:avLst/>
                        </a:prstGeom>
                        <a:solidFill>
                          <a:srgbClr val="7A1631"/>
                        </a:solidFill>
                        <a:ln w="9525" cap="flat" cmpd="sng" algn="ctr">
                          <a:noFill/>
                          <a:prstDash val="solid"/>
                        </a:ln>
                        <a:effectLst>
                          <a:outerShdw blurRad="40000" dist="23000" dir="5400000" rotWithShape="0">
                            <a:srgbClr val="000000">
                              <a:alpha val="35000"/>
                            </a:srgbClr>
                          </a:outerShdw>
                        </a:effectLst>
                      </wps:spPr>
                      <wps:bodyPr rtlCol="0" anchor="ct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3B623EB6" id="Rectangle 1" o:spid="_x0000_s1026" style="position:absolute;margin-left:64.1pt;margin-top:1.5pt;width:470.95pt;height:3.6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aUjDQIAAA4EAAAOAAAAZHJzL2Uyb0RvYy54bWysU8Fu2zAMvQ/YPwi6L7aTuG2MOMXQoLsM&#10;W9Fs2JmRZVuALAmSEid/P1JO0269DctBIUX68fGRWt+fBs2O0gdlTc2LWc6ZNMI2ynQ1//nj8dMd&#10;ZyGCaUBbI2t+loHfbz5+WI+uknPbW91IzxDEhGp0Ne9jdFWWBdHLAcLMOmkw2Fo/QETXd1njYUT0&#10;QWfzPL/JRusb562QIeDtdgryTcJvWyni97YNMjJdc+QW0+nTuacz26yh6jy4XokLDfgHFgMog0Wv&#10;UFuIwA5evYMalPA22DbOhB0y27ZKyNQDdlPkf3Wz68HJ1AuKE9xVpvD/YMW345Nnqqn5kjMDA47o&#10;GUUD02nJCpJndKHCrJ178hcvoEm9nlo/0D92wU5J0vNVUnmKTOBlubor8uWCM4GxZXlbrAgze/3Y&#10;+RC/SDswMmrusXgSEo5fQ5xSX1KoVrBaNY9K6+T4bv+gPTsCTvf2c3GzSIwR/Y80bdhY81U5L5EG&#10;4JK1GiKag8O2g+k4A93h9oroU2ljqQDWhopKbyH0U4mEeuGvDcVlWjFkSo49ROl3fTOyvT74ZyBR&#10;c/xx1ijqbb64OLh/ZYpgyNv4S8U+jZrUe9cXISAG3YN2PUxUFiVdTvqESYYk65VD8t7Qy2iO0+TI&#10;2tvmjIP3UT/Y6WmAEb1FZqQC4VIWLl3CuTwQ2uq3fsp6fcab3wAAAP//AwBQSwMEFAAGAAgAAAAh&#10;AHzGWdjdAAAACQEAAA8AAABkcnMvZG93bnJldi54bWxMj09Lw0AQxe+C32EZwZvdTUQNaTZFhIIH&#10;oVorXqfJ5k/NzobsNonf3snJ3ubxHm9+L9vMthOjGXzrSEO0UiAMFa5sqdZw+NzeJSB8QCqxc2Q0&#10;/BoPm/z6KsO0dBN9mHEfasEl5FPU0ITQp1L6ojEW/cr1htir3GAxsBxqWQ44cbntZKzUo7TYEn9o&#10;sDcvjSl+9merYXx7jaqdOuB0UtXu4d1/bZPvSOvbm/l5DSKYOfyHYcFndMiZ6ejOVHrRsY6TmKMa&#10;7nnS4qsnFYE4LlcMMs/k5YL8DwAA//8DAFBLAQItABQABgAIAAAAIQC2gziS/gAAAOEBAAATAAAA&#10;AAAAAAAAAAAAAAAAAABbQ29udGVudF9UeXBlc10ueG1sUEsBAi0AFAAGAAgAAAAhADj9If/WAAAA&#10;lAEAAAsAAAAAAAAAAAAAAAAALwEAAF9yZWxzLy5yZWxzUEsBAi0AFAAGAAgAAAAhAI+dpSMNAgAA&#10;DgQAAA4AAAAAAAAAAAAAAAAALgIAAGRycy9lMm9Eb2MueG1sUEsBAi0AFAAGAAgAAAAhAHzGWdjd&#10;AAAACQEAAA8AAAAAAAAAAAAAAAAAZwQAAGRycy9kb3ducmV2LnhtbFBLBQYAAAAABAAEAPMAAABx&#10;BQAAAAA=&#10;" fillcolor="#7a1631" stroked="f">
                <v:shadow on="t" color="black" opacity="22937f" origin=",.5" offset="0,.63889mm"/>
                <w10:wrap anchorx="page"/>
              </v:rect>
            </w:pict>
          </mc:Fallback>
        </mc:AlternateContent>
      </w:r>
    </w:p>
    <w:tbl>
      <w:tblPr>
        <w:tblW w:w="935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222"/>
        <w:gridCol w:w="1134"/>
      </w:tblGrid>
      <w:tr w:rsidR="00EB73FA" w:rsidRPr="00EB73FA" w14:paraId="69CA157F" w14:textId="77777777" w:rsidTr="00030CCD">
        <w:trPr>
          <w:trHeight w:val="300"/>
        </w:trPr>
        <w:tc>
          <w:tcPr>
            <w:tcW w:w="8222" w:type="dxa"/>
            <w:tcBorders>
              <w:top w:val="nil"/>
              <w:left w:val="nil"/>
              <w:bottom w:val="nil"/>
              <w:right w:val="nil"/>
            </w:tcBorders>
            <w:shd w:val="clear" w:color="auto" w:fill="FFFFFF"/>
            <w:vAlign w:val="center"/>
            <w:hideMark/>
          </w:tcPr>
          <w:p w14:paraId="22F976AE" w14:textId="77777777" w:rsidR="00EB73FA" w:rsidRPr="00EB3C21" w:rsidRDefault="00EB73FA" w:rsidP="00EB73FA">
            <w:pPr>
              <w:spacing w:after="0" w:line="240" w:lineRule="auto"/>
              <w:textAlignment w:val="baseline"/>
              <w:rPr>
                <w:rFonts w:ascii="Segoe UI" w:eastAsia="Times New Roman" w:hAnsi="Segoe UI" w:cs="Segoe UI"/>
                <w:color w:val="8E0000"/>
                <w:lang w:eastAsia="lv-LV"/>
              </w:rPr>
            </w:pPr>
            <w:r w:rsidRPr="00EB3C21">
              <w:rPr>
                <w:rFonts w:ascii="Segoe UI" w:eastAsia="Times New Roman" w:hAnsi="Segoe UI" w:cs="Segoe UI"/>
                <w:b/>
                <w:bCs/>
                <w:color w:val="8E0000"/>
                <w:lang w:eastAsia="lv-LV"/>
              </w:rPr>
              <w:t>Izmantotie saīsinājumi un termini</w:t>
            </w:r>
            <w:r w:rsidRPr="00EB3C21">
              <w:rPr>
                <w:rFonts w:ascii="Segoe UI" w:eastAsia="Times New Roman" w:hAnsi="Segoe UI" w:cs="Segoe UI"/>
                <w:color w:val="8E0000"/>
                <w:lang w:eastAsia="lv-LV"/>
              </w:rPr>
              <w:t> </w:t>
            </w:r>
          </w:p>
        </w:tc>
        <w:tc>
          <w:tcPr>
            <w:tcW w:w="1134" w:type="dxa"/>
            <w:tcBorders>
              <w:top w:val="nil"/>
              <w:left w:val="nil"/>
              <w:bottom w:val="nil"/>
              <w:right w:val="nil"/>
            </w:tcBorders>
            <w:shd w:val="clear" w:color="auto" w:fill="FFFFFF"/>
            <w:vAlign w:val="center"/>
            <w:hideMark/>
          </w:tcPr>
          <w:p w14:paraId="574AC08F" w14:textId="69904CE0" w:rsidR="00EB73FA" w:rsidRPr="00EB73FA" w:rsidRDefault="00EB73FA" w:rsidP="007B7C2B">
            <w:pPr>
              <w:spacing w:after="0" w:line="240" w:lineRule="auto"/>
              <w:jc w:val="right"/>
              <w:textAlignment w:val="baseline"/>
              <w:rPr>
                <w:rFonts w:ascii="Segoe UI" w:eastAsia="Times New Roman" w:hAnsi="Segoe UI" w:cs="Segoe UI"/>
                <w:lang w:eastAsia="lv-LV"/>
              </w:rPr>
            </w:pPr>
            <w:r w:rsidRPr="00EB73FA">
              <w:rPr>
                <w:rFonts w:ascii="Segoe UI" w:eastAsia="Times New Roman" w:hAnsi="Segoe UI" w:cs="Segoe UI"/>
                <w:b/>
                <w:bCs/>
                <w:lang w:eastAsia="lv-LV"/>
              </w:rPr>
              <w:t>3</w:t>
            </w:r>
          </w:p>
        </w:tc>
      </w:tr>
      <w:tr w:rsidR="00EB73FA" w:rsidRPr="00EB73FA" w14:paraId="7C4087A6" w14:textId="77777777" w:rsidTr="00030CCD">
        <w:trPr>
          <w:trHeight w:val="300"/>
        </w:trPr>
        <w:tc>
          <w:tcPr>
            <w:tcW w:w="8222" w:type="dxa"/>
            <w:tcBorders>
              <w:top w:val="nil"/>
              <w:left w:val="nil"/>
              <w:bottom w:val="nil"/>
              <w:right w:val="nil"/>
            </w:tcBorders>
            <w:shd w:val="clear" w:color="auto" w:fill="FFFFFF"/>
            <w:vAlign w:val="center"/>
            <w:hideMark/>
          </w:tcPr>
          <w:p w14:paraId="08A7AA64" w14:textId="77777777" w:rsidR="00EB73FA" w:rsidRPr="00EB3C21" w:rsidRDefault="00EB73FA" w:rsidP="00EB73FA">
            <w:pPr>
              <w:spacing w:after="0" w:line="240" w:lineRule="auto"/>
              <w:textAlignment w:val="baseline"/>
              <w:rPr>
                <w:rFonts w:ascii="Segoe UI" w:eastAsia="Times New Roman" w:hAnsi="Segoe UI" w:cs="Segoe UI"/>
                <w:color w:val="8E0000"/>
                <w:lang w:eastAsia="lv-LV"/>
              </w:rPr>
            </w:pPr>
            <w:r w:rsidRPr="00EB3C21">
              <w:rPr>
                <w:rFonts w:ascii="Segoe UI" w:eastAsia="Times New Roman" w:hAnsi="Segoe UI" w:cs="Segoe UI"/>
                <w:b/>
                <w:bCs/>
                <w:color w:val="8E0000"/>
                <w:lang w:eastAsia="lv-LV"/>
              </w:rPr>
              <w:t>Ievads</w:t>
            </w:r>
            <w:r w:rsidRPr="00EB3C21">
              <w:rPr>
                <w:rFonts w:ascii="Segoe UI" w:eastAsia="Times New Roman" w:hAnsi="Segoe UI" w:cs="Segoe UI"/>
                <w:color w:val="8E0000"/>
                <w:lang w:eastAsia="lv-LV"/>
              </w:rPr>
              <w:t> </w:t>
            </w:r>
          </w:p>
        </w:tc>
        <w:tc>
          <w:tcPr>
            <w:tcW w:w="1134" w:type="dxa"/>
            <w:tcBorders>
              <w:top w:val="nil"/>
              <w:left w:val="nil"/>
              <w:bottom w:val="nil"/>
              <w:right w:val="nil"/>
            </w:tcBorders>
            <w:shd w:val="clear" w:color="auto" w:fill="FFFFFF"/>
            <w:vAlign w:val="center"/>
            <w:hideMark/>
          </w:tcPr>
          <w:p w14:paraId="23407E78" w14:textId="5FE20E08" w:rsidR="00EB73FA" w:rsidRPr="00EB73FA" w:rsidRDefault="00EB73FA" w:rsidP="007B7C2B">
            <w:pPr>
              <w:spacing w:after="0" w:line="240" w:lineRule="auto"/>
              <w:jc w:val="right"/>
              <w:textAlignment w:val="baseline"/>
              <w:rPr>
                <w:rFonts w:ascii="Segoe UI" w:eastAsia="Times New Roman" w:hAnsi="Segoe UI" w:cs="Segoe UI"/>
                <w:lang w:eastAsia="lv-LV"/>
              </w:rPr>
            </w:pPr>
            <w:r w:rsidRPr="00EB73FA">
              <w:rPr>
                <w:rFonts w:ascii="Segoe UI" w:eastAsia="Times New Roman" w:hAnsi="Segoe UI" w:cs="Segoe UI"/>
                <w:b/>
                <w:bCs/>
                <w:lang w:eastAsia="lv-LV"/>
              </w:rPr>
              <w:t>5</w:t>
            </w:r>
          </w:p>
        </w:tc>
      </w:tr>
      <w:tr w:rsidR="00EB73FA" w:rsidRPr="00EB73FA" w14:paraId="26AF06FB" w14:textId="77777777" w:rsidTr="00030CCD">
        <w:trPr>
          <w:trHeight w:val="300"/>
        </w:trPr>
        <w:tc>
          <w:tcPr>
            <w:tcW w:w="8222" w:type="dxa"/>
            <w:tcBorders>
              <w:top w:val="nil"/>
              <w:left w:val="nil"/>
              <w:bottom w:val="nil"/>
              <w:right w:val="nil"/>
            </w:tcBorders>
            <w:shd w:val="clear" w:color="auto" w:fill="FFFFFF"/>
            <w:vAlign w:val="center"/>
            <w:hideMark/>
          </w:tcPr>
          <w:p w14:paraId="52A0E523" w14:textId="77777777" w:rsidR="00EB73FA" w:rsidRPr="00EB3C21" w:rsidRDefault="00EB73FA" w:rsidP="00EB73FA">
            <w:pPr>
              <w:spacing w:after="0" w:line="240" w:lineRule="auto"/>
              <w:textAlignment w:val="baseline"/>
              <w:rPr>
                <w:rFonts w:ascii="Segoe UI" w:eastAsia="Times New Roman" w:hAnsi="Segoe UI" w:cs="Segoe UI"/>
                <w:color w:val="8E0000"/>
                <w:lang w:eastAsia="lv-LV"/>
              </w:rPr>
            </w:pPr>
            <w:r w:rsidRPr="00EB3C21">
              <w:rPr>
                <w:rFonts w:ascii="Segoe UI" w:eastAsia="Times New Roman" w:hAnsi="Segoe UI" w:cs="Segoe UI"/>
                <w:b/>
                <w:bCs/>
                <w:color w:val="8E0000"/>
                <w:lang w:eastAsia="lv-LV"/>
              </w:rPr>
              <w:t>Metodoloģijas apraksts</w:t>
            </w:r>
            <w:r w:rsidRPr="00EB3C21">
              <w:rPr>
                <w:rFonts w:ascii="Segoe UI" w:eastAsia="Times New Roman" w:hAnsi="Segoe UI" w:cs="Segoe UI"/>
                <w:color w:val="8E0000"/>
                <w:lang w:eastAsia="lv-LV"/>
              </w:rPr>
              <w:t> </w:t>
            </w:r>
          </w:p>
        </w:tc>
        <w:tc>
          <w:tcPr>
            <w:tcW w:w="1134" w:type="dxa"/>
            <w:tcBorders>
              <w:top w:val="nil"/>
              <w:left w:val="nil"/>
              <w:bottom w:val="nil"/>
              <w:right w:val="nil"/>
            </w:tcBorders>
            <w:shd w:val="clear" w:color="auto" w:fill="FFFFFF"/>
            <w:vAlign w:val="center"/>
            <w:hideMark/>
          </w:tcPr>
          <w:p w14:paraId="0183570C" w14:textId="7E412EE1" w:rsidR="00EB73FA" w:rsidRPr="00EB73FA" w:rsidRDefault="00EB73FA" w:rsidP="007B7C2B">
            <w:pPr>
              <w:spacing w:after="0" w:line="240" w:lineRule="auto"/>
              <w:jc w:val="right"/>
              <w:textAlignment w:val="baseline"/>
              <w:rPr>
                <w:rFonts w:ascii="Segoe UI" w:eastAsia="Times New Roman" w:hAnsi="Segoe UI" w:cs="Segoe UI"/>
                <w:lang w:eastAsia="lv-LV"/>
              </w:rPr>
            </w:pPr>
            <w:r w:rsidRPr="00EB73FA">
              <w:rPr>
                <w:rFonts w:ascii="Segoe UI" w:eastAsia="Times New Roman" w:hAnsi="Segoe UI" w:cs="Segoe UI"/>
                <w:b/>
                <w:bCs/>
                <w:lang w:eastAsia="lv-LV"/>
              </w:rPr>
              <w:t>5</w:t>
            </w:r>
          </w:p>
        </w:tc>
      </w:tr>
      <w:tr w:rsidR="00EB73FA" w:rsidRPr="00EB73FA" w14:paraId="22AC2833" w14:textId="77777777" w:rsidTr="00030CCD">
        <w:trPr>
          <w:trHeight w:val="300"/>
        </w:trPr>
        <w:tc>
          <w:tcPr>
            <w:tcW w:w="8222" w:type="dxa"/>
            <w:tcBorders>
              <w:top w:val="nil"/>
              <w:left w:val="nil"/>
              <w:bottom w:val="nil"/>
              <w:right w:val="nil"/>
            </w:tcBorders>
            <w:shd w:val="clear" w:color="auto" w:fill="FFFFFF"/>
            <w:vAlign w:val="center"/>
            <w:hideMark/>
          </w:tcPr>
          <w:p w14:paraId="23AB97B0" w14:textId="77777777" w:rsidR="00EB73FA" w:rsidRPr="00EB73FA" w:rsidRDefault="00EB73FA" w:rsidP="00EB73FA">
            <w:pPr>
              <w:spacing w:after="0" w:line="240" w:lineRule="auto"/>
              <w:ind w:left="360"/>
              <w:textAlignment w:val="baseline"/>
              <w:rPr>
                <w:rFonts w:ascii="Segoe UI" w:eastAsia="Times New Roman" w:hAnsi="Segoe UI" w:cs="Segoe UI"/>
                <w:lang w:eastAsia="lv-LV"/>
              </w:rPr>
            </w:pPr>
            <w:r w:rsidRPr="00EB73FA">
              <w:rPr>
                <w:rFonts w:ascii="Segoe UI" w:eastAsia="Times New Roman" w:hAnsi="Segoe UI" w:cs="Segoe UI"/>
                <w:lang w:eastAsia="lv-LV"/>
              </w:rPr>
              <w:t>Ziņojuma mērķis un tvērums </w:t>
            </w:r>
          </w:p>
        </w:tc>
        <w:tc>
          <w:tcPr>
            <w:tcW w:w="1134" w:type="dxa"/>
            <w:tcBorders>
              <w:top w:val="nil"/>
              <w:left w:val="nil"/>
              <w:bottom w:val="nil"/>
              <w:right w:val="nil"/>
            </w:tcBorders>
            <w:shd w:val="clear" w:color="auto" w:fill="FFFFFF"/>
            <w:vAlign w:val="center"/>
            <w:hideMark/>
          </w:tcPr>
          <w:p w14:paraId="08E70B60" w14:textId="25B0761C" w:rsidR="00EB73FA" w:rsidRPr="00EB73FA" w:rsidRDefault="00EB73FA" w:rsidP="007B7C2B">
            <w:pPr>
              <w:spacing w:after="0" w:line="240" w:lineRule="auto"/>
              <w:jc w:val="right"/>
              <w:textAlignment w:val="baseline"/>
              <w:rPr>
                <w:rFonts w:ascii="Segoe UI" w:eastAsia="Times New Roman" w:hAnsi="Segoe UI" w:cs="Segoe UI"/>
                <w:lang w:eastAsia="lv-LV"/>
              </w:rPr>
            </w:pPr>
            <w:r w:rsidRPr="00EB73FA">
              <w:rPr>
                <w:rFonts w:ascii="Segoe UI" w:eastAsia="Times New Roman" w:hAnsi="Segoe UI" w:cs="Segoe UI"/>
                <w:lang w:eastAsia="lv-LV"/>
              </w:rPr>
              <w:t>5</w:t>
            </w:r>
          </w:p>
        </w:tc>
      </w:tr>
      <w:tr w:rsidR="00EB73FA" w:rsidRPr="00EB73FA" w14:paraId="42DEC164" w14:textId="77777777" w:rsidTr="00030CCD">
        <w:trPr>
          <w:trHeight w:val="300"/>
        </w:trPr>
        <w:tc>
          <w:tcPr>
            <w:tcW w:w="8222" w:type="dxa"/>
            <w:tcBorders>
              <w:top w:val="nil"/>
              <w:left w:val="nil"/>
              <w:bottom w:val="nil"/>
              <w:right w:val="nil"/>
            </w:tcBorders>
            <w:shd w:val="clear" w:color="auto" w:fill="FFFFFF"/>
            <w:vAlign w:val="center"/>
            <w:hideMark/>
          </w:tcPr>
          <w:p w14:paraId="418EDED8" w14:textId="77777777" w:rsidR="00EB73FA" w:rsidRPr="00EB73FA" w:rsidRDefault="00EB73FA" w:rsidP="00EB73FA">
            <w:pPr>
              <w:spacing w:after="0" w:line="240" w:lineRule="auto"/>
              <w:ind w:left="360"/>
              <w:textAlignment w:val="baseline"/>
              <w:rPr>
                <w:rFonts w:ascii="Segoe UI" w:eastAsia="Times New Roman" w:hAnsi="Segoe UI" w:cs="Segoe UI"/>
                <w:lang w:eastAsia="lv-LV"/>
              </w:rPr>
            </w:pPr>
            <w:r w:rsidRPr="00EB73FA">
              <w:rPr>
                <w:rFonts w:ascii="Segoe UI" w:eastAsia="Times New Roman" w:hAnsi="Segoe UI" w:cs="Segoe UI"/>
                <w:lang w:eastAsia="lv-LV"/>
              </w:rPr>
              <w:t>SAM/SAMP ietekmes uz HP VINPI analīze </w:t>
            </w:r>
          </w:p>
        </w:tc>
        <w:tc>
          <w:tcPr>
            <w:tcW w:w="1134" w:type="dxa"/>
            <w:tcBorders>
              <w:top w:val="nil"/>
              <w:left w:val="nil"/>
              <w:bottom w:val="nil"/>
              <w:right w:val="nil"/>
            </w:tcBorders>
            <w:shd w:val="clear" w:color="auto" w:fill="FFFFFF"/>
            <w:vAlign w:val="center"/>
            <w:hideMark/>
          </w:tcPr>
          <w:p w14:paraId="2107CA0B" w14:textId="7DAFDA1F" w:rsidR="00EB73FA" w:rsidRPr="00EB73FA" w:rsidRDefault="00EB73FA" w:rsidP="007B7C2B">
            <w:pPr>
              <w:spacing w:after="0" w:line="240" w:lineRule="auto"/>
              <w:jc w:val="right"/>
              <w:textAlignment w:val="baseline"/>
              <w:rPr>
                <w:rFonts w:ascii="Segoe UI" w:eastAsia="Times New Roman" w:hAnsi="Segoe UI" w:cs="Segoe UI"/>
                <w:lang w:eastAsia="lv-LV"/>
              </w:rPr>
            </w:pPr>
            <w:r w:rsidRPr="00EB73FA">
              <w:rPr>
                <w:rFonts w:ascii="Segoe UI" w:eastAsia="Times New Roman" w:hAnsi="Segoe UI" w:cs="Segoe UI"/>
                <w:lang w:eastAsia="lv-LV"/>
              </w:rPr>
              <w:t>6</w:t>
            </w:r>
          </w:p>
        </w:tc>
      </w:tr>
      <w:tr w:rsidR="00EB73FA" w:rsidRPr="00EB73FA" w14:paraId="5C452CFB" w14:textId="77777777" w:rsidTr="00030CCD">
        <w:trPr>
          <w:trHeight w:val="300"/>
        </w:trPr>
        <w:tc>
          <w:tcPr>
            <w:tcW w:w="8222" w:type="dxa"/>
            <w:tcBorders>
              <w:top w:val="nil"/>
              <w:left w:val="nil"/>
              <w:bottom w:val="nil"/>
              <w:right w:val="nil"/>
            </w:tcBorders>
            <w:shd w:val="clear" w:color="auto" w:fill="FFFFFF"/>
            <w:vAlign w:val="center"/>
            <w:hideMark/>
          </w:tcPr>
          <w:p w14:paraId="76ADF869" w14:textId="77777777" w:rsidR="00EB73FA" w:rsidRPr="00EB73FA" w:rsidRDefault="00EB73FA" w:rsidP="00EB73FA">
            <w:pPr>
              <w:spacing w:after="0" w:line="240" w:lineRule="auto"/>
              <w:ind w:left="360"/>
              <w:textAlignment w:val="baseline"/>
              <w:rPr>
                <w:rFonts w:ascii="Segoe UI" w:eastAsia="Times New Roman" w:hAnsi="Segoe UI" w:cs="Segoe UI"/>
                <w:lang w:eastAsia="lv-LV"/>
              </w:rPr>
            </w:pPr>
            <w:r w:rsidRPr="00EB73FA">
              <w:rPr>
                <w:rFonts w:ascii="Segoe UI" w:eastAsia="Times New Roman" w:hAnsi="Segoe UI" w:cs="Segoe UI"/>
                <w:lang w:eastAsia="lv-LV"/>
              </w:rPr>
              <w:t>ESF+ dalībnieku profila analīze </w:t>
            </w:r>
          </w:p>
        </w:tc>
        <w:tc>
          <w:tcPr>
            <w:tcW w:w="1134" w:type="dxa"/>
            <w:tcBorders>
              <w:top w:val="nil"/>
              <w:left w:val="nil"/>
              <w:bottom w:val="nil"/>
              <w:right w:val="nil"/>
            </w:tcBorders>
            <w:shd w:val="clear" w:color="auto" w:fill="FFFFFF"/>
            <w:vAlign w:val="center"/>
            <w:hideMark/>
          </w:tcPr>
          <w:p w14:paraId="0B1FC13E" w14:textId="5E4FE22D" w:rsidR="00EB73FA" w:rsidRPr="00EB73FA" w:rsidRDefault="00EB73FA" w:rsidP="007B7C2B">
            <w:pPr>
              <w:spacing w:after="0" w:line="240" w:lineRule="auto"/>
              <w:jc w:val="right"/>
              <w:textAlignment w:val="baseline"/>
              <w:rPr>
                <w:rFonts w:ascii="Segoe UI" w:eastAsia="Times New Roman" w:hAnsi="Segoe UI" w:cs="Segoe UI"/>
                <w:lang w:eastAsia="lv-LV"/>
              </w:rPr>
            </w:pPr>
            <w:r w:rsidRPr="00EB73FA">
              <w:rPr>
                <w:rFonts w:ascii="Segoe UI" w:eastAsia="Times New Roman" w:hAnsi="Segoe UI" w:cs="Segoe UI"/>
                <w:lang w:eastAsia="lv-LV"/>
              </w:rPr>
              <w:t>6</w:t>
            </w:r>
          </w:p>
        </w:tc>
      </w:tr>
      <w:tr w:rsidR="00EB73FA" w:rsidRPr="00EB73FA" w14:paraId="7929F343" w14:textId="77777777" w:rsidTr="00030CCD">
        <w:trPr>
          <w:trHeight w:val="300"/>
        </w:trPr>
        <w:tc>
          <w:tcPr>
            <w:tcW w:w="8222" w:type="dxa"/>
            <w:tcBorders>
              <w:top w:val="nil"/>
              <w:left w:val="nil"/>
              <w:bottom w:val="nil"/>
              <w:right w:val="nil"/>
            </w:tcBorders>
            <w:shd w:val="clear" w:color="auto" w:fill="FFFFFF"/>
            <w:vAlign w:val="center"/>
            <w:hideMark/>
          </w:tcPr>
          <w:p w14:paraId="64DB81A2" w14:textId="77777777" w:rsidR="00EB73FA" w:rsidRPr="00EB73FA" w:rsidRDefault="00EB73FA" w:rsidP="00EB73FA">
            <w:pPr>
              <w:spacing w:after="0" w:line="240" w:lineRule="auto"/>
              <w:ind w:left="360"/>
              <w:textAlignment w:val="baseline"/>
              <w:rPr>
                <w:rFonts w:ascii="Segoe UI" w:eastAsia="Times New Roman" w:hAnsi="Segoe UI" w:cs="Segoe UI"/>
                <w:lang w:eastAsia="lv-LV"/>
              </w:rPr>
            </w:pPr>
            <w:r w:rsidRPr="00EB73FA">
              <w:rPr>
                <w:rFonts w:ascii="Segoe UI" w:eastAsia="Times New Roman" w:hAnsi="Segoe UI" w:cs="Segoe UI"/>
                <w:lang w:eastAsia="lv-LV"/>
              </w:rPr>
              <w:t>HP VINPI rādītāju analīze </w:t>
            </w:r>
          </w:p>
        </w:tc>
        <w:tc>
          <w:tcPr>
            <w:tcW w:w="1134" w:type="dxa"/>
            <w:tcBorders>
              <w:top w:val="nil"/>
              <w:left w:val="nil"/>
              <w:bottom w:val="nil"/>
              <w:right w:val="nil"/>
            </w:tcBorders>
            <w:shd w:val="clear" w:color="auto" w:fill="FFFFFF"/>
            <w:vAlign w:val="center"/>
            <w:hideMark/>
          </w:tcPr>
          <w:p w14:paraId="540905A2" w14:textId="39A4CF8F" w:rsidR="00EB73FA" w:rsidRPr="00EB73FA" w:rsidRDefault="00EB73FA" w:rsidP="007B7C2B">
            <w:pPr>
              <w:spacing w:after="0" w:line="240" w:lineRule="auto"/>
              <w:jc w:val="right"/>
              <w:textAlignment w:val="baseline"/>
              <w:rPr>
                <w:rFonts w:ascii="Segoe UI" w:eastAsia="Times New Roman" w:hAnsi="Segoe UI" w:cs="Segoe UI"/>
                <w:lang w:eastAsia="lv-LV"/>
              </w:rPr>
            </w:pPr>
            <w:r w:rsidRPr="00EB73FA">
              <w:rPr>
                <w:rFonts w:ascii="Segoe UI" w:eastAsia="Times New Roman" w:hAnsi="Segoe UI" w:cs="Segoe UI"/>
                <w:lang w:eastAsia="lv-LV"/>
              </w:rPr>
              <w:t>6</w:t>
            </w:r>
          </w:p>
        </w:tc>
      </w:tr>
      <w:tr w:rsidR="00EB73FA" w:rsidRPr="00EB73FA" w14:paraId="3EF9B030" w14:textId="77777777" w:rsidTr="00030CCD">
        <w:trPr>
          <w:trHeight w:val="300"/>
        </w:trPr>
        <w:tc>
          <w:tcPr>
            <w:tcW w:w="8222" w:type="dxa"/>
            <w:tcBorders>
              <w:top w:val="nil"/>
              <w:left w:val="nil"/>
              <w:bottom w:val="nil"/>
              <w:right w:val="nil"/>
            </w:tcBorders>
            <w:shd w:val="clear" w:color="auto" w:fill="FFFFFF"/>
            <w:vAlign w:val="center"/>
            <w:hideMark/>
          </w:tcPr>
          <w:p w14:paraId="59664241" w14:textId="77777777" w:rsidR="00EB73FA" w:rsidRPr="00EB73FA" w:rsidRDefault="00EB73FA" w:rsidP="00EB73FA">
            <w:pPr>
              <w:spacing w:after="0" w:line="240" w:lineRule="auto"/>
              <w:ind w:left="360"/>
              <w:textAlignment w:val="baseline"/>
              <w:rPr>
                <w:rFonts w:ascii="Segoe UI" w:eastAsia="Times New Roman" w:hAnsi="Segoe UI" w:cs="Segoe UI"/>
                <w:lang w:eastAsia="lv-LV"/>
              </w:rPr>
            </w:pPr>
            <w:r w:rsidRPr="00EB73FA">
              <w:rPr>
                <w:rFonts w:ascii="Segoe UI" w:eastAsia="Times New Roman" w:hAnsi="Segoe UI" w:cs="Segoe UI"/>
                <w:lang w:eastAsia="lv-LV"/>
              </w:rPr>
              <w:t>Datu kvalitāte un analīzes ierobežojumi </w:t>
            </w:r>
          </w:p>
        </w:tc>
        <w:tc>
          <w:tcPr>
            <w:tcW w:w="1134" w:type="dxa"/>
            <w:tcBorders>
              <w:top w:val="nil"/>
              <w:left w:val="nil"/>
              <w:bottom w:val="nil"/>
              <w:right w:val="nil"/>
            </w:tcBorders>
            <w:shd w:val="clear" w:color="auto" w:fill="FFFFFF"/>
            <w:vAlign w:val="center"/>
            <w:hideMark/>
          </w:tcPr>
          <w:p w14:paraId="4308ADA0" w14:textId="02BB7A6B" w:rsidR="00EB73FA" w:rsidRPr="00EB73FA" w:rsidRDefault="00EB73FA" w:rsidP="007B7C2B">
            <w:pPr>
              <w:spacing w:after="0" w:line="240" w:lineRule="auto"/>
              <w:jc w:val="right"/>
              <w:textAlignment w:val="baseline"/>
              <w:rPr>
                <w:rFonts w:ascii="Segoe UI" w:eastAsia="Times New Roman" w:hAnsi="Segoe UI" w:cs="Segoe UI"/>
                <w:lang w:eastAsia="lv-LV"/>
              </w:rPr>
            </w:pPr>
            <w:r w:rsidRPr="00EB73FA">
              <w:rPr>
                <w:rFonts w:ascii="Segoe UI" w:eastAsia="Times New Roman" w:hAnsi="Segoe UI" w:cs="Segoe UI"/>
                <w:lang w:eastAsia="lv-LV"/>
              </w:rPr>
              <w:t>6</w:t>
            </w:r>
          </w:p>
        </w:tc>
      </w:tr>
      <w:tr w:rsidR="00612127" w:rsidRPr="00B27478" w14:paraId="25D132DD" w14:textId="77777777" w:rsidTr="00030CCD">
        <w:trPr>
          <w:trHeight w:val="475"/>
        </w:trPr>
        <w:tc>
          <w:tcPr>
            <w:tcW w:w="8222" w:type="dxa"/>
            <w:tcBorders>
              <w:top w:val="nil"/>
              <w:left w:val="nil"/>
              <w:bottom w:val="nil"/>
              <w:right w:val="nil"/>
            </w:tcBorders>
            <w:shd w:val="clear" w:color="auto" w:fill="FFFFFF"/>
            <w:vAlign w:val="center"/>
          </w:tcPr>
          <w:p w14:paraId="78B0CF19" w14:textId="6CBC7BBD" w:rsidR="00612127" w:rsidRPr="00EB3C21" w:rsidRDefault="00612127" w:rsidP="00030CCD">
            <w:pPr>
              <w:spacing w:after="0" w:line="240" w:lineRule="auto"/>
              <w:rPr>
                <w:rFonts w:ascii="Segoe UI" w:eastAsia="Times New Roman" w:hAnsi="Segoe UI" w:cs="Segoe UI"/>
                <w:b/>
                <w:bCs/>
                <w:color w:val="8E0000"/>
                <w:lang w:eastAsia="lv-LV"/>
              </w:rPr>
            </w:pPr>
            <w:r w:rsidRPr="00EB3C21">
              <w:rPr>
                <w:rFonts w:ascii="Segoe UI" w:eastAsia="Times New Roman" w:hAnsi="Segoe UI" w:cs="Segoe UI"/>
                <w:b/>
                <w:bCs/>
                <w:color w:val="8E0000"/>
                <w:lang w:eastAsia="lv-LV"/>
              </w:rPr>
              <w:t xml:space="preserve">1. </w:t>
            </w:r>
            <w:r w:rsidRPr="00EB3C21">
              <w:rPr>
                <w:rFonts w:ascii="Segoe UI" w:eastAsia="Times New Roman" w:hAnsi="Segoe UI" w:cs="Segoe UI"/>
                <w:b/>
                <w:bCs/>
                <w:color w:val="8E0000"/>
                <w:sz w:val="21"/>
                <w:szCs w:val="21"/>
                <w:lang w:eastAsia="lv-LV"/>
              </w:rPr>
              <w:t>HP VINPI ieviešanas sistēma: no tiesiskā regulējuma līdz projektu rezultātiem</w:t>
            </w:r>
          </w:p>
        </w:tc>
        <w:tc>
          <w:tcPr>
            <w:tcW w:w="1134" w:type="dxa"/>
            <w:tcBorders>
              <w:top w:val="nil"/>
              <w:left w:val="nil"/>
              <w:bottom w:val="nil"/>
              <w:right w:val="nil"/>
            </w:tcBorders>
            <w:shd w:val="clear" w:color="auto" w:fill="FFFFFF"/>
            <w:vAlign w:val="center"/>
          </w:tcPr>
          <w:p w14:paraId="3205DBE2" w14:textId="421E8A76" w:rsidR="00612127" w:rsidRPr="00B27478" w:rsidRDefault="00030CCD" w:rsidP="00030CCD">
            <w:pPr>
              <w:spacing w:after="0" w:line="240" w:lineRule="auto"/>
              <w:ind w:left="1" w:right="146" w:hanging="1"/>
              <w:jc w:val="right"/>
              <w:textAlignment w:val="baseline"/>
              <w:rPr>
                <w:rFonts w:ascii="Segoe UI" w:eastAsia="Times New Roman" w:hAnsi="Segoe UI" w:cs="Segoe UI"/>
                <w:lang w:eastAsia="lv-LV"/>
              </w:rPr>
            </w:pPr>
            <w:r>
              <w:rPr>
                <w:rFonts w:ascii="Segoe UI" w:eastAsia="Times New Roman" w:hAnsi="Segoe UI" w:cs="Segoe UI"/>
                <w:lang w:eastAsia="lv-LV"/>
              </w:rPr>
              <w:t xml:space="preserve">  </w:t>
            </w:r>
            <w:r w:rsidR="00B27478" w:rsidRPr="00B27478">
              <w:rPr>
                <w:rFonts w:ascii="Segoe UI" w:eastAsia="Times New Roman" w:hAnsi="Segoe UI" w:cs="Segoe UI"/>
                <w:lang w:eastAsia="lv-LV"/>
              </w:rPr>
              <w:t>6</w:t>
            </w:r>
          </w:p>
        </w:tc>
      </w:tr>
      <w:tr w:rsidR="00EB73FA" w:rsidRPr="00EB73FA" w14:paraId="51950D24" w14:textId="77777777" w:rsidTr="00030CCD">
        <w:trPr>
          <w:trHeight w:val="300"/>
        </w:trPr>
        <w:tc>
          <w:tcPr>
            <w:tcW w:w="8222" w:type="dxa"/>
            <w:tcBorders>
              <w:top w:val="nil"/>
              <w:left w:val="nil"/>
              <w:bottom w:val="nil"/>
              <w:right w:val="nil"/>
            </w:tcBorders>
            <w:shd w:val="clear" w:color="auto" w:fill="FFFFFF"/>
            <w:vAlign w:val="center"/>
            <w:hideMark/>
          </w:tcPr>
          <w:p w14:paraId="0BE8EBD8" w14:textId="10F72B78" w:rsidR="00EB73FA" w:rsidRPr="00EB3C21" w:rsidRDefault="002A598C" w:rsidP="00EB73FA">
            <w:pPr>
              <w:spacing w:after="0" w:line="240" w:lineRule="auto"/>
              <w:textAlignment w:val="baseline"/>
              <w:rPr>
                <w:rFonts w:ascii="Segoe UI" w:eastAsia="Times New Roman" w:hAnsi="Segoe UI" w:cs="Segoe UI"/>
                <w:color w:val="8E0000"/>
                <w:lang w:eastAsia="lv-LV"/>
              </w:rPr>
            </w:pPr>
            <w:r w:rsidRPr="00EB3C21">
              <w:rPr>
                <w:rFonts w:ascii="Segoe UI" w:eastAsia="Times New Roman" w:hAnsi="Segoe UI" w:cs="Segoe UI"/>
                <w:b/>
                <w:bCs/>
                <w:color w:val="8E0000"/>
                <w:lang w:eastAsia="lv-LV"/>
              </w:rPr>
              <w:t>2</w:t>
            </w:r>
            <w:r w:rsidR="00EB73FA" w:rsidRPr="00EB3C21">
              <w:rPr>
                <w:rFonts w:ascii="Segoe UI" w:eastAsia="Times New Roman" w:hAnsi="Segoe UI" w:cs="Segoe UI"/>
                <w:b/>
                <w:bCs/>
                <w:color w:val="8E0000"/>
                <w:lang w:eastAsia="lv-LV"/>
              </w:rPr>
              <w:t xml:space="preserve">. </w:t>
            </w:r>
            <w:r w:rsidR="00607B61" w:rsidRPr="00EB3C21">
              <w:rPr>
                <w:rFonts w:ascii="Segoe UI" w:eastAsia="Times New Roman" w:hAnsi="Segoe UI" w:cs="Segoe UI"/>
                <w:b/>
                <w:bCs/>
                <w:color w:val="8E0000"/>
                <w:lang w:eastAsia="lv-LV"/>
              </w:rPr>
              <w:t xml:space="preserve">Analīze par </w:t>
            </w:r>
            <w:r w:rsidR="0092299E">
              <w:rPr>
                <w:rFonts w:ascii="Segoe UI" w:eastAsia="Times New Roman" w:hAnsi="Segoe UI" w:cs="Segoe UI"/>
                <w:b/>
                <w:bCs/>
                <w:color w:val="8E0000"/>
                <w:lang w:eastAsia="lv-LV"/>
              </w:rPr>
              <w:t>P</w:t>
            </w:r>
            <w:r w:rsidR="00607B61" w:rsidRPr="00EB3C21">
              <w:rPr>
                <w:rFonts w:ascii="Segoe UI" w:eastAsia="Times New Roman" w:hAnsi="Segoe UI" w:cs="Segoe UI"/>
                <w:b/>
                <w:bCs/>
                <w:color w:val="8E0000"/>
                <w:lang w:eastAsia="lv-LV"/>
              </w:rPr>
              <w:t>rogrammas ietekmi uz horizontālo principu</w:t>
            </w:r>
          </w:p>
        </w:tc>
        <w:tc>
          <w:tcPr>
            <w:tcW w:w="1134" w:type="dxa"/>
            <w:tcBorders>
              <w:top w:val="nil"/>
              <w:left w:val="nil"/>
              <w:bottom w:val="nil"/>
              <w:right w:val="nil"/>
            </w:tcBorders>
            <w:shd w:val="clear" w:color="auto" w:fill="FFFFFF"/>
            <w:vAlign w:val="center"/>
            <w:hideMark/>
          </w:tcPr>
          <w:p w14:paraId="01AC7F1C" w14:textId="6D5409B3" w:rsidR="00EB73FA" w:rsidRPr="00EB73FA" w:rsidRDefault="00EB73FA" w:rsidP="007B7C2B">
            <w:pPr>
              <w:spacing w:after="0" w:line="240" w:lineRule="auto"/>
              <w:jc w:val="right"/>
              <w:textAlignment w:val="baseline"/>
              <w:rPr>
                <w:rFonts w:ascii="Segoe UI" w:eastAsia="Times New Roman" w:hAnsi="Segoe UI" w:cs="Segoe UI"/>
                <w:lang w:eastAsia="lv-LV"/>
              </w:rPr>
            </w:pPr>
            <w:r w:rsidRPr="00EB73FA">
              <w:rPr>
                <w:rFonts w:ascii="Segoe UI" w:eastAsia="Times New Roman" w:hAnsi="Segoe UI" w:cs="Segoe UI"/>
                <w:b/>
                <w:bCs/>
                <w:lang w:eastAsia="lv-LV"/>
              </w:rPr>
              <w:t>7</w:t>
            </w:r>
          </w:p>
        </w:tc>
      </w:tr>
      <w:tr w:rsidR="00EB73FA" w:rsidRPr="00EB73FA" w14:paraId="0EFF5B4F" w14:textId="77777777" w:rsidTr="00030CCD">
        <w:trPr>
          <w:trHeight w:val="300"/>
        </w:trPr>
        <w:tc>
          <w:tcPr>
            <w:tcW w:w="8222" w:type="dxa"/>
            <w:tcBorders>
              <w:top w:val="nil"/>
              <w:left w:val="nil"/>
              <w:bottom w:val="nil"/>
              <w:right w:val="nil"/>
            </w:tcBorders>
            <w:shd w:val="clear" w:color="auto" w:fill="FFFFFF"/>
            <w:vAlign w:val="center"/>
            <w:hideMark/>
          </w:tcPr>
          <w:p w14:paraId="5E261238" w14:textId="49F7910E" w:rsidR="00EB73FA" w:rsidRPr="00EB73FA" w:rsidRDefault="002A598C" w:rsidP="00EB73FA">
            <w:pPr>
              <w:spacing w:after="0" w:line="240" w:lineRule="auto"/>
              <w:ind w:left="360"/>
              <w:textAlignment w:val="baseline"/>
              <w:rPr>
                <w:rFonts w:ascii="Segoe UI" w:eastAsia="Times New Roman" w:hAnsi="Segoe UI" w:cs="Segoe UI"/>
                <w:lang w:eastAsia="lv-LV"/>
              </w:rPr>
            </w:pPr>
            <w:r>
              <w:rPr>
                <w:rFonts w:ascii="Segoe UI" w:eastAsia="Times New Roman" w:hAnsi="Segoe UI" w:cs="Segoe UI"/>
                <w:lang w:eastAsia="lv-LV"/>
              </w:rPr>
              <w:t>2</w:t>
            </w:r>
            <w:r w:rsidR="00EB73FA" w:rsidRPr="00EB73FA">
              <w:rPr>
                <w:rFonts w:ascii="Segoe UI" w:eastAsia="Times New Roman" w:hAnsi="Segoe UI" w:cs="Segoe UI"/>
                <w:lang w:eastAsia="lv-LV"/>
              </w:rPr>
              <w:t>.1. SAM/SAMP ietekmes uz HP veids </w:t>
            </w:r>
          </w:p>
        </w:tc>
        <w:tc>
          <w:tcPr>
            <w:tcW w:w="1134" w:type="dxa"/>
            <w:tcBorders>
              <w:top w:val="nil"/>
              <w:left w:val="nil"/>
              <w:bottom w:val="nil"/>
              <w:right w:val="nil"/>
            </w:tcBorders>
            <w:shd w:val="clear" w:color="auto" w:fill="FFFFFF"/>
            <w:vAlign w:val="center"/>
            <w:hideMark/>
          </w:tcPr>
          <w:p w14:paraId="7595CDA6" w14:textId="4C050606" w:rsidR="00EB73FA" w:rsidRPr="00EB73FA" w:rsidRDefault="00EB73FA" w:rsidP="007B7C2B">
            <w:pPr>
              <w:spacing w:after="0" w:line="240" w:lineRule="auto"/>
              <w:jc w:val="right"/>
              <w:textAlignment w:val="baseline"/>
              <w:rPr>
                <w:rFonts w:ascii="Segoe UI" w:eastAsia="Times New Roman" w:hAnsi="Segoe UI" w:cs="Segoe UI"/>
                <w:lang w:eastAsia="lv-LV"/>
              </w:rPr>
            </w:pPr>
            <w:r w:rsidRPr="00EB73FA">
              <w:rPr>
                <w:rFonts w:ascii="Segoe UI" w:eastAsia="Times New Roman" w:hAnsi="Segoe UI" w:cs="Segoe UI"/>
                <w:lang w:eastAsia="lv-LV"/>
              </w:rPr>
              <w:t>7</w:t>
            </w:r>
          </w:p>
        </w:tc>
      </w:tr>
      <w:tr w:rsidR="00EB73FA" w:rsidRPr="00EB73FA" w14:paraId="3AAB7A0C" w14:textId="77777777" w:rsidTr="00030CCD">
        <w:trPr>
          <w:trHeight w:val="300"/>
        </w:trPr>
        <w:tc>
          <w:tcPr>
            <w:tcW w:w="8222" w:type="dxa"/>
            <w:tcBorders>
              <w:top w:val="nil"/>
              <w:left w:val="nil"/>
              <w:bottom w:val="nil"/>
              <w:right w:val="nil"/>
            </w:tcBorders>
            <w:shd w:val="clear" w:color="auto" w:fill="FFFFFF"/>
            <w:vAlign w:val="center"/>
            <w:hideMark/>
          </w:tcPr>
          <w:p w14:paraId="755E9EDE" w14:textId="313CEA28" w:rsidR="00EB73FA" w:rsidRPr="00EB73FA" w:rsidRDefault="002A598C" w:rsidP="00EB73FA">
            <w:pPr>
              <w:spacing w:after="0" w:line="240" w:lineRule="auto"/>
              <w:ind w:left="360"/>
              <w:textAlignment w:val="baseline"/>
              <w:rPr>
                <w:rFonts w:ascii="Segoe UI" w:eastAsia="Times New Roman" w:hAnsi="Segoe UI" w:cs="Segoe UI"/>
                <w:lang w:eastAsia="lv-LV"/>
              </w:rPr>
            </w:pPr>
            <w:r>
              <w:rPr>
                <w:rFonts w:ascii="Segoe UI" w:eastAsia="Times New Roman" w:hAnsi="Segoe UI" w:cs="Segoe UI"/>
                <w:lang w:eastAsia="lv-LV"/>
              </w:rPr>
              <w:t>2</w:t>
            </w:r>
            <w:r w:rsidR="00EB73FA" w:rsidRPr="00EB73FA">
              <w:rPr>
                <w:rFonts w:ascii="Segoe UI" w:eastAsia="Times New Roman" w:hAnsi="Segoe UI" w:cs="Segoe UI"/>
                <w:lang w:eastAsia="lv-LV"/>
              </w:rPr>
              <w:t>.2. ES politikas mērķu ietekme uz horizontālo principu </w:t>
            </w:r>
          </w:p>
        </w:tc>
        <w:tc>
          <w:tcPr>
            <w:tcW w:w="1134" w:type="dxa"/>
            <w:tcBorders>
              <w:top w:val="nil"/>
              <w:left w:val="nil"/>
              <w:bottom w:val="nil"/>
              <w:right w:val="nil"/>
            </w:tcBorders>
            <w:shd w:val="clear" w:color="auto" w:fill="FFFFFF"/>
            <w:vAlign w:val="center"/>
            <w:hideMark/>
          </w:tcPr>
          <w:p w14:paraId="4A019B31" w14:textId="77C4F79B" w:rsidR="00EB73FA" w:rsidRPr="00EB73FA" w:rsidRDefault="00EB73FA" w:rsidP="007B7C2B">
            <w:pPr>
              <w:spacing w:after="0" w:line="240" w:lineRule="auto"/>
              <w:jc w:val="right"/>
              <w:textAlignment w:val="baseline"/>
              <w:rPr>
                <w:rFonts w:ascii="Segoe UI" w:eastAsia="Times New Roman" w:hAnsi="Segoe UI" w:cs="Segoe UI"/>
                <w:lang w:eastAsia="lv-LV"/>
              </w:rPr>
            </w:pPr>
            <w:r w:rsidRPr="00EB73FA">
              <w:rPr>
                <w:rFonts w:ascii="Segoe UI" w:eastAsia="Times New Roman" w:hAnsi="Segoe UI" w:cs="Segoe UI"/>
                <w:lang w:eastAsia="lv-LV"/>
              </w:rPr>
              <w:t>7</w:t>
            </w:r>
          </w:p>
        </w:tc>
      </w:tr>
      <w:tr w:rsidR="00EB73FA" w:rsidRPr="00EB73FA" w14:paraId="0CF74CF7" w14:textId="77777777" w:rsidTr="00030CCD">
        <w:trPr>
          <w:trHeight w:val="300"/>
        </w:trPr>
        <w:tc>
          <w:tcPr>
            <w:tcW w:w="8222" w:type="dxa"/>
            <w:tcBorders>
              <w:top w:val="nil"/>
              <w:left w:val="nil"/>
              <w:bottom w:val="nil"/>
              <w:right w:val="nil"/>
            </w:tcBorders>
            <w:shd w:val="clear" w:color="auto" w:fill="FFFFFF"/>
            <w:vAlign w:val="center"/>
            <w:hideMark/>
          </w:tcPr>
          <w:p w14:paraId="5F75F0A1" w14:textId="77777777" w:rsidR="00EB73FA" w:rsidRPr="00EB73FA" w:rsidRDefault="00EB73FA" w:rsidP="00EB73FA">
            <w:pPr>
              <w:spacing w:after="0" w:line="240" w:lineRule="auto"/>
              <w:ind w:left="720"/>
              <w:textAlignment w:val="baseline"/>
              <w:rPr>
                <w:rFonts w:ascii="Segoe UI" w:eastAsia="Times New Roman" w:hAnsi="Segoe UI" w:cs="Segoe UI"/>
                <w:lang w:eastAsia="lv-LV"/>
              </w:rPr>
            </w:pPr>
            <w:r w:rsidRPr="00EB73FA">
              <w:rPr>
                <w:rFonts w:ascii="Segoe UI" w:eastAsia="Times New Roman" w:hAnsi="Segoe UI" w:cs="Segoe UI"/>
                <w:lang w:eastAsia="lv-LV"/>
              </w:rPr>
              <w:t>Sociālās investīcijas </w:t>
            </w:r>
          </w:p>
        </w:tc>
        <w:tc>
          <w:tcPr>
            <w:tcW w:w="1134" w:type="dxa"/>
            <w:tcBorders>
              <w:top w:val="nil"/>
              <w:left w:val="nil"/>
              <w:bottom w:val="nil"/>
              <w:right w:val="nil"/>
            </w:tcBorders>
            <w:shd w:val="clear" w:color="auto" w:fill="FFFFFF"/>
            <w:vAlign w:val="center"/>
            <w:hideMark/>
          </w:tcPr>
          <w:p w14:paraId="4A9D3B43" w14:textId="5A5BF6EF" w:rsidR="00EB73FA" w:rsidRPr="00EB73FA" w:rsidRDefault="00EB73FA" w:rsidP="007B7C2B">
            <w:pPr>
              <w:spacing w:after="0" w:line="240" w:lineRule="auto"/>
              <w:jc w:val="right"/>
              <w:textAlignment w:val="baseline"/>
              <w:rPr>
                <w:rFonts w:ascii="Segoe UI" w:eastAsia="Times New Roman" w:hAnsi="Segoe UI" w:cs="Segoe UI"/>
                <w:lang w:eastAsia="lv-LV"/>
              </w:rPr>
            </w:pPr>
            <w:r w:rsidRPr="00EB73FA">
              <w:rPr>
                <w:rFonts w:ascii="Segoe UI" w:eastAsia="Times New Roman" w:hAnsi="Segoe UI" w:cs="Segoe UI"/>
                <w:lang w:eastAsia="lv-LV"/>
              </w:rPr>
              <w:t>8</w:t>
            </w:r>
          </w:p>
        </w:tc>
      </w:tr>
      <w:tr w:rsidR="00EB73FA" w:rsidRPr="00EB73FA" w14:paraId="7529CAAB" w14:textId="77777777" w:rsidTr="00030CCD">
        <w:trPr>
          <w:trHeight w:val="300"/>
        </w:trPr>
        <w:tc>
          <w:tcPr>
            <w:tcW w:w="8222" w:type="dxa"/>
            <w:tcBorders>
              <w:top w:val="nil"/>
              <w:left w:val="nil"/>
              <w:bottom w:val="nil"/>
              <w:right w:val="nil"/>
            </w:tcBorders>
            <w:shd w:val="clear" w:color="auto" w:fill="FFFFFF"/>
            <w:vAlign w:val="center"/>
            <w:hideMark/>
          </w:tcPr>
          <w:p w14:paraId="0650481F" w14:textId="77777777" w:rsidR="00EB73FA" w:rsidRPr="00EB73FA" w:rsidRDefault="00EB73FA" w:rsidP="00EB73FA">
            <w:pPr>
              <w:spacing w:after="0" w:line="240" w:lineRule="auto"/>
              <w:ind w:left="720"/>
              <w:textAlignment w:val="baseline"/>
              <w:rPr>
                <w:rFonts w:ascii="Segoe UI" w:eastAsia="Times New Roman" w:hAnsi="Segoe UI" w:cs="Segoe UI"/>
                <w:lang w:eastAsia="lv-LV"/>
              </w:rPr>
            </w:pPr>
            <w:r w:rsidRPr="00EB73FA">
              <w:rPr>
                <w:rFonts w:ascii="Segoe UI" w:eastAsia="Times New Roman" w:hAnsi="Segoe UI" w:cs="Segoe UI"/>
                <w:lang w:eastAsia="lv-LV"/>
              </w:rPr>
              <w:t>Infrastruktūras un ekonomikas investīcijas </w:t>
            </w:r>
          </w:p>
        </w:tc>
        <w:tc>
          <w:tcPr>
            <w:tcW w:w="1134" w:type="dxa"/>
            <w:tcBorders>
              <w:top w:val="nil"/>
              <w:left w:val="nil"/>
              <w:bottom w:val="nil"/>
              <w:right w:val="nil"/>
            </w:tcBorders>
            <w:shd w:val="clear" w:color="auto" w:fill="FFFFFF"/>
            <w:vAlign w:val="center"/>
            <w:hideMark/>
          </w:tcPr>
          <w:p w14:paraId="50EB7D11" w14:textId="151D11F5" w:rsidR="00EB73FA" w:rsidRPr="00EB73FA" w:rsidRDefault="00EB73FA" w:rsidP="007B7C2B">
            <w:pPr>
              <w:spacing w:after="0" w:line="240" w:lineRule="auto"/>
              <w:jc w:val="right"/>
              <w:textAlignment w:val="baseline"/>
              <w:rPr>
                <w:rFonts w:ascii="Segoe UI" w:eastAsia="Times New Roman" w:hAnsi="Segoe UI" w:cs="Segoe UI"/>
                <w:lang w:eastAsia="lv-LV"/>
              </w:rPr>
            </w:pPr>
            <w:r w:rsidRPr="00EB73FA">
              <w:rPr>
                <w:rFonts w:ascii="Segoe UI" w:eastAsia="Times New Roman" w:hAnsi="Segoe UI" w:cs="Segoe UI"/>
                <w:lang w:eastAsia="lv-LV"/>
              </w:rPr>
              <w:t>8</w:t>
            </w:r>
          </w:p>
        </w:tc>
      </w:tr>
      <w:tr w:rsidR="00EB73FA" w:rsidRPr="00EB73FA" w14:paraId="5ABB3AEB" w14:textId="77777777" w:rsidTr="00030CCD">
        <w:trPr>
          <w:trHeight w:val="300"/>
        </w:trPr>
        <w:tc>
          <w:tcPr>
            <w:tcW w:w="8222" w:type="dxa"/>
            <w:tcBorders>
              <w:top w:val="nil"/>
              <w:left w:val="nil"/>
              <w:bottom w:val="nil"/>
              <w:right w:val="nil"/>
            </w:tcBorders>
            <w:shd w:val="clear" w:color="auto" w:fill="FFFFFF"/>
            <w:vAlign w:val="center"/>
            <w:hideMark/>
          </w:tcPr>
          <w:p w14:paraId="5F50E5A0" w14:textId="77777777" w:rsidR="00EB73FA" w:rsidRPr="00EB73FA" w:rsidRDefault="00EB73FA" w:rsidP="00EB73FA">
            <w:pPr>
              <w:spacing w:after="0" w:line="240" w:lineRule="auto"/>
              <w:ind w:left="720"/>
              <w:textAlignment w:val="baseline"/>
              <w:rPr>
                <w:rFonts w:ascii="Segoe UI" w:eastAsia="Times New Roman" w:hAnsi="Segoe UI" w:cs="Segoe UI"/>
                <w:lang w:eastAsia="lv-LV"/>
              </w:rPr>
            </w:pPr>
            <w:r w:rsidRPr="00EB73FA">
              <w:rPr>
                <w:rFonts w:ascii="Segoe UI" w:eastAsia="Times New Roman" w:hAnsi="Segoe UI" w:cs="Segoe UI"/>
                <w:lang w:eastAsia="lv-LV"/>
              </w:rPr>
              <w:t>Teritoriālā attīstība </w:t>
            </w:r>
          </w:p>
        </w:tc>
        <w:tc>
          <w:tcPr>
            <w:tcW w:w="1134" w:type="dxa"/>
            <w:tcBorders>
              <w:top w:val="nil"/>
              <w:left w:val="nil"/>
              <w:bottom w:val="nil"/>
              <w:right w:val="nil"/>
            </w:tcBorders>
            <w:shd w:val="clear" w:color="auto" w:fill="FFFFFF"/>
            <w:vAlign w:val="center"/>
            <w:hideMark/>
          </w:tcPr>
          <w:p w14:paraId="3D860D5B" w14:textId="1746A365" w:rsidR="00EB73FA" w:rsidRPr="00EB73FA" w:rsidRDefault="00EB73FA" w:rsidP="007B7C2B">
            <w:pPr>
              <w:spacing w:after="0" w:line="240" w:lineRule="auto"/>
              <w:jc w:val="right"/>
              <w:textAlignment w:val="baseline"/>
              <w:rPr>
                <w:rFonts w:ascii="Segoe UI" w:eastAsia="Times New Roman" w:hAnsi="Segoe UI" w:cs="Segoe UI"/>
                <w:lang w:eastAsia="lv-LV"/>
              </w:rPr>
            </w:pPr>
            <w:r w:rsidRPr="00EB73FA">
              <w:rPr>
                <w:rFonts w:ascii="Segoe UI" w:eastAsia="Times New Roman" w:hAnsi="Segoe UI" w:cs="Segoe UI"/>
                <w:lang w:eastAsia="lv-LV"/>
              </w:rPr>
              <w:t>9</w:t>
            </w:r>
          </w:p>
        </w:tc>
      </w:tr>
      <w:tr w:rsidR="00EB73FA" w:rsidRPr="00EB73FA" w14:paraId="6F7BF6AD" w14:textId="77777777" w:rsidTr="00030CCD">
        <w:trPr>
          <w:trHeight w:val="300"/>
        </w:trPr>
        <w:tc>
          <w:tcPr>
            <w:tcW w:w="8222" w:type="dxa"/>
            <w:tcBorders>
              <w:top w:val="nil"/>
              <w:left w:val="nil"/>
              <w:bottom w:val="nil"/>
              <w:right w:val="nil"/>
            </w:tcBorders>
            <w:shd w:val="clear" w:color="auto" w:fill="FFFFFF"/>
            <w:vAlign w:val="center"/>
            <w:hideMark/>
          </w:tcPr>
          <w:p w14:paraId="5BD0218F" w14:textId="73BBEA24" w:rsidR="00EB73FA" w:rsidRPr="00EB73FA" w:rsidRDefault="002A598C" w:rsidP="00EB73FA">
            <w:pPr>
              <w:spacing w:after="0" w:line="240" w:lineRule="auto"/>
              <w:ind w:left="360"/>
              <w:textAlignment w:val="baseline"/>
              <w:rPr>
                <w:rFonts w:ascii="Segoe UI" w:eastAsia="Times New Roman" w:hAnsi="Segoe UI" w:cs="Segoe UI"/>
                <w:lang w:eastAsia="lv-LV"/>
              </w:rPr>
            </w:pPr>
            <w:r>
              <w:rPr>
                <w:rFonts w:ascii="Segoe UI" w:eastAsia="Times New Roman" w:hAnsi="Segoe UI" w:cs="Segoe UI"/>
                <w:lang w:eastAsia="lv-LV"/>
              </w:rPr>
              <w:t>2</w:t>
            </w:r>
            <w:r w:rsidR="00EB73FA" w:rsidRPr="00EB73FA">
              <w:rPr>
                <w:rFonts w:ascii="Segoe UI" w:eastAsia="Times New Roman" w:hAnsi="Segoe UI" w:cs="Segoe UI"/>
                <w:lang w:eastAsia="lv-LV"/>
              </w:rPr>
              <w:t>.3. SAM/SAMP ietekme uz horizontālo principu </w:t>
            </w:r>
          </w:p>
        </w:tc>
        <w:tc>
          <w:tcPr>
            <w:tcW w:w="1134" w:type="dxa"/>
            <w:tcBorders>
              <w:top w:val="nil"/>
              <w:left w:val="nil"/>
              <w:bottom w:val="nil"/>
              <w:right w:val="nil"/>
            </w:tcBorders>
            <w:shd w:val="clear" w:color="auto" w:fill="FFFFFF"/>
            <w:vAlign w:val="center"/>
            <w:hideMark/>
          </w:tcPr>
          <w:p w14:paraId="5AA46322" w14:textId="0BF726CC" w:rsidR="00EB73FA" w:rsidRPr="00EB73FA" w:rsidRDefault="00EB73FA" w:rsidP="007B7C2B">
            <w:pPr>
              <w:spacing w:after="0" w:line="240" w:lineRule="auto"/>
              <w:jc w:val="right"/>
              <w:textAlignment w:val="baseline"/>
              <w:rPr>
                <w:rFonts w:ascii="Segoe UI" w:eastAsia="Times New Roman" w:hAnsi="Segoe UI" w:cs="Segoe UI"/>
                <w:lang w:eastAsia="lv-LV"/>
              </w:rPr>
            </w:pPr>
            <w:r w:rsidRPr="00EB73FA">
              <w:rPr>
                <w:rFonts w:ascii="Segoe UI" w:eastAsia="Times New Roman" w:hAnsi="Segoe UI" w:cs="Segoe UI"/>
                <w:lang w:eastAsia="lv-LV"/>
              </w:rPr>
              <w:t>9</w:t>
            </w:r>
          </w:p>
        </w:tc>
      </w:tr>
      <w:tr w:rsidR="00EB73FA" w:rsidRPr="00EB73FA" w14:paraId="22D835CD" w14:textId="77777777" w:rsidTr="00030CCD">
        <w:trPr>
          <w:trHeight w:val="300"/>
        </w:trPr>
        <w:tc>
          <w:tcPr>
            <w:tcW w:w="8222" w:type="dxa"/>
            <w:tcBorders>
              <w:top w:val="nil"/>
              <w:left w:val="nil"/>
              <w:bottom w:val="nil"/>
              <w:right w:val="nil"/>
            </w:tcBorders>
            <w:shd w:val="clear" w:color="auto" w:fill="FFFFFF"/>
            <w:vAlign w:val="center"/>
            <w:hideMark/>
          </w:tcPr>
          <w:p w14:paraId="01B33733" w14:textId="57CF97D7" w:rsidR="00EB73FA" w:rsidRPr="00EB73FA" w:rsidRDefault="002A598C" w:rsidP="00EB73FA">
            <w:pPr>
              <w:spacing w:after="0" w:line="240" w:lineRule="auto"/>
              <w:ind w:left="360"/>
              <w:textAlignment w:val="baseline"/>
              <w:rPr>
                <w:rFonts w:ascii="Segoe UI" w:eastAsia="Times New Roman" w:hAnsi="Segoe UI" w:cs="Segoe UI"/>
                <w:lang w:eastAsia="lv-LV"/>
              </w:rPr>
            </w:pPr>
            <w:r>
              <w:rPr>
                <w:rFonts w:ascii="Segoe UI" w:eastAsia="Times New Roman" w:hAnsi="Segoe UI" w:cs="Segoe UI"/>
                <w:lang w:eastAsia="lv-LV"/>
              </w:rPr>
              <w:t>2</w:t>
            </w:r>
            <w:r w:rsidR="00D278F1">
              <w:rPr>
                <w:rFonts w:ascii="Segoe UI" w:eastAsia="Times New Roman" w:hAnsi="Segoe UI" w:cs="Segoe UI"/>
                <w:lang w:eastAsia="lv-LV"/>
              </w:rPr>
              <w:t xml:space="preserve">.4. </w:t>
            </w:r>
            <w:r w:rsidR="00EB73FA" w:rsidRPr="00EB73FA">
              <w:rPr>
                <w:rFonts w:ascii="Segoe UI" w:eastAsia="Times New Roman" w:hAnsi="Segoe UI" w:cs="Segoe UI"/>
                <w:lang w:eastAsia="lv-LV"/>
              </w:rPr>
              <w:t>Secinājumi par Programmas ietekmi uz horizontālo principu </w:t>
            </w:r>
          </w:p>
        </w:tc>
        <w:tc>
          <w:tcPr>
            <w:tcW w:w="1134" w:type="dxa"/>
            <w:tcBorders>
              <w:top w:val="nil"/>
              <w:left w:val="nil"/>
              <w:bottom w:val="nil"/>
              <w:right w:val="nil"/>
            </w:tcBorders>
            <w:shd w:val="clear" w:color="auto" w:fill="FFFFFF"/>
            <w:vAlign w:val="center"/>
            <w:hideMark/>
          </w:tcPr>
          <w:p w14:paraId="535945D1" w14:textId="23981011" w:rsidR="00EB73FA" w:rsidRPr="00EB73FA" w:rsidRDefault="00EB73FA" w:rsidP="007B7C2B">
            <w:pPr>
              <w:spacing w:after="0" w:line="240" w:lineRule="auto"/>
              <w:jc w:val="right"/>
              <w:textAlignment w:val="baseline"/>
              <w:rPr>
                <w:rFonts w:ascii="Segoe UI" w:eastAsia="Times New Roman" w:hAnsi="Segoe UI" w:cs="Segoe UI"/>
                <w:lang w:eastAsia="lv-LV"/>
              </w:rPr>
            </w:pPr>
            <w:r w:rsidRPr="00EB73FA">
              <w:rPr>
                <w:rFonts w:ascii="Segoe UI" w:eastAsia="Times New Roman" w:hAnsi="Segoe UI" w:cs="Segoe UI"/>
                <w:lang w:eastAsia="lv-LV"/>
              </w:rPr>
              <w:t>10</w:t>
            </w:r>
          </w:p>
        </w:tc>
      </w:tr>
      <w:tr w:rsidR="00EB73FA" w:rsidRPr="00EB73FA" w14:paraId="45236501" w14:textId="77777777" w:rsidTr="00030CCD">
        <w:trPr>
          <w:trHeight w:val="300"/>
        </w:trPr>
        <w:tc>
          <w:tcPr>
            <w:tcW w:w="8222" w:type="dxa"/>
            <w:tcBorders>
              <w:top w:val="nil"/>
              <w:left w:val="nil"/>
              <w:bottom w:val="nil"/>
              <w:right w:val="nil"/>
            </w:tcBorders>
            <w:shd w:val="clear" w:color="auto" w:fill="FFFFFF"/>
            <w:vAlign w:val="center"/>
            <w:hideMark/>
          </w:tcPr>
          <w:p w14:paraId="5B94BFE7" w14:textId="0C96C329" w:rsidR="00EB73FA" w:rsidRPr="00EB73FA" w:rsidRDefault="002A598C" w:rsidP="00EB73FA">
            <w:pPr>
              <w:spacing w:after="0" w:line="240" w:lineRule="auto"/>
              <w:textAlignment w:val="baseline"/>
              <w:rPr>
                <w:rFonts w:ascii="Segoe UI" w:eastAsia="Times New Roman" w:hAnsi="Segoe UI" w:cs="Segoe UI"/>
                <w:lang w:eastAsia="lv-LV"/>
              </w:rPr>
            </w:pPr>
            <w:r w:rsidRPr="00E35FE9">
              <w:rPr>
                <w:rFonts w:ascii="Segoe UI" w:eastAsia="Times New Roman" w:hAnsi="Segoe UI" w:cs="Segoe UI"/>
                <w:b/>
                <w:bCs/>
                <w:color w:val="8E0000"/>
                <w:lang w:eastAsia="lv-LV"/>
              </w:rPr>
              <w:t>3</w:t>
            </w:r>
            <w:r w:rsidR="00EB73FA" w:rsidRPr="00E35FE9">
              <w:rPr>
                <w:rFonts w:ascii="Segoe UI" w:eastAsia="Times New Roman" w:hAnsi="Segoe UI" w:cs="Segoe UI"/>
                <w:b/>
                <w:bCs/>
                <w:color w:val="8E0000"/>
                <w:lang w:eastAsia="lv-LV"/>
              </w:rPr>
              <w:t>. ESF+ dalībnieku profils</w:t>
            </w:r>
            <w:r w:rsidR="00EB73FA" w:rsidRPr="00E35FE9">
              <w:rPr>
                <w:rFonts w:ascii="Segoe UI" w:eastAsia="Times New Roman" w:hAnsi="Segoe UI" w:cs="Segoe UI"/>
                <w:color w:val="8E0000"/>
                <w:lang w:eastAsia="lv-LV"/>
              </w:rPr>
              <w:t> </w:t>
            </w:r>
          </w:p>
        </w:tc>
        <w:tc>
          <w:tcPr>
            <w:tcW w:w="1134" w:type="dxa"/>
            <w:tcBorders>
              <w:top w:val="nil"/>
              <w:left w:val="nil"/>
              <w:bottom w:val="nil"/>
              <w:right w:val="nil"/>
            </w:tcBorders>
            <w:shd w:val="clear" w:color="auto" w:fill="FFFFFF"/>
            <w:vAlign w:val="center"/>
            <w:hideMark/>
          </w:tcPr>
          <w:p w14:paraId="7492F73A" w14:textId="1BAD193F" w:rsidR="00EB73FA" w:rsidRPr="00EB73FA" w:rsidRDefault="00EB73FA" w:rsidP="007B7C2B">
            <w:pPr>
              <w:spacing w:after="0" w:line="240" w:lineRule="auto"/>
              <w:jc w:val="right"/>
              <w:textAlignment w:val="baseline"/>
              <w:rPr>
                <w:rFonts w:ascii="Segoe UI" w:eastAsia="Times New Roman" w:hAnsi="Segoe UI" w:cs="Segoe UI"/>
                <w:lang w:eastAsia="lv-LV"/>
              </w:rPr>
            </w:pPr>
            <w:r w:rsidRPr="00EB73FA">
              <w:rPr>
                <w:rFonts w:ascii="Segoe UI" w:eastAsia="Times New Roman" w:hAnsi="Segoe UI" w:cs="Segoe UI"/>
                <w:b/>
                <w:bCs/>
                <w:lang w:eastAsia="lv-LV"/>
              </w:rPr>
              <w:t>11</w:t>
            </w:r>
          </w:p>
        </w:tc>
      </w:tr>
      <w:tr w:rsidR="00EB73FA" w:rsidRPr="00EB73FA" w14:paraId="7EC9793A" w14:textId="77777777" w:rsidTr="00030CCD">
        <w:trPr>
          <w:trHeight w:val="300"/>
        </w:trPr>
        <w:tc>
          <w:tcPr>
            <w:tcW w:w="8222" w:type="dxa"/>
            <w:tcBorders>
              <w:top w:val="nil"/>
              <w:left w:val="nil"/>
              <w:bottom w:val="nil"/>
              <w:right w:val="nil"/>
            </w:tcBorders>
            <w:shd w:val="clear" w:color="auto" w:fill="FFFFFF"/>
            <w:vAlign w:val="center"/>
            <w:hideMark/>
          </w:tcPr>
          <w:p w14:paraId="79E6B7CB" w14:textId="6CC9651E" w:rsidR="00EB73FA" w:rsidRPr="00EB73FA" w:rsidRDefault="002A598C" w:rsidP="00EB73FA">
            <w:pPr>
              <w:spacing w:after="0" w:line="240" w:lineRule="auto"/>
              <w:ind w:left="360"/>
              <w:textAlignment w:val="baseline"/>
              <w:rPr>
                <w:rFonts w:ascii="Segoe UI" w:eastAsia="Times New Roman" w:hAnsi="Segoe UI" w:cs="Segoe UI"/>
                <w:lang w:eastAsia="lv-LV"/>
              </w:rPr>
            </w:pPr>
            <w:r>
              <w:rPr>
                <w:rFonts w:ascii="Segoe UI" w:eastAsia="Times New Roman" w:hAnsi="Segoe UI" w:cs="Segoe UI"/>
                <w:lang w:eastAsia="lv-LV"/>
              </w:rPr>
              <w:t>3</w:t>
            </w:r>
            <w:r w:rsidR="00EB73FA" w:rsidRPr="00EB73FA">
              <w:rPr>
                <w:rFonts w:ascii="Segoe UI" w:eastAsia="Times New Roman" w:hAnsi="Segoe UI" w:cs="Segoe UI"/>
                <w:lang w:eastAsia="lv-LV"/>
              </w:rPr>
              <w:t>.1. Dzimuma dimensija </w:t>
            </w:r>
          </w:p>
        </w:tc>
        <w:tc>
          <w:tcPr>
            <w:tcW w:w="1134" w:type="dxa"/>
            <w:tcBorders>
              <w:top w:val="nil"/>
              <w:left w:val="nil"/>
              <w:bottom w:val="nil"/>
              <w:right w:val="nil"/>
            </w:tcBorders>
            <w:shd w:val="clear" w:color="auto" w:fill="FFFFFF"/>
            <w:vAlign w:val="center"/>
            <w:hideMark/>
          </w:tcPr>
          <w:p w14:paraId="2325DE2F" w14:textId="5AAE3AC9" w:rsidR="00EB73FA" w:rsidRPr="00EB73FA" w:rsidRDefault="00EB73FA" w:rsidP="007B7C2B">
            <w:pPr>
              <w:spacing w:after="0" w:line="240" w:lineRule="auto"/>
              <w:jc w:val="right"/>
              <w:textAlignment w:val="baseline"/>
              <w:rPr>
                <w:rFonts w:ascii="Segoe UI" w:eastAsia="Times New Roman" w:hAnsi="Segoe UI" w:cs="Segoe UI"/>
                <w:lang w:eastAsia="lv-LV"/>
              </w:rPr>
            </w:pPr>
            <w:r w:rsidRPr="00EB73FA">
              <w:rPr>
                <w:rFonts w:ascii="Segoe UI" w:eastAsia="Times New Roman" w:hAnsi="Segoe UI" w:cs="Segoe UI"/>
                <w:lang w:eastAsia="lv-LV"/>
              </w:rPr>
              <w:t>11</w:t>
            </w:r>
          </w:p>
        </w:tc>
      </w:tr>
      <w:tr w:rsidR="00EB73FA" w:rsidRPr="00EB73FA" w14:paraId="312D920F" w14:textId="77777777" w:rsidTr="00030CCD">
        <w:trPr>
          <w:trHeight w:val="300"/>
        </w:trPr>
        <w:tc>
          <w:tcPr>
            <w:tcW w:w="8222" w:type="dxa"/>
            <w:tcBorders>
              <w:top w:val="nil"/>
              <w:left w:val="nil"/>
              <w:bottom w:val="nil"/>
              <w:right w:val="nil"/>
            </w:tcBorders>
            <w:shd w:val="clear" w:color="auto" w:fill="FFFFFF"/>
            <w:vAlign w:val="center"/>
            <w:hideMark/>
          </w:tcPr>
          <w:p w14:paraId="123CA334" w14:textId="7C1CDC9A" w:rsidR="00EB73FA" w:rsidRPr="00EB73FA" w:rsidRDefault="002A598C" w:rsidP="00EB73FA">
            <w:pPr>
              <w:spacing w:after="0" w:line="240" w:lineRule="auto"/>
              <w:ind w:left="360"/>
              <w:textAlignment w:val="baseline"/>
              <w:rPr>
                <w:rFonts w:ascii="Segoe UI" w:eastAsia="Times New Roman" w:hAnsi="Segoe UI" w:cs="Segoe UI"/>
                <w:lang w:eastAsia="lv-LV"/>
              </w:rPr>
            </w:pPr>
            <w:r>
              <w:rPr>
                <w:rFonts w:ascii="Segoe UI" w:eastAsia="Times New Roman" w:hAnsi="Segoe UI" w:cs="Segoe UI"/>
                <w:lang w:eastAsia="lv-LV"/>
              </w:rPr>
              <w:t>3</w:t>
            </w:r>
            <w:r w:rsidR="00EB73FA" w:rsidRPr="00EB73FA">
              <w:rPr>
                <w:rFonts w:ascii="Segoe UI" w:eastAsia="Times New Roman" w:hAnsi="Segoe UI" w:cs="Segoe UI"/>
                <w:lang w:eastAsia="lv-LV"/>
              </w:rPr>
              <w:t>.2. Vecuma dimensija </w:t>
            </w:r>
          </w:p>
        </w:tc>
        <w:tc>
          <w:tcPr>
            <w:tcW w:w="1134" w:type="dxa"/>
            <w:tcBorders>
              <w:top w:val="nil"/>
              <w:left w:val="nil"/>
              <w:bottom w:val="nil"/>
              <w:right w:val="nil"/>
            </w:tcBorders>
            <w:shd w:val="clear" w:color="auto" w:fill="FFFFFF"/>
            <w:vAlign w:val="center"/>
            <w:hideMark/>
          </w:tcPr>
          <w:p w14:paraId="3B4DC28E" w14:textId="691213FF" w:rsidR="00EB73FA" w:rsidRPr="00EB73FA" w:rsidRDefault="00EB73FA" w:rsidP="007B7C2B">
            <w:pPr>
              <w:spacing w:after="0" w:line="240" w:lineRule="auto"/>
              <w:jc w:val="right"/>
              <w:textAlignment w:val="baseline"/>
              <w:rPr>
                <w:rFonts w:ascii="Segoe UI" w:eastAsia="Times New Roman" w:hAnsi="Segoe UI" w:cs="Segoe UI"/>
                <w:lang w:eastAsia="lv-LV"/>
              </w:rPr>
            </w:pPr>
            <w:r w:rsidRPr="00EB73FA">
              <w:rPr>
                <w:rFonts w:ascii="Segoe UI" w:eastAsia="Times New Roman" w:hAnsi="Segoe UI" w:cs="Segoe UI"/>
                <w:lang w:eastAsia="lv-LV"/>
              </w:rPr>
              <w:t>11</w:t>
            </w:r>
          </w:p>
        </w:tc>
      </w:tr>
      <w:tr w:rsidR="00EB73FA" w:rsidRPr="00EB73FA" w14:paraId="08124363" w14:textId="77777777" w:rsidTr="00030CCD">
        <w:trPr>
          <w:trHeight w:val="300"/>
        </w:trPr>
        <w:tc>
          <w:tcPr>
            <w:tcW w:w="8222" w:type="dxa"/>
            <w:tcBorders>
              <w:top w:val="nil"/>
              <w:left w:val="nil"/>
              <w:bottom w:val="nil"/>
              <w:right w:val="nil"/>
            </w:tcBorders>
            <w:shd w:val="clear" w:color="auto" w:fill="FFFFFF"/>
            <w:vAlign w:val="center"/>
            <w:hideMark/>
          </w:tcPr>
          <w:p w14:paraId="3C492670" w14:textId="37AA9E95" w:rsidR="00EB73FA" w:rsidRPr="00EB73FA" w:rsidRDefault="002A598C" w:rsidP="00EB73FA">
            <w:pPr>
              <w:spacing w:after="0" w:line="240" w:lineRule="auto"/>
              <w:ind w:left="360"/>
              <w:textAlignment w:val="baseline"/>
              <w:rPr>
                <w:rFonts w:ascii="Segoe UI" w:eastAsia="Times New Roman" w:hAnsi="Segoe UI" w:cs="Segoe UI"/>
                <w:lang w:eastAsia="lv-LV"/>
              </w:rPr>
            </w:pPr>
            <w:r>
              <w:rPr>
                <w:rFonts w:ascii="Segoe UI" w:eastAsia="Times New Roman" w:hAnsi="Segoe UI" w:cs="Segoe UI"/>
                <w:lang w:eastAsia="lv-LV"/>
              </w:rPr>
              <w:t>3</w:t>
            </w:r>
            <w:r w:rsidR="00EB73FA" w:rsidRPr="00EB73FA">
              <w:rPr>
                <w:rFonts w:ascii="Segoe UI" w:eastAsia="Times New Roman" w:hAnsi="Segoe UI" w:cs="Segoe UI"/>
                <w:lang w:eastAsia="lv-LV"/>
              </w:rPr>
              <w:t>.3. Invaliditātes dimensija </w:t>
            </w:r>
          </w:p>
        </w:tc>
        <w:tc>
          <w:tcPr>
            <w:tcW w:w="1134" w:type="dxa"/>
            <w:tcBorders>
              <w:top w:val="nil"/>
              <w:left w:val="nil"/>
              <w:bottom w:val="nil"/>
              <w:right w:val="nil"/>
            </w:tcBorders>
            <w:shd w:val="clear" w:color="auto" w:fill="FFFFFF"/>
            <w:vAlign w:val="center"/>
            <w:hideMark/>
          </w:tcPr>
          <w:p w14:paraId="5D545A1F" w14:textId="75961BD0" w:rsidR="00EB73FA" w:rsidRPr="00EB73FA" w:rsidRDefault="00EB73FA" w:rsidP="007B7C2B">
            <w:pPr>
              <w:spacing w:after="0" w:line="240" w:lineRule="auto"/>
              <w:jc w:val="right"/>
              <w:textAlignment w:val="baseline"/>
              <w:rPr>
                <w:rFonts w:ascii="Segoe UI" w:eastAsia="Times New Roman" w:hAnsi="Segoe UI" w:cs="Segoe UI"/>
                <w:lang w:eastAsia="lv-LV"/>
              </w:rPr>
            </w:pPr>
            <w:r w:rsidRPr="00EB73FA">
              <w:rPr>
                <w:rFonts w:ascii="Segoe UI" w:eastAsia="Times New Roman" w:hAnsi="Segoe UI" w:cs="Segoe UI"/>
                <w:lang w:eastAsia="lv-LV"/>
              </w:rPr>
              <w:t>11</w:t>
            </w:r>
          </w:p>
        </w:tc>
      </w:tr>
      <w:tr w:rsidR="00EB73FA" w:rsidRPr="00EB73FA" w14:paraId="0A0EF296" w14:textId="77777777" w:rsidTr="00030CCD">
        <w:trPr>
          <w:trHeight w:val="300"/>
        </w:trPr>
        <w:tc>
          <w:tcPr>
            <w:tcW w:w="8222" w:type="dxa"/>
            <w:tcBorders>
              <w:top w:val="nil"/>
              <w:left w:val="nil"/>
              <w:bottom w:val="nil"/>
              <w:right w:val="nil"/>
            </w:tcBorders>
            <w:shd w:val="clear" w:color="auto" w:fill="FFFFFF"/>
            <w:vAlign w:val="center"/>
            <w:hideMark/>
          </w:tcPr>
          <w:p w14:paraId="3FAFE490" w14:textId="3E34D7E7" w:rsidR="00EB73FA" w:rsidRPr="00EB73FA" w:rsidRDefault="002A598C" w:rsidP="00EB73FA">
            <w:pPr>
              <w:spacing w:after="0" w:line="240" w:lineRule="auto"/>
              <w:ind w:left="360"/>
              <w:textAlignment w:val="baseline"/>
              <w:rPr>
                <w:rFonts w:ascii="Segoe UI" w:eastAsia="Times New Roman" w:hAnsi="Segoe UI" w:cs="Segoe UI"/>
                <w:lang w:eastAsia="lv-LV"/>
              </w:rPr>
            </w:pPr>
            <w:r>
              <w:rPr>
                <w:rFonts w:ascii="Segoe UI" w:eastAsia="Times New Roman" w:hAnsi="Segoe UI" w:cs="Segoe UI"/>
                <w:lang w:eastAsia="lv-LV"/>
              </w:rPr>
              <w:t>3</w:t>
            </w:r>
            <w:r w:rsidR="00EB73FA" w:rsidRPr="00EB73FA">
              <w:rPr>
                <w:rFonts w:ascii="Segoe UI" w:eastAsia="Times New Roman" w:hAnsi="Segoe UI" w:cs="Segoe UI"/>
                <w:lang w:eastAsia="lv-LV"/>
              </w:rPr>
              <w:t>.4. Etnisko minoritāšu dimensija </w:t>
            </w:r>
          </w:p>
        </w:tc>
        <w:tc>
          <w:tcPr>
            <w:tcW w:w="1134" w:type="dxa"/>
            <w:tcBorders>
              <w:top w:val="nil"/>
              <w:left w:val="nil"/>
              <w:bottom w:val="nil"/>
              <w:right w:val="nil"/>
            </w:tcBorders>
            <w:shd w:val="clear" w:color="auto" w:fill="FFFFFF"/>
            <w:vAlign w:val="center"/>
            <w:hideMark/>
          </w:tcPr>
          <w:p w14:paraId="59E0399C" w14:textId="1AB5F646" w:rsidR="00EB73FA" w:rsidRPr="00EB73FA" w:rsidRDefault="00EB73FA" w:rsidP="007B7C2B">
            <w:pPr>
              <w:spacing w:after="0" w:line="240" w:lineRule="auto"/>
              <w:jc w:val="right"/>
              <w:textAlignment w:val="baseline"/>
              <w:rPr>
                <w:rFonts w:ascii="Segoe UI" w:eastAsia="Times New Roman" w:hAnsi="Segoe UI" w:cs="Segoe UI"/>
                <w:lang w:eastAsia="lv-LV"/>
              </w:rPr>
            </w:pPr>
            <w:r w:rsidRPr="00EB73FA">
              <w:rPr>
                <w:rFonts w:ascii="Segoe UI" w:eastAsia="Times New Roman" w:hAnsi="Segoe UI" w:cs="Segoe UI"/>
                <w:lang w:eastAsia="lv-LV"/>
              </w:rPr>
              <w:t>12</w:t>
            </w:r>
          </w:p>
        </w:tc>
      </w:tr>
      <w:tr w:rsidR="00EB73FA" w:rsidRPr="00EB73FA" w14:paraId="47C8199F" w14:textId="77777777" w:rsidTr="00030CCD">
        <w:trPr>
          <w:trHeight w:val="300"/>
        </w:trPr>
        <w:tc>
          <w:tcPr>
            <w:tcW w:w="8222" w:type="dxa"/>
            <w:tcBorders>
              <w:top w:val="nil"/>
              <w:left w:val="nil"/>
              <w:bottom w:val="nil"/>
              <w:right w:val="nil"/>
            </w:tcBorders>
            <w:shd w:val="clear" w:color="auto" w:fill="FFFFFF"/>
            <w:vAlign w:val="center"/>
            <w:hideMark/>
          </w:tcPr>
          <w:p w14:paraId="7A7D20F5" w14:textId="04040871" w:rsidR="00EB73FA" w:rsidRPr="00EB73FA" w:rsidRDefault="002A598C" w:rsidP="00EB73FA">
            <w:pPr>
              <w:spacing w:after="0" w:line="240" w:lineRule="auto"/>
              <w:ind w:left="360"/>
              <w:textAlignment w:val="baseline"/>
              <w:rPr>
                <w:rFonts w:ascii="Segoe UI" w:eastAsia="Times New Roman" w:hAnsi="Segoe UI" w:cs="Segoe UI"/>
                <w:lang w:eastAsia="lv-LV"/>
              </w:rPr>
            </w:pPr>
            <w:r>
              <w:rPr>
                <w:rFonts w:ascii="Segoe UI" w:eastAsia="Times New Roman" w:hAnsi="Segoe UI" w:cs="Segoe UI"/>
                <w:lang w:eastAsia="lv-LV"/>
              </w:rPr>
              <w:t xml:space="preserve">3.5. </w:t>
            </w:r>
            <w:r w:rsidR="00EB73FA" w:rsidRPr="00EB73FA">
              <w:rPr>
                <w:rFonts w:ascii="Segoe UI" w:eastAsia="Times New Roman" w:hAnsi="Segoe UI" w:cs="Segoe UI"/>
                <w:lang w:eastAsia="lv-LV"/>
              </w:rPr>
              <w:t>Secinājumi par ESF+ dalībnieku profilu </w:t>
            </w:r>
          </w:p>
        </w:tc>
        <w:tc>
          <w:tcPr>
            <w:tcW w:w="1134" w:type="dxa"/>
            <w:tcBorders>
              <w:top w:val="nil"/>
              <w:left w:val="nil"/>
              <w:bottom w:val="nil"/>
              <w:right w:val="nil"/>
            </w:tcBorders>
            <w:shd w:val="clear" w:color="auto" w:fill="FFFFFF"/>
            <w:vAlign w:val="center"/>
            <w:hideMark/>
          </w:tcPr>
          <w:p w14:paraId="2D66473F" w14:textId="51B58AB5" w:rsidR="00EB73FA" w:rsidRPr="00EB73FA" w:rsidRDefault="00EB73FA" w:rsidP="007B7C2B">
            <w:pPr>
              <w:spacing w:after="0" w:line="240" w:lineRule="auto"/>
              <w:jc w:val="right"/>
              <w:textAlignment w:val="baseline"/>
              <w:rPr>
                <w:rFonts w:ascii="Segoe UI" w:eastAsia="Times New Roman" w:hAnsi="Segoe UI" w:cs="Segoe UI"/>
                <w:lang w:eastAsia="lv-LV"/>
              </w:rPr>
            </w:pPr>
            <w:r w:rsidRPr="00EB73FA">
              <w:rPr>
                <w:rFonts w:ascii="Segoe UI" w:eastAsia="Times New Roman" w:hAnsi="Segoe UI" w:cs="Segoe UI"/>
                <w:lang w:eastAsia="lv-LV"/>
              </w:rPr>
              <w:t>12</w:t>
            </w:r>
          </w:p>
        </w:tc>
      </w:tr>
      <w:tr w:rsidR="00EB73FA" w:rsidRPr="00EB73FA" w14:paraId="59DD42C7" w14:textId="77777777" w:rsidTr="00030CCD">
        <w:trPr>
          <w:trHeight w:val="300"/>
        </w:trPr>
        <w:tc>
          <w:tcPr>
            <w:tcW w:w="8222" w:type="dxa"/>
            <w:tcBorders>
              <w:top w:val="nil"/>
              <w:left w:val="nil"/>
              <w:bottom w:val="nil"/>
              <w:right w:val="nil"/>
            </w:tcBorders>
            <w:shd w:val="clear" w:color="auto" w:fill="FFFFFF"/>
            <w:vAlign w:val="center"/>
            <w:hideMark/>
          </w:tcPr>
          <w:p w14:paraId="628BCB84" w14:textId="75C95A47" w:rsidR="00EB73FA" w:rsidRPr="00E35FE9" w:rsidRDefault="002A598C" w:rsidP="00EB73FA">
            <w:pPr>
              <w:spacing w:after="0" w:line="240" w:lineRule="auto"/>
              <w:textAlignment w:val="baseline"/>
              <w:rPr>
                <w:rFonts w:ascii="Segoe UI" w:eastAsia="Times New Roman" w:hAnsi="Segoe UI" w:cs="Segoe UI"/>
                <w:color w:val="8E0000"/>
                <w:lang w:eastAsia="lv-LV"/>
              </w:rPr>
            </w:pPr>
            <w:r w:rsidRPr="00E35FE9">
              <w:rPr>
                <w:rFonts w:ascii="Segoe UI" w:eastAsia="Times New Roman" w:hAnsi="Segoe UI" w:cs="Segoe UI"/>
                <w:b/>
                <w:bCs/>
                <w:color w:val="8E0000"/>
                <w:lang w:eastAsia="lv-LV"/>
              </w:rPr>
              <w:t>4</w:t>
            </w:r>
            <w:r w:rsidR="00EB73FA" w:rsidRPr="00E35FE9">
              <w:rPr>
                <w:rFonts w:ascii="Segoe UI" w:eastAsia="Times New Roman" w:hAnsi="Segoe UI" w:cs="Segoe UI"/>
                <w:b/>
                <w:bCs/>
                <w:color w:val="8E0000"/>
                <w:lang w:eastAsia="lv-LV"/>
              </w:rPr>
              <w:t xml:space="preserve">. </w:t>
            </w:r>
            <w:r w:rsidR="006375C0" w:rsidRPr="00E35FE9">
              <w:rPr>
                <w:rFonts w:ascii="Segoe UI" w:eastAsia="Times New Roman" w:hAnsi="Segoe UI" w:cs="Segoe UI"/>
                <w:b/>
                <w:bCs/>
                <w:color w:val="8E0000"/>
                <w:lang w:eastAsia="lv-LV"/>
              </w:rPr>
              <w:t>Horizontālā principa</w:t>
            </w:r>
            <w:r w:rsidR="00EB73FA" w:rsidRPr="00E35FE9">
              <w:rPr>
                <w:rFonts w:ascii="Segoe UI" w:eastAsia="Times New Roman" w:hAnsi="Segoe UI" w:cs="Segoe UI"/>
                <w:b/>
                <w:bCs/>
                <w:color w:val="8E0000"/>
                <w:lang w:eastAsia="lv-LV"/>
              </w:rPr>
              <w:t xml:space="preserve"> rādītāju izvērtējums </w:t>
            </w:r>
          </w:p>
        </w:tc>
        <w:tc>
          <w:tcPr>
            <w:tcW w:w="1134" w:type="dxa"/>
            <w:tcBorders>
              <w:top w:val="nil"/>
              <w:left w:val="nil"/>
              <w:bottom w:val="nil"/>
              <w:right w:val="nil"/>
            </w:tcBorders>
            <w:shd w:val="clear" w:color="auto" w:fill="FFFFFF"/>
            <w:vAlign w:val="center"/>
            <w:hideMark/>
          </w:tcPr>
          <w:p w14:paraId="280B703B" w14:textId="3C973332" w:rsidR="00EB73FA" w:rsidRPr="00EB73FA" w:rsidRDefault="00EB73FA" w:rsidP="007B7C2B">
            <w:pPr>
              <w:spacing w:after="0" w:line="240" w:lineRule="auto"/>
              <w:jc w:val="right"/>
              <w:textAlignment w:val="baseline"/>
              <w:rPr>
                <w:rFonts w:ascii="Segoe UI" w:eastAsia="Times New Roman" w:hAnsi="Segoe UI" w:cs="Segoe UI"/>
                <w:lang w:eastAsia="lv-LV"/>
              </w:rPr>
            </w:pPr>
            <w:r w:rsidRPr="00EB73FA">
              <w:rPr>
                <w:rFonts w:ascii="Segoe UI" w:eastAsia="Times New Roman" w:hAnsi="Segoe UI" w:cs="Segoe UI"/>
                <w:b/>
                <w:bCs/>
                <w:lang w:eastAsia="lv-LV"/>
              </w:rPr>
              <w:t>13</w:t>
            </w:r>
          </w:p>
        </w:tc>
      </w:tr>
      <w:tr w:rsidR="00EB73FA" w:rsidRPr="00EB73FA" w14:paraId="41DD4F71" w14:textId="77777777" w:rsidTr="00030CCD">
        <w:trPr>
          <w:trHeight w:val="300"/>
        </w:trPr>
        <w:tc>
          <w:tcPr>
            <w:tcW w:w="8222" w:type="dxa"/>
            <w:tcBorders>
              <w:top w:val="nil"/>
              <w:left w:val="nil"/>
              <w:bottom w:val="nil"/>
              <w:right w:val="nil"/>
            </w:tcBorders>
            <w:shd w:val="clear" w:color="auto" w:fill="FFFFFF"/>
            <w:vAlign w:val="center"/>
            <w:hideMark/>
          </w:tcPr>
          <w:p w14:paraId="1857A0BD" w14:textId="3D9BE859" w:rsidR="00EB73FA" w:rsidRPr="00EB73FA" w:rsidRDefault="002A598C" w:rsidP="00EB73FA">
            <w:pPr>
              <w:spacing w:after="0" w:line="240" w:lineRule="auto"/>
              <w:ind w:left="360"/>
              <w:textAlignment w:val="baseline"/>
              <w:rPr>
                <w:rFonts w:ascii="Segoe UI" w:eastAsia="Times New Roman" w:hAnsi="Segoe UI" w:cs="Segoe UI"/>
                <w:lang w:eastAsia="lv-LV"/>
              </w:rPr>
            </w:pPr>
            <w:r>
              <w:rPr>
                <w:rFonts w:ascii="Segoe UI" w:eastAsia="Times New Roman" w:hAnsi="Segoe UI" w:cs="Segoe UI"/>
                <w:lang w:eastAsia="lv-LV"/>
              </w:rPr>
              <w:t>4</w:t>
            </w:r>
            <w:r w:rsidR="00EB73FA" w:rsidRPr="00EB73FA">
              <w:rPr>
                <w:rFonts w:ascii="Segoe UI" w:eastAsia="Times New Roman" w:hAnsi="Segoe UI" w:cs="Segoe UI"/>
                <w:lang w:eastAsia="lv-LV"/>
              </w:rPr>
              <w:t>.1. Kopsavilkums par HP VINPI rādītājiem ESF+ projektos </w:t>
            </w:r>
          </w:p>
        </w:tc>
        <w:tc>
          <w:tcPr>
            <w:tcW w:w="1134" w:type="dxa"/>
            <w:tcBorders>
              <w:top w:val="nil"/>
              <w:left w:val="nil"/>
              <w:bottom w:val="nil"/>
              <w:right w:val="nil"/>
            </w:tcBorders>
            <w:shd w:val="clear" w:color="auto" w:fill="FFFFFF"/>
            <w:vAlign w:val="center"/>
            <w:hideMark/>
          </w:tcPr>
          <w:p w14:paraId="74BE4155" w14:textId="0F93DF28" w:rsidR="00EB73FA" w:rsidRPr="00EB73FA" w:rsidRDefault="00EB73FA" w:rsidP="007B7C2B">
            <w:pPr>
              <w:spacing w:after="0" w:line="240" w:lineRule="auto"/>
              <w:jc w:val="right"/>
              <w:textAlignment w:val="baseline"/>
              <w:rPr>
                <w:rFonts w:ascii="Segoe UI" w:eastAsia="Times New Roman" w:hAnsi="Segoe UI" w:cs="Segoe UI"/>
                <w:lang w:eastAsia="lv-LV"/>
              </w:rPr>
            </w:pPr>
            <w:r w:rsidRPr="00EB73FA">
              <w:rPr>
                <w:rFonts w:ascii="Segoe UI" w:eastAsia="Times New Roman" w:hAnsi="Segoe UI" w:cs="Segoe UI"/>
                <w:lang w:eastAsia="lv-LV"/>
              </w:rPr>
              <w:t>13</w:t>
            </w:r>
          </w:p>
        </w:tc>
      </w:tr>
      <w:tr w:rsidR="00EB73FA" w:rsidRPr="00EB73FA" w14:paraId="6321531B" w14:textId="77777777" w:rsidTr="00030CCD">
        <w:trPr>
          <w:trHeight w:val="300"/>
        </w:trPr>
        <w:tc>
          <w:tcPr>
            <w:tcW w:w="8222" w:type="dxa"/>
            <w:tcBorders>
              <w:top w:val="nil"/>
              <w:left w:val="nil"/>
              <w:bottom w:val="nil"/>
              <w:right w:val="nil"/>
            </w:tcBorders>
            <w:shd w:val="clear" w:color="auto" w:fill="FFFFFF"/>
            <w:vAlign w:val="center"/>
            <w:hideMark/>
          </w:tcPr>
          <w:p w14:paraId="623D7BBD" w14:textId="6A310D17" w:rsidR="00EB73FA" w:rsidRPr="00EB73FA" w:rsidRDefault="002A598C" w:rsidP="00EB73FA">
            <w:pPr>
              <w:spacing w:after="0" w:line="240" w:lineRule="auto"/>
              <w:ind w:left="360"/>
              <w:textAlignment w:val="baseline"/>
              <w:rPr>
                <w:rFonts w:ascii="Segoe UI" w:eastAsia="Times New Roman" w:hAnsi="Segoe UI" w:cs="Segoe UI"/>
                <w:lang w:eastAsia="lv-LV"/>
              </w:rPr>
            </w:pPr>
            <w:r>
              <w:rPr>
                <w:rFonts w:ascii="Segoe UI" w:eastAsia="Times New Roman" w:hAnsi="Segoe UI" w:cs="Segoe UI"/>
                <w:lang w:eastAsia="lv-LV"/>
              </w:rPr>
              <w:t>4</w:t>
            </w:r>
            <w:r w:rsidR="00EB73FA" w:rsidRPr="00EB73FA">
              <w:rPr>
                <w:rFonts w:ascii="Segoe UI" w:eastAsia="Times New Roman" w:hAnsi="Segoe UI" w:cs="Segoe UI"/>
                <w:lang w:eastAsia="lv-LV"/>
              </w:rPr>
              <w:t xml:space="preserve">.2. Kopsavilkums par HP VINPI rādītājiem </w:t>
            </w:r>
            <w:r w:rsidR="00D44E09">
              <w:rPr>
                <w:rFonts w:ascii="Segoe UI" w:eastAsia="Times New Roman" w:hAnsi="Segoe UI" w:cs="Segoe UI"/>
                <w:lang w:eastAsia="lv-LV"/>
              </w:rPr>
              <w:t>materiālo investīciju projektos</w:t>
            </w:r>
          </w:p>
        </w:tc>
        <w:tc>
          <w:tcPr>
            <w:tcW w:w="1134" w:type="dxa"/>
            <w:tcBorders>
              <w:top w:val="nil"/>
              <w:left w:val="nil"/>
              <w:bottom w:val="nil"/>
              <w:right w:val="nil"/>
            </w:tcBorders>
            <w:shd w:val="clear" w:color="auto" w:fill="FFFFFF"/>
            <w:vAlign w:val="center"/>
            <w:hideMark/>
          </w:tcPr>
          <w:p w14:paraId="6BC0EBC2" w14:textId="36E4BAC7" w:rsidR="00EB73FA" w:rsidRPr="00EB73FA" w:rsidRDefault="00EB73FA" w:rsidP="007B7C2B">
            <w:pPr>
              <w:spacing w:after="0" w:line="240" w:lineRule="auto"/>
              <w:jc w:val="right"/>
              <w:textAlignment w:val="baseline"/>
              <w:rPr>
                <w:rFonts w:ascii="Segoe UI" w:eastAsia="Times New Roman" w:hAnsi="Segoe UI" w:cs="Segoe UI"/>
                <w:lang w:eastAsia="lv-LV"/>
              </w:rPr>
            </w:pPr>
            <w:r w:rsidRPr="00EB73FA">
              <w:rPr>
                <w:rFonts w:ascii="Segoe UI" w:eastAsia="Times New Roman" w:hAnsi="Segoe UI" w:cs="Segoe UI"/>
                <w:lang w:eastAsia="lv-LV"/>
              </w:rPr>
              <w:t>14</w:t>
            </w:r>
          </w:p>
        </w:tc>
      </w:tr>
      <w:tr w:rsidR="00EB73FA" w:rsidRPr="00EB73FA" w14:paraId="6DB4FB28" w14:textId="77777777" w:rsidTr="00030CCD">
        <w:trPr>
          <w:trHeight w:val="300"/>
        </w:trPr>
        <w:tc>
          <w:tcPr>
            <w:tcW w:w="8222" w:type="dxa"/>
            <w:tcBorders>
              <w:top w:val="nil"/>
              <w:left w:val="nil"/>
              <w:bottom w:val="nil"/>
              <w:right w:val="nil"/>
            </w:tcBorders>
            <w:shd w:val="clear" w:color="auto" w:fill="FFFFFF"/>
            <w:vAlign w:val="center"/>
            <w:hideMark/>
          </w:tcPr>
          <w:p w14:paraId="107E26BA" w14:textId="2A9CC4B3" w:rsidR="00EB73FA" w:rsidRPr="00EB73FA" w:rsidRDefault="002A598C" w:rsidP="00EB73FA">
            <w:pPr>
              <w:spacing w:after="0" w:line="240" w:lineRule="auto"/>
              <w:ind w:left="360"/>
              <w:textAlignment w:val="baseline"/>
              <w:rPr>
                <w:rFonts w:ascii="Segoe UI" w:eastAsia="Times New Roman" w:hAnsi="Segoe UI" w:cs="Segoe UI"/>
                <w:lang w:eastAsia="lv-LV"/>
              </w:rPr>
            </w:pPr>
            <w:r>
              <w:rPr>
                <w:rFonts w:ascii="Segoe UI" w:eastAsia="Times New Roman" w:hAnsi="Segoe UI" w:cs="Segoe UI"/>
                <w:lang w:eastAsia="lv-LV"/>
              </w:rPr>
              <w:t>4</w:t>
            </w:r>
            <w:r w:rsidR="00EB73FA" w:rsidRPr="00EB73FA">
              <w:rPr>
                <w:rFonts w:ascii="Segoe UI" w:eastAsia="Times New Roman" w:hAnsi="Segoe UI" w:cs="Segoe UI"/>
                <w:lang w:eastAsia="lv-LV"/>
              </w:rPr>
              <w:t>.3. Secinājumi par HP VINPI rādītāju piemērošanu </w:t>
            </w:r>
          </w:p>
        </w:tc>
        <w:tc>
          <w:tcPr>
            <w:tcW w:w="1134" w:type="dxa"/>
            <w:tcBorders>
              <w:top w:val="nil"/>
              <w:left w:val="nil"/>
              <w:bottom w:val="nil"/>
              <w:right w:val="nil"/>
            </w:tcBorders>
            <w:shd w:val="clear" w:color="auto" w:fill="FFFFFF"/>
            <w:vAlign w:val="center"/>
            <w:hideMark/>
          </w:tcPr>
          <w:p w14:paraId="52A060F8" w14:textId="70F3852C" w:rsidR="00EB73FA" w:rsidRPr="00EB73FA" w:rsidRDefault="00EB73FA" w:rsidP="007B7C2B">
            <w:pPr>
              <w:spacing w:after="0" w:line="240" w:lineRule="auto"/>
              <w:jc w:val="right"/>
              <w:textAlignment w:val="baseline"/>
              <w:rPr>
                <w:rFonts w:ascii="Segoe UI" w:eastAsia="Times New Roman" w:hAnsi="Segoe UI" w:cs="Segoe UI"/>
                <w:lang w:eastAsia="lv-LV"/>
              </w:rPr>
            </w:pPr>
            <w:r w:rsidRPr="00EB73FA">
              <w:rPr>
                <w:rFonts w:ascii="Segoe UI" w:eastAsia="Times New Roman" w:hAnsi="Segoe UI" w:cs="Segoe UI"/>
                <w:lang w:eastAsia="lv-LV"/>
              </w:rPr>
              <w:t>1</w:t>
            </w:r>
            <w:r w:rsidR="00885823">
              <w:rPr>
                <w:rFonts w:ascii="Segoe UI" w:eastAsia="Times New Roman" w:hAnsi="Segoe UI" w:cs="Segoe UI"/>
                <w:lang w:eastAsia="lv-LV"/>
              </w:rPr>
              <w:t>5</w:t>
            </w:r>
          </w:p>
        </w:tc>
      </w:tr>
      <w:tr w:rsidR="00EB73FA" w:rsidRPr="00EB73FA" w14:paraId="5D2E8620" w14:textId="77777777" w:rsidTr="00030CCD">
        <w:trPr>
          <w:trHeight w:val="300"/>
        </w:trPr>
        <w:tc>
          <w:tcPr>
            <w:tcW w:w="8222" w:type="dxa"/>
            <w:tcBorders>
              <w:top w:val="nil"/>
              <w:left w:val="nil"/>
              <w:bottom w:val="nil"/>
              <w:right w:val="nil"/>
            </w:tcBorders>
            <w:shd w:val="clear" w:color="auto" w:fill="FFFFFF"/>
            <w:vAlign w:val="center"/>
            <w:hideMark/>
          </w:tcPr>
          <w:p w14:paraId="53143167" w14:textId="057A64A9" w:rsidR="00EB73FA" w:rsidRPr="00EB73FA" w:rsidRDefault="00EC5EC8" w:rsidP="00EB73FA">
            <w:pPr>
              <w:spacing w:after="0" w:line="240" w:lineRule="auto"/>
              <w:textAlignment w:val="baseline"/>
              <w:rPr>
                <w:rFonts w:ascii="Segoe UI" w:eastAsia="Times New Roman" w:hAnsi="Segoe UI" w:cs="Segoe UI"/>
                <w:lang w:eastAsia="lv-LV"/>
              </w:rPr>
            </w:pPr>
            <w:r w:rsidRPr="00E35FE9">
              <w:rPr>
                <w:rFonts w:ascii="Segoe UI" w:eastAsia="Times New Roman" w:hAnsi="Segoe UI" w:cs="Segoe UI"/>
                <w:b/>
                <w:bCs/>
                <w:color w:val="8E0000"/>
                <w:lang w:eastAsia="lv-LV"/>
              </w:rPr>
              <w:t>5</w:t>
            </w:r>
            <w:r w:rsidR="00EB73FA" w:rsidRPr="00E35FE9">
              <w:rPr>
                <w:rFonts w:ascii="Segoe UI" w:eastAsia="Times New Roman" w:hAnsi="Segoe UI" w:cs="Segoe UI"/>
                <w:b/>
                <w:bCs/>
                <w:color w:val="8E0000"/>
                <w:lang w:eastAsia="lv-LV"/>
              </w:rPr>
              <w:t xml:space="preserve">. Horizontālā principa koordinācija </w:t>
            </w:r>
            <w:r w:rsidR="00E907EE" w:rsidRPr="00E35FE9">
              <w:rPr>
                <w:rFonts w:ascii="Segoe UI" w:eastAsia="Times New Roman" w:hAnsi="Segoe UI" w:cs="Segoe UI"/>
                <w:b/>
                <w:bCs/>
                <w:color w:val="8E0000"/>
                <w:lang w:eastAsia="lv-LV"/>
              </w:rPr>
              <w:t>un</w:t>
            </w:r>
            <w:r w:rsidR="00256FA8" w:rsidRPr="00E35FE9">
              <w:rPr>
                <w:rFonts w:ascii="Segoe UI" w:eastAsia="Times New Roman" w:hAnsi="Segoe UI" w:cs="Segoe UI"/>
                <w:b/>
                <w:bCs/>
                <w:color w:val="8E0000"/>
                <w:lang w:eastAsia="lv-LV"/>
              </w:rPr>
              <w:t xml:space="preserve"> ieviešanas </w:t>
            </w:r>
            <w:r w:rsidR="00E907EE" w:rsidRPr="00E35FE9">
              <w:rPr>
                <w:rFonts w:ascii="Segoe UI" w:eastAsia="Times New Roman" w:hAnsi="Segoe UI" w:cs="Segoe UI"/>
                <w:b/>
                <w:bCs/>
                <w:color w:val="8E0000"/>
                <w:lang w:eastAsia="lv-LV"/>
              </w:rPr>
              <w:t>uzraudzība</w:t>
            </w:r>
          </w:p>
        </w:tc>
        <w:tc>
          <w:tcPr>
            <w:tcW w:w="1134" w:type="dxa"/>
            <w:tcBorders>
              <w:top w:val="nil"/>
              <w:left w:val="nil"/>
              <w:bottom w:val="nil"/>
              <w:right w:val="nil"/>
            </w:tcBorders>
            <w:shd w:val="clear" w:color="auto" w:fill="FFFFFF"/>
            <w:vAlign w:val="center"/>
            <w:hideMark/>
          </w:tcPr>
          <w:p w14:paraId="48B830A2" w14:textId="2597DA1B" w:rsidR="00EB73FA" w:rsidRPr="00EB73FA" w:rsidRDefault="00EB73FA" w:rsidP="007B7C2B">
            <w:pPr>
              <w:spacing w:after="0" w:line="240" w:lineRule="auto"/>
              <w:jc w:val="right"/>
              <w:textAlignment w:val="baseline"/>
              <w:rPr>
                <w:rFonts w:ascii="Segoe UI" w:eastAsia="Times New Roman" w:hAnsi="Segoe UI" w:cs="Segoe UI"/>
                <w:lang w:eastAsia="lv-LV"/>
              </w:rPr>
            </w:pPr>
            <w:r w:rsidRPr="00EB73FA">
              <w:rPr>
                <w:rFonts w:ascii="Segoe UI" w:eastAsia="Times New Roman" w:hAnsi="Segoe UI" w:cs="Segoe UI"/>
                <w:b/>
                <w:bCs/>
                <w:lang w:eastAsia="lv-LV"/>
              </w:rPr>
              <w:t>1</w:t>
            </w:r>
            <w:r w:rsidR="001F4003">
              <w:rPr>
                <w:rFonts w:ascii="Segoe UI" w:eastAsia="Times New Roman" w:hAnsi="Segoe UI" w:cs="Segoe UI"/>
                <w:b/>
                <w:bCs/>
                <w:lang w:eastAsia="lv-LV"/>
              </w:rPr>
              <w:t>7</w:t>
            </w:r>
          </w:p>
        </w:tc>
      </w:tr>
      <w:tr w:rsidR="00EB73FA" w:rsidRPr="00EB73FA" w14:paraId="45FB2A78" w14:textId="77777777" w:rsidTr="00030CCD">
        <w:trPr>
          <w:trHeight w:val="300"/>
        </w:trPr>
        <w:tc>
          <w:tcPr>
            <w:tcW w:w="8222" w:type="dxa"/>
            <w:tcBorders>
              <w:top w:val="nil"/>
              <w:left w:val="nil"/>
              <w:bottom w:val="nil"/>
              <w:right w:val="nil"/>
            </w:tcBorders>
            <w:shd w:val="clear" w:color="auto" w:fill="FFFFFF"/>
            <w:vAlign w:val="center"/>
            <w:hideMark/>
          </w:tcPr>
          <w:p w14:paraId="5CDC5A35" w14:textId="62C063D2" w:rsidR="00EB73FA" w:rsidRPr="00EB73FA" w:rsidRDefault="00EC5EC8" w:rsidP="00EB73FA">
            <w:pPr>
              <w:spacing w:after="0" w:line="240" w:lineRule="auto"/>
              <w:ind w:left="360"/>
              <w:textAlignment w:val="baseline"/>
              <w:rPr>
                <w:rFonts w:ascii="Segoe UI" w:eastAsia="Times New Roman" w:hAnsi="Segoe UI" w:cs="Segoe UI"/>
                <w:lang w:eastAsia="lv-LV"/>
              </w:rPr>
            </w:pPr>
            <w:r>
              <w:rPr>
                <w:rFonts w:ascii="Segoe UI" w:eastAsia="Times New Roman" w:hAnsi="Segoe UI" w:cs="Segoe UI"/>
                <w:lang w:eastAsia="lv-LV"/>
              </w:rPr>
              <w:t>5</w:t>
            </w:r>
            <w:r w:rsidR="00D278F1">
              <w:rPr>
                <w:rFonts w:ascii="Segoe UI" w:eastAsia="Times New Roman" w:hAnsi="Segoe UI" w:cs="Segoe UI"/>
                <w:lang w:eastAsia="lv-LV"/>
              </w:rPr>
              <w:t xml:space="preserve">.1. </w:t>
            </w:r>
            <w:r w:rsidR="00EB73FA" w:rsidRPr="00EB73FA">
              <w:rPr>
                <w:rFonts w:ascii="Segoe UI" w:eastAsia="Times New Roman" w:hAnsi="Segoe UI" w:cs="Segoe UI"/>
                <w:lang w:eastAsia="lv-LV"/>
              </w:rPr>
              <w:t>Izaicinājumi HP koordinācijā </w:t>
            </w:r>
          </w:p>
        </w:tc>
        <w:tc>
          <w:tcPr>
            <w:tcW w:w="1134" w:type="dxa"/>
            <w:tcBorders>
              <w:top w:val="nil"/>
              <w:left w:val="nil"/>
              <w:bottom w:val="nil"/>
              <w:right w:val="nil"/>
            </w:tcBorders>
            <w:shd w:val="clear" w:color="auto" w:fill="FFFFFF"/>
            <w:vAlign w:val="center"/>
            <w:hideMark/>
          </w:tcPr>
          <w:p w14:paraId="0C7D8244" w14:textId="1D366CBB" w:rsidR="00EB73FA" w:rsidRPr="00EB73FA" w:rsidRDefault="001F4003" w:rsidP="007B7C2B">
            <w:pPr>
              <w:spacing w:after="0" w:line="240" w:lineRule="auto"/>
              <w:jc w:val="right"/>
              <w:textAlignment w:val="baseline"/>
              <w:rPr>
                <w:rFonts w:ascii="Segoe UI" w:eastAsia="Times New Roman" w:hAnsi="Segoe UI" w:cs="Segoe UI"/>
                <w:lang w:eastAsia="lv-LV"/>
              </w:rPr>
            </w:pPr>
            <w:r>
              <w:rPr>
                <w:rFonts w:ascii="Segoe UI" w:eastAsia="Times New Roman" w:hAnsi="Segoe UI" w:cs="Segoe UI"/>
                <w:lang w:eastAsia="lv-LV"/>
              </w:rPr>
              <w:t>19</w:t>
            </w:r>
          </w:p>
        </w:tc>
      </w:tr>
      <w:tr w:rsidR="00EB73FA" w:rsidRPr="00EB73FA" w14:paraId="087623C2" w14:textId="77777777" w:rsidTr="00030CCD">
        <w:trPr>
          <w:trHeight w:val="300"/>
        </w:trPr>
        <w:tc>
          <w:tcPr>
            <w:tcW w:w="8222" w:type="dxa"/>
            <w:tcBorders>
              <w:top w:val="nil"/>
              <w:left w:val="nil"/>
              <w:bottom w:val="nil"/>
              <w:right w:val="nil"/>
            </w:tcBorders>
            <w:shd w:val="clear" w:color="auto" w:fill="FFFFFF"/>
            <w:vAlign w:val="center"/>
            <w:hideMark/>
          </w:tcPr>
          <w:p w14:paraId="4F99072C" w14:textId="7D488AFC" w:rsidR="00EB73FA" w:rsidRPr="00EB73FA" w:rsidRDefault="00EC5EC8" w:rsidP="00EB73FA">
            <w:pPr>
              <w:spacing w:after="0" w:line="240" w:lineRule="auto"/>
              <w:ind w:left="360"/>
              <w:textAlignment w:val="baseline"/>
              <w:rPr>
                <w:rFonts w:ascii="Segoe UI" w:eastAsia="Times New Roman" w:hAnsi="Segoe UI" w:cs="Segoe UI"/>
                <w:lang w:eastAsia="lv-LV"/>
              </w:rPr>
            </w:pPr>
            <w:r>
              <w:rPr>
                <w:rFonts w:ascii="Segoe UI" w:eastAsia="Times New Roman" w:hAnsi="Segoe UI" w:cs="Segoe UI"/>
                <w:lang w:eastAsia="lv-LV"/>
              </w:rPr>
              <w:t>5</w:t>
            </w:r>
            <w:r w:rsidR="00D278F1">
              <w:rPr>
                <w:rFonts w:ascii="Segoe UI" w:eastAsia="Times New Roman" w:hAnsi="Segoe UI" w:cs="Segoe UI"/>
                <w:lang w:eastAsia="lv-LV"/>
              </w:rPr>
              <w:t xml:space="preserve">.2. </w:t>
            </w:r>
            <w:r w:rsidR="00EB73FA" w:rsidRPr="00EB73FA">
              <w:rPr>
                <w:rFonts w:ascii="Segoe UI" w:eastAsia="Times New Roman" w:hAnsi="Segoe UI" w:cs="Segoe UI"/>
                <w:lang w:eastAsia="lv-LV"/>
              </w:rPr>
              <w:t>Veiktie uzlabojumi </w:t>
            </w:r>
          </w:p>
        </w:tc>
        <w:tc>
          <w:tcPr>
            <w:tcW w:w="1134" w:type="dxa"/>
            <w:tcBorders>
              <w:top w:val="nil"/>
              <w:left w:val="nil"/>
              <w:bottom w:val="nil"/>
              <w:right w:val="nil"/>
            </w:tcBorders>
            <w:shd w:val="clear" w:color="auto" w:fill="FFFFFF"/>
            <w:vAlign w:val="center"/>
            <w:hideMark/>
          </w:tcPr>
          <w:p w14:paraId="3CB50B0F" w14:textId="5D7A7B72" w:rsidR="00EB73FA" w:rsidRPr="00EB73FA" w:rsidRDefault="001F4003" w:rsidP="007B7C2B">
            <w:pPr>
              <w:spacing w:after="0" w:line="240" w:lineRule="auto"/>
              <w:jc w:val="right"/>
              <w:textAlignment w:val="baseline"/>
              <w:rPr>
                <w:rFonts w:ascii="Segoe UI" w:eastAsia="Times New Roman" w:hAnsi="Segoe UI" w:cs="Segoe UI"/>
                <w:lang w:eastAsia="lv-LV"/>
              </w:rPr>
            </w:pPr>
            <w:r>
              <w:rPr>
                <w:rFonts w:ascii="Segoe UI" w:eastAsia="Times New Roman" w:hAnsi="Segoe UI" w:cs="Segoe UI"/>
                <w:lang w:eastAsia="lv-LV"/>
              </w:rPr>
              <w:t>20</w:t>
            </w:r>
          </w:p>
        </w:tc>
      </w:tr>
      <w:tr w:rsidR="00EB73FA" w:rsidRPr="00EB73FA" w14:paraId="390F7412" w14:textId="77777777" w:rsidTr="00030CCD">
        <w:trPr>
          <w:trHeight w:val="300"/>
        </w:trPr>
        <w:tc>
          <w:tcPr>
            <w:tcW w:w="8222" w:type="dxa"/>
            <w:tcBorders>
              <w:top w:val="nil"/>
              <w:left w:val="nil"/>
              <w:bottom w:val="nil"/>
              <w:right w:val="nil"/>
            </w:tcBorders>
            <w:shd w:val="clear" w:color="auto" w:fill="FFFFFF"/>
            <w:vAlign w:val="center"/>
            <w:hideMark/>
          </w:tcPr>
          <w:p w14:paraId="37466CC5" w14:textId="66EFCDAB" w:rsidR="00EB73FA" w:rsidRPr="00EB73FA" w:rsidRDefault="00EC5EC8" w:rsidP="00EB73FA">
            <w:pPr>
              <w:spacing w:after="0" w:line="240" w:lineRule="auto"/>
              <w:ind w:left="360"/>
              <w:textAlignment w:val="baseline"/>
              <w:rPr>
                <w:rFonts w:ascii="Segoe UI" w:eastAsia="Times New Roman" w:hAnsi="Segoe UI" w:cs="Segoe UI"/>
                <w:lang w:eastAsia="lv-LV"/>
              </w:rPr>
            </w:pPr>
            <w:r>
              <w:rPr>
                <w:rFonts w:ascii="Segoe UI" w:eastAsia="Times New Roman" w:hAnsi="Segoe UI" w:cs="Segoe UI"/>
                <w:lang w:eastAsia="lv-LV"/>
              </w:rPr>
              <w:t>5</w:t>
            </w:r>
            <w:r w:rsidR="00D278F1">
              <w:rPr>
                <w:rFonts w:ascii="Segoe UI" w:eastAsia="Times New Roman" w:hAnsi="Segoe UI" w:cs="Segoe UI"/>
                <w:lang w:eastAsia="lv-LV"/>
              </w:rPr>
              <w:t xml:space="preserve">.3. </w:t>
            </w:r>
            <w:r w:rsidR="00EB73FA" w:rsidRPr="00EB73FA">
              <w:rPr>
                <w:rFonts w:ascii="Segoe UI" w:eastAsia="Times New Roman" w:hAnsi="Segoe UI" w:cs="Segoe UI"/>
                <w:lang w:eastAsia="lv-LV"/>
              </w:rPr>
              <w:t>Turpmākie risinājumi </w:t>
            </w:r>
          </w:p>
        </w:tc>
        <w:tc>
          <w:tcPr>
            <w:tcW w:w="1134" w:type="dxa"/>
            <w:tcBorders>
              <w:top w:val="nil"/>
              <w:left w:val="nil"/>
              <w:bottom w:val="nil"/>
              <w:right w:val="nil"/>
            </w:tcBorders>
            <w:shd w:val="clear" w:color="auto" w:fill="FFFFFF"/>
            <w:vAlign w:val="center"/>
            <w:hideMark/>
          </w:tcPr>
          <w:p w14:paraId="23C78A40" w14:textId="568B8880" w:rsidR="00EB73FA" w:rsidRPr="00EB73FA" w:rsidRDefault="001F4003" w:rsidP="007B7C2B">
            <w:pPr>
              <w:spacing w:after="0" w:line="240" w:lineRule="auto"/>
              <w:jc w:val="right"/>
              <w:textAlignment w:val="baseline"/>
              <w:rPr>
                <w:rFonts w:ascii="Segoe UI" w:eastAsia="Times New Roman" w:hAnsi="Segoe UI" w:cs="Segoe UI"/>
                <w:lang w:eastAsia="lv-LV"/>
              </w:rPr>
            </w:pPr>
            <w:r>
              <w:rPr>
                <w:rFonts w:ascii="Segoe UI" w:eastAsia="Times New Roman" w:hAnsi="Segoe UI" w:cs="Segoe UI"/>
                <w:lang w:eastAsia="lv-LV"/>
              </w:rPr>
              <w:t>20</w:t>
            </w:r>
          </w:p>
        </w:tc>
      </w:tr>
      <w:tr w:rsidR="00172185" w:rsidRPr="00172185" w14:paraId="18F05F1B" w14:textId="77777777" w:rsidTr="00030CCD">
        <w:trPr>
          <w:trHeight w:val="300"/>
        </w:trPr>
        <w:tc>
          <w:tcPr>
            <w:tcW w:w="8222" w:type="dxa"/>
            <w:tcBorders>
              <w:top w:val="nil"/>
              <w:left w:val="nil"/>
              <w:bottom w:val="nil"/>
              <w:right w:val="nil"/>
            </w:tcBorders>
            <w:shd w:val="clear" w:color="auto" w:fill="FFFFFF"/>
            <w:vAlign w:val="center"/>
            <w:hideMark/>
          </w:tcPr>
          <w:p w14:paraId="20E4A092" w14:textId="00719A22" w:rsidR="00EB73FA" w:rsidRPr="00E35FE9" w:rsidRDefault="00EC5EC8" w:rsidP="00EB73FA">
            <w:pPr>
              <w:spacing w:after="0" w:line="240" w:lineRule="auto"/>
              <w:textAlignment w:val="baseline"/>
              <w:rPr>
                <w:rFonts w:ascii="Segoe UI" w:eastAsia="Times New Roman" w:hAnsi="Segoe UI" w:cs="Segoe UI"/>
                <w:color w:val="8E0000"/>
                <w:lang w:eastAsia="lv-LV"/>
              </w:rPr>
            </w:pPr>
            <w:r w:rsidRPr="00E35FE9">
              <w:rPr>
                <w:rFonts w:ascii="Segoe UI" w:eastAsia="Times New Roman" w:hAnsi="Segoe UI" w:cs="Segoe UI"/>
                <w:b/>
                <w:bCs/>
                <w:color w:val="8E0000"/>
                <w:lang w:eastAsia="lv-LV"/>
              </w:rPr>
              <w:t>6</w:t>
            </w:r>
            <w:r w:rsidR="00EB73FA" w:rsidRPr="00E35FE9">
              <w:rPr>
                <w:rFonts w:ascii="Segoe UI" w:eastAsia="Times New Roman" w:hAnsi="Segoe UI" w:cs="Segoe UI"/>
                <w:b/>
                <w:bCs/>
                <w:color w:val="8E0000"/>
                <w:lang w:eastAsia="lv-LV"/>
              </w:rPr>
              <w:t xml:space="preserve">. </w:t>
            </w:r>
            <w:r w:rsidR="00995928" w:rsidRPr="00E35FE9">
              <w:rPr>
                <w:rFonts w:ascii="Segoe UI" w:eastAsia="Times New Roman" w:hAnsi="Segoe UI" w:cs="Segoe UI"/>
                <w:b/>
                <w:bCs/>
                <w:color w:val="8E0000"/>
                <w:lang w:eastAsia="lv-LV"/>
              </w:rPr>
              <w:t>Z</w:t>
            </w:r>
            <w:r w:rsidR="00EB73FA" w:rsidRPr="00E35FE9">
              <w:rPr>
                <w:rFonts w:ascii="Segoe UI" w:eastAsia="Times New Roman" w:hAnsi="Segoe UI" w:cs="Segoe UI"/>
                <w:b/>
                <w:bCs/>
                <w:color w:val="8E0000"/>
                <w:lang w:eastAsia="lv-LV"/>
              </w:rPr>
              <w:t>iņošana par neatbilstību ANO Konvencijai un ES Pamattiesību hartai</w:t>
            </w:r>
            <w:r w:rsidR="00EB73FA" w:rsidRPr="00E35FE9">
              <w:rPr>
                <w:rFonts w:ascii="Segoe UI" w:eastAsia="Times New Roman" w:hAnsi="Segoe UI" w:cs="Segoe UI"/>
                <w:color w:val="8E0000"/>
                <w:lang w:eastAsia="lv-LV"/>
              </w:rPr>
              <w:t> </w:t>
            </w:r>
          </w:p>
        </w:tc>
        <w:tc>
          <w:tcPr>
            <w:tcW w:w="1134" w:type="dxa"/>
            <w:tcBorders>
              <w:top w:val="nil"/>
              <w:left w:val="nil"/>
              <w:bottom w:val="nil"/>
              <w:right w:val="nil"/>
            </w:tcBorders>
            <w:shd w:val="clear" w:color="auto" w:fill="FFFFFF"/>
            <w:vAlign w:val="center"/>
            <w:hideMark/>
          </w:tcPr>
          <w:p w14:paraId="7DF0C632" w14:textId="091AC1BE" w:rsidR="00EB73FA" w:rsidRPr="00172185" w:rsidRDefault="007B7C2B" w:rsidP="007B7C2B">
            <w:pPr>
              <w:spacing w:after="0" w:line="240" w:lineRule="auto"/>
              <w:jc w:val="right"/>
              <w:textAlignment w:val="baseline"/>
              <w:rPr>
                <w:rFonts w:ascii="Segoe UI" w:eastAsia="Times New Roman" w:hAnsi="Segoe UI" w:cs="Segoe UI"/>
                <w:lang w:eastAsia="lv-LV"/>
              </w:rPr>
            </w:pPr>
            <w:r w:rsidRPr="00172185">
              <w:rPr>
                <w:rFonts w:ascii="Segoe UI" w:eastAsia="Times New Roman" w:hAnsi="Segoe UI" w:cs="Segoe UI"/>
                <w:b/>
                <w:bCs/>
                <w:lang w:eastAsia="lv-LV"/>
              </w:rPr>
              <w:t>21</w:t>
            </w:r>
          </w:p>
        </w:tc>
      </w:tr>
      <w:tr w:rsidR="00172185" w:rsidRPr="00172185" w14:paraId="75CC2953" w14:textId="77777777" w:rsidTr="00030CCD">
        <w:trPr>
          <w:trHeight w:val="300"/>
        </w:trPr>
        <w:tc>
          <w:tcPr>
            <w:tcW w:w="8222" w:type="dxa"/>
            <w:tcBorders>
              <w:top w:val="nil"/>
              <w:left w:val="nil"/>
              <w:bottom w:val="nil"/>
              <w:right w:val="nil"/>
            </w:tcBorders>
            <w:shd w:val="clear" w:color="auto" w:fill="FFFFFF"/>
            <w:vAlign w:val="center"/>
            <w:hideMark/>
          </w:tcPr>
          <w:p w14:paraId="587D5ADC" w14:textId="30780ED7" w:rsidR="00EB73FA" w:rsidRPr="00E35FE9" w:rsidRDefault="00EC5EC8" w:rsidP="00EB73FA">
            <w:pPr>
              <w:spacing w:after="0" w:line="240" w:lineRule="auto"/>
              <w:textAlignment w:val="baseline"/>
              <w:rPr>
                <w:rFonts w:ascii="Segoe UI" w:eastAsia="Times New Roman" w:hAnsi="Segoe UI" w:cs="Segoe UI"/>
                <w:color w:val="8E0000"/>
                <w:lang w:eastAsia="lv-LV"/>
              </w:rPr>
            </w:pPr>
            <w:r w:rsidRPr="00E35FE9">
              <w:rPr>
                <w:rFonts w:ascii="Segoe UI" w:eastAsia="Times New Roman" w:hAnsi="Segoe UI" w:cs="Segoe UI"/>
                <w:b/>
                <w:bCs/>
                <w:color w:val="8E0000"/>
                <w:lang w:eastAsia="lv-LV"/>
              </w:rPr>
              <w:t>7</w:t>
            </w:r>
            <w:r w:rsidR="00EB73FA" w:rsidRPr="00E35FE9">
              <w:rPr>
                <w:rFonts w:ascii="Segoe UI" w:eastAsia="Times New Roman" w:hAnsi="Segoe UI" w:cs="Segoe UI"/>
                <w:b/>
                <w:bCs/>
                <w:color w:val="8E0000"/>
                <w:lang w:eastAsia="lv-LV"/>
              </w:rPr>
              <w:t xml:space="preserve">. </w:t>
            </w:r>
            <w:r w:rsidR="00571F32">
              <w:rPr>
                <w:rFonts w:ascii="Segoe UI" w:eastAsia="Times New Roman" w:hAnsi="Segoe UI" w:cs="Segoe UI"/>
                <w:b/>
                <w:bCs/>
                <w:color w:val="8E0000"/>
                <w:lang w:eastAsia="lv-LV"/>
              </w:rPr>
              <w:t xml:space="preserve">Secinājumi un </w:t>
            </w:r>
            <w:r w:rsidR="00EB73FA" w:rsidRPr="00E35FE9">
              <w:rPr>
                <w:rFonts w:ascii="Segoe UI" w:eastAsia="Times New Roman" w:hAnsi="Segoe UI" w:cs="Segoe UI"/>
                <w:b/>
                <w:bCs/>
                <w:color w:val="8E0000"/>
                <w:lang w:eastAsia="lv-LV"/>
              </w:rPr>
              <w:t>HP VINPI attīstības virzieni 2028.–2034. gada plānošanas periodam</w:t>
            </w:r>
            <w:r w:rsidR="00EB73FA" w:rsidRPr="00E35FE9">
              <w:rPr>
                <w:rFonts w:ascii="Segoe UI" w:eastAsia="Times New Roman" w:hAnsi="Segoe UI" w:cs="Segoe UI"/>
                <w:color w:val="8E0000"/>
                <w:lang w:eastAsia="lv-LV"/>
              </w:rPr>
              <w:t> </w:t>
            </w:r>
          </w:p>
        </w:tc>
        <w:tc>
          <w:tcPr>
            <w:tcW w:w="1134" w:type="dxa"/>
            <w:tcBorders>
              <w:top w:val="nil"/>
              <w:left w:val="nil"/>
              <w:bottom w:val="nil"/>
              <w:right w:val="nil"/>
            </w:tcBorders>
            <w:shd w:val="clear" w:color="auto" w:fill="FFFFFF"/>
            <w:vAlign w:val="center"/>
            <w:hideMark/>
          </w:tcPr>
          <w:p w14:paraId="5C1391C5" w14:textId="7ED0BC71" w:rsidR="00EB73FA" w:rsidRPr="00172185" w:rsidRDefault="007B7C2B" w:rsidP="007B7C2B">
            <w:pPr>
              <w:spacing w:after="0" w:line="240" w:lineRule="auto"/>
              <w:jc w:val="right"/>
              <w:textAlignment w:val="baseline"/>
              <w:rPr>
                <w:rFonts w:ascii="Segoe UI" w:eastAsia="Times New Roman" w:hAnsi="Segoe UI" w:cs="Segoe UI"/>
                <w:lang w:eastAsia="lv-LV"/>
              </w:rPr>
            </w:pPr>
            <w:r w:rsidRPr="00172185">
              <w:rPr>
                <w:rFonts w:ascii="Segoe UI" w:eastAsia="Times New Roman" w:hAnsi="Segoe UI" w:cs="Segoe UI"/>
                <w:b/>
                <w:bCs/>
                <w:lang w:eastAsia="lv-LV"/>
              </w:rPr>
              <w:t>22</w:t>
            </w:r>
          </w:p>
        </w:tc>
      </w:tr>
    </w:tbl>
    <w:p w14:paraId="733A223B" w14:textId="77777777" w:rsidR="006C3E41" w:rsidRPr="00E35FE9" w:rsidRDefault="006C3E41" w:rsidP="006C3E41">
      <w:pPr>
        <w:spacing w:after="0" w:line="240" w:lineRule="auto"/>
        <w:textAlignment w:val="baseline"/>
        <w:rPr>
          <w:rFonts w:ascii="Segoe UI" w:eastAsia="Times New Roman" w:hAnsi="Segoe UI" w:cs="Segoe UI"/>
          <w:color w:val="8E0000"/>
          <w:sz w:val="18"/>
          <w:szCs w:val="18"/>
          <w:lang w:eastAsia="lv-LV"/>
        </w:rPr>
      </w:pPr>
      <w:r w:rsidRPr="00E35FE9">
        <w:rPr>
          <w:rFonts w:ascii="Arial" w:eastAsia="Times New Roman" w:hAnsi="Arial" w:cs="Arial"/>
          <w:b/>
          <w:bCs/>
          <w:color w:val="8E0000"/>
          <w:sz w:val="24"/>
          <w:szCs w:val="24"/>
          <w:lang w:val="en-US" w:eastAsia="lv-LV"/>
        </w:rPr>
        <w:t>PIELIKUMI</w:t>
      </w:r>
      <w:r w:rsidRPr="00E35FE9">
        <w:rPr>
          <w:rFonts w:ascii="Arial" w:eastAsia="Times New Roman" w:hAnsi="Arial" w:cs="Arial"/>
          <w:color w:val="8E0000"/>
          <w:sz w:val="24"/>
          <w:szCs w:val="24"/>
          <w:lang w:eastAsia="lv-LV"/>
        </w:rPr>
        <w:t> </w:t>
      </w:r>
    </w:p>
    <w:tbl>
      <w:tblPr>
        <w:tblW w:w="935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655"/>
        <w:gridCol w:w="1701"/>
      </w:tblGrid>
      <w:tr w:rsidR="006C3E41" w:rsidRPr="006C3E41" w14:paraId="32491097" w14:textId="77777777" w:rsidTr="00134CBF">
        <w:trPr>
          <w:trHeight w:val="300"/>
        </w:trPr>
        <w:tc>
          <w:tcPr>
            <w:tcW w:w="7655" w:type="dxa"/>
            <w:tcBorders>
              <w:top w:val="nil"/>
              <w:left w:val="nil"/>
              <w:bottom w:val="nil"/>
              <w:right w:val="nil"/>
            </w:tcBorders>
            <w:shd w:val="clear" w:color="auto" w:fill="FFFFFF"/>
            <w:vAlign w:val="center"/>
            <w:hideMark/>
          </w:tcPr>
          <w:p w14:paraId="18401910" w14:textId="197B19A2" w:rsidR="006C3E41" w:rsidRPr="006C3E41" w:rsidRDefault="006C3E41" w:rsidP="006C3E41">
            <w:pPr>
              <w:spacing w:after="0" w:line="240" w:lineRule="auto"/>
              <w:textAlignment w:val="baseline"/>
              <w:rPr>
                <w:rFonts w:ascii="Segoe UI" w:eastAsia="Times New Roman" w:hAnsi="Segoe UI" w:cs="Segoe UI"/>
                <w:lang w:eastAsia="lv-LV"/>
              </w:rPr>
            </w:pPr>
            <w:r w:rsidRPr="006C3E41">
              <w:rPr>
                <w:rFonts w:ascii="Segoe UI" w:eastAsia="Times New Roman" w:hAnsi="Segoe UI" w:cs="Segoe UI"/>
                <w:lang w:eastAsia="lv-LV"/>
              </w:rPr>
              <w:t xml:space="preserve">1. pielikums. </w:t>
            </w:r>
            <w:bookmarkStart w:id="0" w:name="_Hlk242716933"/>
            <w:r w:rsidR="0026130C" w:rsidRPr="0026130C">
              <w:rPr>
                <w:rFonts w:ascii="Segoe UI" w:eastAsia="Times New Roman" w:hAnsi="Segoe UI" w:cs="Segoe UI"/>
                <w:lang w:eastAsia="lv-LV"/>
              </w:rPr>
              <w:t>ESF+ projektu dalībnieku profila analīze</w:t>
            </w:r>
            <w:bookmarkEnd w:id="0"/>
          </w:p>
        </w:tc>
        <w:tc>
          <w:tcPr>
            <w:tcW w:w="1701" w:type="dxa"/>
            <w:tcBorders>
              <w:top w:val="nil"/>
              <w:left w:val="nil"/>
              <w:bottom w:val="nil"/>
              <w:right w:val="nil"/>
            </w:tcBorders>
            <w:shd w:val="clear" w:color="auto" w:fill="FFFFFF"/>
            <w:vAlign w:val="center"/>
            <w:hideMark/>
          </w:tcPr>
          <w:p w14:paraId="6E0E3661" w14:textId="77777777" w:rsidR="006C3E41" w:rsidRPr="006C3E41" w:rsidRDefault="006C3E41" w:rsidP="006C3E41">
            <w:pPr>
              <w:spacing w:after="0" w:line="240" w:lineRule="auto"/>
              <w:jc w:val="right"/>
              <w:textAlignment w:val="baseline"/>
              <w:rPr>
                <w:rFonts w:ascii="Segoe UI" w:eastAsia="Times New Roman" w:hAnsi="Segoe UI" w:cs="Segoe UI"/>
                <w:lang w:eastAsia="lv-LV"/>
              </w:rPr>
            </w:pPr>
            <w:r w:rsidRPr="006C3E41">
              <w:rPr>
                <w:rFonts w:ascii="Segoe UI" w:eastAsia="Times New Roman" w:hAnsi="Segoe UI" w:cs="Segoe UI"/>
                <w:i/>
                <w:iCs/>
                <w:lang w:eastAsia="lv-LV"/>
              </w:rPr>
              <w:t>atsevišķs fails</w:t>
            </w:r>
            <w:r w:rsidRPr="006C3E41">
              <w:rPr>
                <w:rFonts w:ascii="Segoe UI" w:eastAsia="Times New Roman" w:hAnsi="Segoe UI" w:cs="Segoe UI"/>
                <w:lang w:eastAsia="lv-LV"/>
              </w:rPr>
              <w:t> </w:t>
            </w:r>
          </w:p>
        </w:tc>
      </w:tr>
      <w:tr w:rsidR="006C3E41" w:rsidRPr="006C3E41" w14:paraId="352F8EBF" w14:textId="77777777" w:rsidTr="00134CBF">
        <w:trPr>
          <w:trHeight w:val="300"/>
        </w:trPr>
        <w:tc>
          <w:tcPr>
            <w:tcW w:w="7655" w:type="dxa"/>
            <w:tcBorders>
              <w:top w:val="nil"/>
              <w:left w:val="nil"/>
              <w:bottom w:val="nil"/>
              <w:right w:val="nil"/>
            </w:tcBorders>
            <w:shd w:val="clear" w:color="auto" w:fill="FFFFFF"/>
            <w:vAlign w:val="center"/>
            <w:hideMark/>
          </w:tcPr>
          <w:p w14:paraId="380E3351" w14:textId="77777777" w:rsidR="006C3E41" w:rsidRPr="006C3E41" w:rsidRDefault="006C3E41" w:rsidP="006C3E41">
            <w:pPr>
              <w:spacing w:after="0" w:line="240" w:lineRule="auto"/>
              <w:textAlignment w:val="baseline"/>
              <w:rPr>
                <w:rFonts w:ascii="Segoe UI" w:eastAsia="Times New Roman" w:hAnsi="Segoe UI" w:cs="Segoe UI"/>
                <w:lang w:eastAsia="lv-LV"/>
              </w:rPr>
            </w:pPr>
            <w:r w:rsidRPr="006C3E41">
              <w:rPr>
                <w:rFonts w:ascii="Segoe UI" w:eastAsia="Times New Roman" w:hAnsi="Segoe UI" w:cs="Segoe UI"/>
                <w:lang w:eastAsia="lv-LV"/>
              </w:rPr>
              <w:t>2. pielikums. Detalizēta HP VINPI rādītāju analīze </w:t>
            </w:r>
          </w:p>
        </w:tc>
        <w:tc>
          <w:tcPr>
            <w:tcW w:w="1701" w:type="dxa"/>
            <w:tcBorders>
              <w:top w:val="nil"/>
              <w:left w:val="nil"/>
              <w:bottom w:val="nil"/>
              <w:right w:val="nil"/>
            </w:tcBorders>
            <w:shd w:val="clear" w:color="auto" w:fill="FFFFFF"/>
            <w:vAlign w:val="center"/>
            <w:hideMark/>
          </w:tcPr>
          <w:p w14:paraId="13D388B0" w14:textId="77777777" w:rsidR="006C3E41" w:rsidRPr="006C3E41" w:rsidRDefault="006C3E41" w:rsidP="006C3E41">
            <w:pPr>
              <w:spacing w:after="0" w:line="240" w:lineRule="auto"/>
              <w:jc w:val="right"/>
              <w:textAlignment w:val="baseline"/>
              <w:rPr>
                <w:rFonts w:ascii="Segoe UI" w:eastAsia="Times New Roman" w:hAnsi="Segoe UI" w:cs="Segoe UI"/>
                <w:lang w:eastAsia="lv-LV"/>
              </w:rPr>
            </w:pPr>
            <w:r w:rsidRPr="006C3E41">
              <w:rPr>
                <w:rFonts w:ascii="Segoe UI" w:eastAsia="Times New Roman" w:hAnsi="Segoe UI" w:cs="Segoe UI"/>
                <w:i/>
                <w:iCs/>
                <w:lang w:eastAsia="lv-LV"/>
              </w:rPr>
              <w:t>atsevišķs fails</w:t>
            </w:r>
            <w:r w:rsidRPr="006C3E41">
              <w:rPr>
                <w:rFonts w:ascii="Segoe UI" w:eastAsia="Times New Roman" w:hAnsi="Segoe UI" w:cs="Segoe UI"/>
                <w:lang w:eastAsia="lv-LV"/>
              </w:rPr>
              <w:t> </w:t>
            </w:r>
          </w:p>
        </w:tc>
      </w:tr>
      <w:tr w:rsidR="006C3E41" w:rsidRPr="006C3E41" w14:paraId="044D776A" w14:textId="77777777" w:rsidTr="00134CBF">
        <w:trPr>
          <w:trHeight w:val="300"/>
        </w:trPr>
        <w:tc>
          <w:tcPr>
            <w:tcW w:w="7655" w:type="dxa"/>
            <w:tcBorders>
              <w:top w:val="nil"/>
              <w:left w:val="nil"/>
              <w:bottom w:val="nil"/>
              <w:right w:val="nil"/>
            </w:tcBorders>
            <w:shd w:val="clear" w:color="auto" w:fill="FFFFFF"/>
            <w:vAlign w:val="center"/>
            <w:hideMark/>
          </w:tcPr>
          <w:p w14:paraId="671BA362" w14:textId="40F933AC" w:rsidR="006C3E41" w:rsidRPr="006C3E41" w:rsidRDefault="00AE4692" w:rsidP="006C3E41">
            <w:pPr>
              <w:spacing w:after="0" w:line="240" w:lineRule="auto"/>
              <w:textAlignment w:val="baseline"/>
              <w:rPr>
                <w:rFonts w:ascii="Segoe UI" w:eastAsia="Times New Roman" w:hAnsi="Segoe UI" w:cs="Segoe UI"/>
                <w:lang w:eastAsia="lv-LV"/>
              </w:rPr>
            </w:pPr>
            <w:r>
              <w:rPr>
                <w:rFonts w:ascii="Segoe UI" w:eastAsia="Times New Roman" w:hAnsi="Segoe UI" w:cs="Segoe UI"/>
                <w:lang w:eastAsia="lv-LV"/>
              </w:rPr>
              <w:t>3</w:t>
            </w:r>
            <w:r w:rsidR="006C3E41" w:rsidRPr="006C3E41">
              <w:rPr>
                <w:rFonts w:ascii="Segoe UI" w:eastAsia="Times New Roman" w:hAnsi="Segoe UI" w:cs="Segoe UI"/>
                <w:lang w:eastAsia="lv-LV"/>
              </w:rPr>
              <w:t xml:space="preserve">. pielikums. </w:t>
            </w:r>
            <w:r w:rsidR="004B4A9D">
              <w:rPr>
                <w:rFonts w:ascii="Segoe UI" w:eastAsia="Times New Roman" w:hAnsi="Segoe UI" w:cs="Segoe UI"/>
                <w:lang w:eastAsia="lv-LV"/>
              </w:rPr>
              <w:t>S</w:t>
            </w:r>
            <w:r w:rsidR="006C3E41" w:rsidRPr="006C3E41">
              <w:rPr>
                <w:rFonts w:ascii="Segoe UI" w:eastAsia="Times New Roman" w:hAnsi="Segoe UI" w:cs="Segoe UI"/>
                <w:lang w:eastAsia="lv-LV"/>
              </w:rPr>
              <w:t xml:space="preserve">ecinājumi, </w:t>
            </w:r>
            <w:r w:rsidR="004B4A9D">
              <w:rPr>
                <w:rFonts w:ascii="Segoe UI" w:eastAsia="Times New Roman" w:hAnsi="Segoe UI" w:cs="Segoe UI"/>
                <w:lang w:eastAsia="lv-LV"/>
              </w:rPr>
              <w:t xml:space="preserve">riski un </w:t>
            </w:r>
            <w:r w:rsidR="006C3E41" w:rsidRPr="006C3E41">
              <w:rPr>
                <w:rFonts w:ascii="Segoe UI" w:eastAsia="Times New Roman" w:hAnsi="Segoe UI" w:cs="Segoe UI"/>
                <w:lang w:eastAsia="lv-LV"/>
              </w:rPr>
              <w:t>ieteicamā rīcība</w:t>
            </w:r>
          </w:p>
        </w:tc>
        <w:tc>
          <w:tcPr>
            <w:tcW w:w="1701" w:type="dxa"/>
            <w:tcBorders>
              <w:top w:val="nil"/>
              <w:left w:val="nil"/>
              <w:bottom w:val="nil"/>
              <w:right w:val="nil"/>
            </w:tcBorders>
            <w:shd w:val="clear" w:color="auto" w:fill="FFFFFF"/>
            <w:vAlign w:val="center"/>
            <w:hideMark/>
          </w:tcPr>
          <w:p w14:paraId="2A57C5D6" w14:textId="77777777" w:rsidR="006C3E41" w:rsidRPr="006C3E41" w:rsidRDefault="006C3E41" w:rsidP="006C3E41">
            <w:pPr>
              <w:spacing w:after="0" w:line="240" w:lineRule="auto"/>
              <w:jc w:val="right"/>
              <w:textAlignment w:val="baseline"/>
              <w:rPr>
                <w:rFonts w:ascii="Segoe UI" w:eastAsia="Times New Roman" w:hAnsi="Segoe UI" w:cs="Segoe UI"/>
                <w:lang w:eastAsia="lv-LV"/>
              </w:rPr>
            </w:pPr>
            <w:r w:rsidRPr="006C3E41">
              <w:rPr>
                <w:rFonts w:ascii="Segoe UI" w:eastAsia="Times New Roman" w:hAnsi="Segoe UI" w:cs="Segoe UI"/>
                <w:i/>
                <w:iCs/>
                <w:lang w:eastAsia="lv-LV"/>
              </w:rPr>
              <w:t>atsevišķs fails</w:t>
            </w:r>
            <w:r w:rsidRPr="006C3E41">
              <w:rPr>
                <w:rFonts w:ascii="Segoe UI" w:eastAsia="Times New Roman" w:hAnsi="Segoe UI" w:cs="Segoe UI"/>
                <w:lang w:eastAsia="lv-LV"/>
              </w:rPr>
              <w:t> </w:t>
            </w:r>
          </w:p>
        </w:tc>
      </w:tr>
    </w:tbl>
    <w:p w14:paraId="41E6686A" w14:textId="3C63DDB1" w:rsidR="00EB73FA" w:rsidRPr="00EB280D" w:rsidRDefault="00603FB1" w:rsidP="0020202A">
      <w:pPr>
        <w:jc w:val="both"/>
        <w:rPr>
          <w:rFonts w:ascii="Segoe UI" w:hAnsi="Segoe UI" w:cs="Segoe UI"/>
          <w:color w:val="1F1F1F"/>
          <w:sz w:val="18"/>
          <w:szCs w:val="18"/>
        </w:rPr>
      </w:pPr>
      <w:r>
        <w:rPr>
          <w:noProof/>
        </w:rPr>
        <mc:AlternateContent>
          <mc:Choice Requires="wps">
            <w:drawing>
              <wp:anchor distT="0" distB="0" distL="114300" distR="114300" simplePos="0" relativeHeight="251671552" behindDoc="0" locked="0" layoutInCell="1" allowOverlap="1" wp14:anchorId="5E3CA2C5" wp14:editId="4FAB734B">
                <wp:simplePos x="0" y="0"/>
                <wp:positionH relativeFrom="margin">
                  <wp:posOffset>-50132</wp:posOffset>
                </wp:positionH>
                <wp:positionV relativeFrom="paragraph">
                  <wp:posOffset>34822</wp:posOffset>
                </wp:positionV>
                <wp:extent cx="6015946" cy="65519"/>
                <wp:effectExtent l="57150" t="19050" r="61595" b="67945"/>
                <wp:wrapNone/>
                <wp:docPr id="3" name="Rectangle 1"/>
                <wp:cNvGraphicFramePr/>
                <a:graphic xmlns:a="http://schemas.openxmlformats.org/drawingml/2006/main">
                  <a:graphicData uri="http://schemas.microsoft.com/office/word/2010/wordprocessingShape">
                    <wps:wsp>
                      <wps:cNvSpPr/>
                      <wps:spPr>
                        <a:xfrm>
                          <a:off x="0" y="0"/>
                          <a:ext cx="6015946" cy="65519"/>
                        </a:xfrm>
                        <a:prstGeom prst="rect">
                          <a:avLst/>
                        </a:prstGeom>
                        <a:solidFill>
                          <a:srgbClr val="7A1631"/>
                        </a:solidFill>
                        <a:ln w="9525" cap="flat" cmpd="sng" algn="ctr">
                          <a:noFill/>
                          <a:prstDash val="solid"/>
                        </a:ln>
                        <a:effectLst>
                          <a:outerShdw blurRad="40000" dist="23000" dir="5400000" rotWithShape="0">
                            <a:srgbClr val="000000">
                              <a:alpha val="35000"/>
                            </a:srgbClr>
                          </a:outerShdw>
                        </a:effectLst>
                      </wps:spPr>
                      <wps:bodyPr rtlCol="0" anchor="ctr"/>
                    </wps:wsp>
                  </a:graphicData>
                </a:graphic>
                <wp14:sizeRelH relativeFrom="margin">
                  <wp14:pctWidth>0</wp14:pctWidth>
                </wp14:sizeRelH>
                <wp14:sizeRelV relativeFrom="margin">
                  <wp14:pctHeight>0</wp14:pctHeight>
                </wp14:sizeRelV>
              </wp:anchor>
            </w:drawing>
          </mc:Choice>
          <mc:Fallback>
            <w:pict>
              <v:rect w14:anchorId="137EA286" id="Rectangle 1" o:spid="_x0000_s1026" style="position:absolute;margin-left:-3.95pt;margin-top:2.75pt;width:473.7pt;height:5.15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jMJDQIAAA4EAAAOAAAAZHJzL2Uyb0RvYy54bWysU8Fu2zAMvQ/YPwi6L7aTOluMOEXRoLsM&#10;W9Fs6JmRZVuALAmUEid/P0pO0269DctBIUX68fGRWt+eBs2OEr2ypubFLOdMGmEbZbqa//r58OkL&#10;Zz6AaUBbI2t+lp7fbj5+WI+uknPbW91IZARifDW6mvchuCrLvOjlAH5mnTQUbC0OEMjFLmsQRkIf&#10;dDbP82U2WmwcWiG9p9vtFOSbhN+2UoQfbetlYLrmxC2kE9O5j2e2WUPVIbheiQsN+AcWAyhDRa9Q&#10;WwjADqjeQQ1KoPW2DTNhh8y2rRIy9UDdFPlf3ex6cDL1QuJ4d5XJ/z9Y8f34iEw1NV9wZmCgET2R&#10;aGA6LVkR5Rmdryhr5x7x4nkyY6+nFof4T12wU5L0fJVUngITdLnMi3J1s+RMUGxZlsUqYmavHzv0&#10;4au0A4tGzZGKJyHh+M2HKfUlJdbyVqvmQWmdHOz29xrZEWi6n++K5SIxJvQ/0rRhY81X5bwkGkBL&#10;1moIZA6O2vam4wx0R9srAqbSxsYCVBuqWHoLvp9KJNQLf21iXKYVI6bRsYcgcdc3I9vrAz4Bod/k&#10;9OOsUbG3+eLi0P6VKUIhtOFZhT6NOqr3rq+IQBjxHrTrYaKyKOPlpI+fZEiyXjkk7w29LM5xmly0&#10;9rY50+Ax6Hs7PQ0worfELKoQcWMWLV3CuTyQuNVv/ZT1+ow3vwEAAP//AwBQSwMEFAAGAAgAAAAh&#10;ACd10TXdAAAABwEAAA8AAABkcnMvZG93bnJldi54bWxMjk1Lw0AQhu+C/2EZwVu7GyWaxGyKCAUP&#10;Qm2teN0mkw/NzobsNon/3vGkt3l5H9558s1iezHh6DtHGqK1AoFUuqqjRsPxbbtKQPhgqDK9I9Tw&#10;jR42xeVFbrLKzbTH6RAawSPkM6OhDWHIpPRli9b4tRuQuKvdaE3gODayGs3M47aXN0rdSWs64g+t&#10;GfCpxfLrcLYappfnqN6po5k/Vb2LX/37NvmItL6+Wh4fQARcwh8Mv/qsDgU7ndyZKi96Dav7lEkN&#10;cQyC6/Q25ePEXJyALHL537/4AQAA//8DAFBLAQItABQABgAIAAAAIQC2gziS/gAAAOEBAAATAAAA&#10;AAAAAAAAAAAAAAAAAABbQ29udGVudF9UeXBlc10ueG1sUEsBAi0AFAAGAAgAAAAhADj9If/WAAAA&#10;lAEAAAsAAAAAAAAAAAAAAAAALwEAAF9yZWxzLy5yZWxzUEsBAi0AFAAGAAgAAAAhAJxiMwkNAgAA&#10;DgQAAA4AAAAAAAAAAAAAAAAALgIAAGRycy9lMm9Eb2MueG1sUEsBAi0AFAAGAAgAAAAhACd10TXd&#10;AAAABwEAAA8AAAAAAAAAAAAAAAAAZwQAAGRycy9kb3ducmV2LnhtbFBLBQYAAAAABAAEAPMAAABx&#10;BQAAAAA=&#10;" fillcolor="#7a1631" stroked="f">
                <v:shadow on="t" color="black" opacity="22937f" origin=",.5" offset="0,.63889mm"/>
                <w10:wrap anchorx="margin"/>
              </v:rect>
            </w:pict>
          </mc:Fallback>
        </mc:AlternateContent>
      </w:r>
    </w:p>
    <w:p w14:paraId="2B63E203" w14:textId="0065F569" w:rsidR="00EB73FA" w:rsidRDefault="00EB73FA" w:rsidP="0020202A">
      <w:pPr>
        <w:jc w:val="both"/>
        <w:rPr>
          <w:rFonts w:ascii="Segoe UI" w:hAnsi="Segoe UI" w:cs="Segoe UI"/>
          <w:color w:val="1F1F1F"/>
          <w:sz w:val="18"/>
          <w:szCs w:val="18"/>
        </w:rPr>
      </w:pPr>
    </w:p>
    <w:p w14:paraId="6284654E" w14:textId="77777777" w:rsidR="009609EA" w:rsidRDefault="009609EA" w:rsidP="0020202A">
      <w:pPr>
        <w:jc w:val="both"/>
        <w:rPr>
          <w:rFonts w:ascii="Segoe UI" w:hAnsi="Segoe UI" w:cs="Segoe UI"/>
          <w:color w:val="1F1F1F"/>
          <w:sz w:val="18"/>
          <w:szCs w:val="18"/>
        </w:rPr>
      </w:pPr>
    </w:p>
    <w:p w14:paraId="48C5CFB9" w14:textId="6C541E82" w:rsidR="0038020E" w:rsidRDefault="0038020E" w:rsidP="0020202A">
      <w:pPr>
        <w:jc w:val="both"/>
        <w:rPr>
          <w:rFonts w:ascii="Segoe UI" w:hAnsi="Segoe UI" w:cs="Segoe UI"/>
          <w:color w:val="1F1F1F"/>
          <w:sz w:val="18"/>
          <w:szCs w:val="18"/>
        </w:rPr>
      </w:pPr>
    </w:p>
    <w:p w14:paraId="32BC638E" w14:textId="4955958A" w:rsidR="00A12401" w:rsidRDefault="0012135B" w:rsidP="00A7576F">
      <w:pPr>
        <w:adjustRightInd w:val="0"/>
        <w:spacing w:after="0"/>
        <w:ind w:left="851" w:right="260"/>
        <w:jc w:val="center"/>
        <w:rPr>
          <w:rFonts w:ascii="Segoe UI" w:eastAsia="Calibri" w:hAnsi="Segoe UI" w:cs="Segoe UI"/>
          <w:b/>
          <w:bCs/>
          <w:color w:val="000000"/>
        </w:rPr>
      </w:pPr>
      <w:r w:rsidRPr="00EB280D">
        <w:rPr>
          <w:rFonts w:ascii="Segoe UI" w:eastAsia="Calibri" w:hAnsi="Segoe UI" w:cs="Segoe UI"/>
          <w:b/>
          <w:bCs/>
          <w:color w:val="000000"/>
        </w:rPr>
        <w:lastRenderedPageBreak/>
        <w:t>Izmantotie saīsinājumi un termini</w:t>
      </w:r>
    </w:p>
    <w:p w14:paraId="7356ACDE" w14:textId="5F32A367" w:rsidR="00EC1C99" w:rsidRDefault="00EC1C99" w:rsidP="00A7576F">
      <w:pPr>
        <w:adjustRightInd w:val="0"/>
        <w:spacing w:after="0"/>
        <w:ind w:left="851" w:right="260"/>
        <w:jc w:val="center"/>
        <w:rPr>
          <w:rFonts w:ascii="Segoe UI" w:eastAsia="Calibri" w:hAnsi="Segoe UI" w:cs="Segoe UI"/>
          <w:b/>
          <w:bCs/>
          <w:color w:val="000000"/>
        </w:rPr>
      </w:pPr>
    </w:p>
    <w:tbl>
      <w:tblPr>
        <w:tblW w:w="963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676"/>
        <w:gridCol w:w="6963"/>
      </w:tblGrid>
      <w:tr w:rsidR="00EC1C99" w:rsidRPr="00EC1C99" w14:paraId="3C999305" w14:textId="77777777" w:rsidTr="001569D0">
        <w:trPr>
          <w:trHeight w:val="300"/>
        </w:trPr>
        <w:tc>
          <w:tcPr>
            <w:tcW w:w="2676" w:type="dxa"/>
            <w:tcBorders>
              <w:top w:val="nil"/>
              <w:left w:val="nil"/>
              <w:bottom w:val="nil"/>
              <w:right w:val="nil"/>
            </w:tcBorders>
            <w:shd w:val="clear" w:color="auto" w:fill="7A1631"/>
            <w:vAlign w:val="center"/>
            <w:hideMark/>
          </w:tcPr>
          <w:p w14:paraId="66EF8343" w14:textId="3A73F319" w:rsidR="00EC1C99" w:rsidRPr="00EC1C99" w:rsidRDefault="00EC1C99" w:rsidP="00997629">
            <w:pPr>
              <w:spacing w:after="0" w:line="240" w:lineRule="auto"/>
              <w:jc w:val="center"/>
              <w:textAlignment w:val="baseline"/>
              <w:rPr>
                <w:rFonts w:ascii="Segoe UI" w:eastAsia="Times New Roman" w:hAnsi="Segoe UI" w:cs="Segoe UI"/>
                <w:color w:val="F5F5F5"/>
                <w:lang w:eastAsia="lv-LV"/>
              </w:rPr>
            </w:pPr>
            <w:r w:rsidRPr="00EC1C99">
              <w:rPr>
                <w:rFonts w:ascii="Segoe UI" w:eastAsia="Times New Roman" w:hAnsi="Segoe UI" w:cs="Segoe UI"/>
                <w:b/>
                <w:bCs/>
                <w:color w:val="FFFFFF"/>
                <w:lang w:eastAsia="lv-LV"/>
              </w:rPr>
              <w:t>Apzīmējums</w:t>
            </w:r>
          </w:p>
        </w:tc>
        <w:tc>
          <w:tcPr>
            <w:tcW w:w="6963" w:type="dxa"/>
            <w:tcBorders>
              <w:top w:val="nil"/>
              <w:left w:val="nil"/>
              <w:bottom w:val="nil"/>
              <w:right w:val="nil"/>
            </w:tcBorders>
            <w:shd w:val="clear" w:color="auto" w:fill="7A1631"/>
            <w:vAlign w:val="center"/>
            <w:hideMark/>
          </w:tcPr>
          <w:p w14:paraId="0D8B85D2" w14:textId="0D41E6D1" w:rsidR="00EC1C99" w:rsidRPr="00EC1C99" w:rsidRDefault="00EC1C99" w:rsidP="00997629">
            <w:pPr>
              <w:spacing w:after="0" w:line="240" w:lineRule="auto"/>
              <w:jc w:val="center"/>
              <w:textAlignment w:val="baseline"/>
              <w:rPr>
                <w:rFonts w:ascii="Segoe UI" w:eastAsia="Times New Roman" w:hAnsi="Segoe UI" w:cs="Segoe UI"/>
                <w:color w:val="F5F5F5"/>
                <w:lang w:eastAsia="lv-LV"/>
              </w:rPr>
            </w:pPr>
            <w:r w:rsidRPr="00EC1C99">
              <w:rPr>
                <w:rFonts w:ascii="Segoe UI" w:eastAsia="Times New Roman" w:hAnsi="Segoe UI" w:cs="Segoe UI"/>
                <w:b/>
                <w:bCs/>
                <w:color w:val="FFFFFF"/>
                <w:lang w:eastAsia="lv-LV"/>
              </w:rPr>
              <w:t>Skaidrojums</w:t>
            </w:r>
          </w:p>
        </w:tc>
      </w:tr>
      <w:tr w:rsidR="00EC1C99" w:rsidRPr="00EC1C99" w14:paraId="47BAD7A6" w14:textId="77777777" w:rsidTr="001569D0">
        <w:trPr>
          <w:trHeight w:val="300"/>
        </w:trPr>
        <w:tc>
          <w:tcPr>
            <w:tcW w:w="2676" w:type="dxa"/>
            <w:tcBorders>
              <w:top w:val="nil"/>
              <w:left w:val="nil"/>
              <w:bottom w:val="nil"/>
              <w:right w:val="nil"/>
            </w:tcBorders>
            <w:hideMark/>
          </w:tcPr>
          <w:p w14:paraId="6AA9F677" w14:textId="77777777" w:rsidR="00EC1C99" w:rsidRPr="00EC1C99" w:rsidRDefault="00EC1C99" w:rsidP="00EC1C99">
            <w:pPr>
              <w:spacing w:after="0" w:line="240" w:lineRule="auto"/>
              <w:textAlignment w:val="baseline"/>
              <w:rPr>
                <w:rFonts w:ascii="Segoe UI" w:eastAsia="Times New Roman" w:hAnsi="Segoe UI" w:cs="Segoe UI"/>
                <w:lang w:eastAsia="lv-LV"/>
              </w:rPr>
            </w:pPr>
            <w:r w:rsidRPr="00EC1C99">
              <w:rPr>
                <w:rFonts w:ascii="Segoe UI" w:eastAsia="Times New Roman" w:hAnsi="Segoe UI" w:cs="Segoe UI"/>
                <w:b/>
                <w:bCs/>
                <w:color w:val="7A1631"/>
                <w:lang w:eastAsia="lv-LV"/>
              </w:rPr>
              <w:t>AI</w:t>
            </w:r>
            <w:r w:rsidRPr="00EC1C99">
              <w:rPr>
                <w:rFonts w:ascii="Segoe UI" w:eastAsia="Times New Roman" w:hAnsi="Segoe UI" w:cs="Segoe UI"/>
                <w:color w:val="7A1631"/>
                <w:lang w:eastAsia="lv-LV"/>
              </w:rPr>
              <w:t> </w:t>
            </w:r>
          </w:p>
        </w:tc>
        <w:tc>
          <w:tcPr>
            <w:tcW w:w="6963" w:type="dxa"/>
            <w:tcBorders>
              <w:top w:val="nil"/>
              <w:left w:val="nil"/>
              <w:bottom w:val="nil"/>
              <w:right w:val="nil"/>
            </w:tcBorders>
            <w:hideMark/>
          </w:tcPr>
          <w:p w14:paraId="1561104B" w14:textId="77777777" w:rsidR="00EC1C99" w:rsidRPr="00EC1C99" w:rsidRDefault="00EC1C99" w:rsidP="00EC1C99">
            <w:pPr>
              <w:spacing w:after="0" w:line="240" w:lineRule="auto"/>
              <w:textAlignment w:val="baseline"/>
              <w:rPr>
                <w:rFonts w:ascii="Segoe UI" w:eastAsia="Times New Roman" w:hAnsi="Segoe UI" w:cs="Segoe UI"/>
                <w:lang w:eastAsia="lv-LV"/>
              </w:rPr>
            </w:pPr>
            <w:r w:rsidRPr="00EC1C99">
              <w:rPr>
                <w:rFonts w:ascii="Segoe UI" w:eastAsia="Times New Roman" w:hAnsi="Segoe UI" w:cs="Segoe UI"/>
                <w:color w:val="1F1F1F"/>
                <w:lang w:eastAsia="lv-LV"/>
              </w:rPr>
              <w:t>Atbildīgā iestāde </w:t>
            </w:r>
          </w:p>
        </w:tc>
      </w:tr>
      <w:tr w:rsidR="00EC1C99" w:rsidRPr="00EC1C99" w14:paraId="19166543" w14:textId="77777777" w:rsidTr="001569D0">
        <w:trPr>
          <w:trHeight w:val="300"/>
        </w:trPr>
        <w:tc>
          <w:tcPr>
            <w:tcW w:w="2676" w:type="dxa"/>
            <w:tcBorders>
              <w:top w:val="nil"/>
              <w:left w:val="nil"/>
              <w:bottom w:val="nil"/>
              <w:right w:val="nil"/>
            </w:tcBorders>
            <w:hideMark/>
          </w:tcPr>
          <w:p w14:paraId="65EFE34E" w14:textId="77777777" w:rsidR="00EC1C99" w:rsidRPr="00EC1C99" w:rsidRDefault="00EC1C99" w:rsidP="00EC1C99">
            <w:pPr>
              <w:spacing w:after="0" w:line="240" w:lineRule="auto"/>
              <w:textAlignment w:val="baseline"/>
              <w:rPr>
                <w:rFonts w:ascii="Segoe UI" w:eastAsia="Times New Roman" w:hAnsi="Segoe UI" w:cs="Segoe UI"/>
                <w:lang w:eastAsia="lv-LV"/>
              </w:rPr>
            </w:pPr>
            <w:r w:rsidRPr="00EC1C99">
              <w:rPr>
                <w:rFonts w:ascii="Segoe UI" w:eastAsia="Times New Roman" w:hAnsi="Segoe UI" w:cs="Segoe UI"/>
                <w:b/>
                <w:bCs/>
                <w:color w:val="7A1631"/>
                <w:lang w:eastAsia="lv-LV"/>
              </w:rPr>
              <w:t>ANO</w:t>
            </w:r>
            <w:r w:rsidRPr="00EC1C99">
              <w:rPr>
                <w:rFonts w:ascii="Segoe UI" w:eastAsia="Times New Roman" w:hAnsi="Segoe UI" w:cs="Segoe UI"/>
                <w:color w:val="7A1631"/>
                <w:lang w:eastAsia="lv-LV"/>
              </w:rPr>
              <w:t> </w:t>
            </w:r>
          </w:p>
        </w:tc>
        <w:tc>
          <w:tcPr>
            <w:tcW w:w="6963" w:type="dxa"/>
            <w:tcBorders>
              <w:top w:val="nil"/>
              <w:left w:val="nil"/>
              <w:bottom w:val="nil"/>
              <w:right w:val="nil"/>
            </w:tcBorders>
            <w:hideMark/>
          </w:tcPr>
          <w:p w14:paraId="3EF005AC" w14:textId="77777777" w:rsidR="00EC1C99" w:rsidRPr="00EC1C99" w:rsidRDefault="00EC1C99" w:rsidP="00EC1C99">
            <w:pPr>
              <w:spacing w:after="0" w:line="240" w:lineRule="auto"/>
              <w:textAlignment w:val="baseline"/>
              <w:rPr>
                <w:rFonts w:ascii="Segoe UI" w:eastAsia="Times New Roman" w:hAnsi="Segoe UI" w:cs="Segoe UI"/>
                <w:lang w:eastAsia="lv-LV"/>
              </w:rPr>
            </w:pPr>
            <w:r w:rsidRPr="00EC1C99">
              <w:rPr>
                <w:rFonts w:ascii="Segoe UI" w:eastAsia="Times New Roman" w:hAnsi="Segoe UI" w:cs="Segoe UI"/>
                <w:color w:val="1F1F1F"/>
                <w:lang w:eastAsia="lv-LV"/>
              </w:rPr>
              <w:t>Apvienoto Nāciju Organizācija </w:t>
            </w:r>
          </w:p>
        </w:tc>
      </w:tr>
      <w:tr w:rsidR="00EC1C99" w:rsidRPr="00EC1C99" w14:paraId="1490D994" w14:textId="77777777" w:rsidTr="001569D0">
        <w:trPr>
          <w:trHeight w:val="300"/>
        </w:trPr>
        <w:tc>
          <w:tcPr>
            <w:tcW w:w="2676" w:type="dxa"/>
            <w:tcBorders>
              <w:top w:val="nil"/>
              <w:left w:val="nil"/>
              <w:bottom w:val="nil"/>
              <w:right w:val="nil"/>
            </w:tcBorders>
            <w:hideMark/>
          </w:tcPr>
          <w:p w14:paraId="0B3783A6" w14:textId="77777777" w:rsidR="00EC1C99" w:rsidRPr="00EC1C99" w:rsidRDefault="00EC1C99" w:rsidP="00EC1C99">
            <w:pPr>
              <w:spacing w:after="0" w:line="240" w:lineRule="auto"/>
              <w:textAlignment w:val="baseline"/>
              <w:rPr>
                <w:rFonts w:ascii="Segoe UI" w:eastAsia="Times New Roman" w:hAnsi="Segoe UI" w:cs="Segoe UI"/>
                <w:lang w:eastAsia="lv-LV"/>
              </w:rPr>
            </w:pPr>
            <w:r w:rsidRPr="00EC1C99">
              <w:rPr>
                <w:rFonts w:ascii="Segoe UI" w:eastAsia="Times New Roman" w:hAnsi="Segoe UI" w:cs="Segoe UI"/>
                <w:b/>
                <w:bCs/>
                <w:color w:val="7A1631"/>
                <w:lang w:eastAsia="lv-LV"/>
              </w:rPr>
              <w:t>ANO Konvencija</w:t>
            </w:r>
            <w:r w:rsidRPr="00EC1C99">
              <w:rPr>
                <w:rFonts w:ascii="Segoe UI" w:eastAsia="Times New Roman" w:hAnsi="Segoe UI" w:cs="Segoe UI"/>
                <w:color w:val="7A1631"/>
                <w:lang w:eastAsia="lv-LV"/>
              </w:rPr>
              <w:t> </w:t>
            </w:r>
          </w:p>
        </w:tc>
        <w:tc>
          <w:tcPr>
            <w:tcW w:w="6963" w:type="dxa"/>
            <w:tcBorders>
              <w:top w:val="nil"/>
              <w:left w:val="nil"/>
              <w:bottom w:val="nil"/>
              <w:right w:val="nil"/>
            </w:tcBorders>
            <w:hideMark/>
          </w:tcPr>
          <w:p w14:paraId="6BC235A5" w14:textId="77777777" w:rsidR="00EC1C99" w:rsidRPr="00EC1C99" w:rsidRDefault="00EC1C99" w:rsidP="00EC1C99">
            <w:pPr>
              <w:spacing w:after="0" w:line="240" w:lineRule="auto"/>
              <w:textAlignment w:val="baseline"/>
              <w:rPr>
                <w:rFonts w:ascii="Segoe UI" w:eastAsia="Times New Roman" w:hAnsi="Segoe UI" w:cs="Segoe UI"/>
                <w:lang w:eastAsia="lv-LV"/>
              </w:rPr>
            </w:pPr>
            <w:r w:rsidRPr="00EC1C99">
              <w:rPr>
                <w:rFonts w:ascii="Segoe UI" w:eastAsia="Times New Roman" w:hAnsi="Segoe UI" w:cs="Segoe UI"/>
                <w:color w:val="1F1F1F"/>
                <w:lang w:eastAsia="lv-LV"/>
              </w:rPr>
              <w:t>Apvienoto Nāciju Organizācijas Konvencija par personu ar invaliditāti tiesībām </w:t>
            </w:r>
          </w:p>
        </w:tc>
      </w:tr>
      <w:tr w:rsidR="00EC1C99" w:rsidRPr="00EC1C99" w14:paraId="65701A5F" w14:textId="77777777" w:rsidTr="001569D0">
        <w:trPr>
          <w:trHeight w:val="300"/>
        </w:trPr>
        <w:tc>
          <w:tcPr>
            <w:tcW w:w="2676" w:type="dxa"/>
            <w:tcBorders>
              <w:top w:val="nil"/>
              <w:left w:val="nil"/>
              <w:bottom w:val="nil"/>
              <w:right w:val="nil"/>
            </w:tcBorders>
            <w:hideMark/>
          </w:tcPr>
          <w:p w14:paraId="13F7C621" w14:textId="77777777" w:rsidR="00EC1C99" w:rsidRPr="00EC1C99" w:rsidRDefault="00EC1C99" w:rsidP="00EC1C99">
            <w:pPr>
              <w:spacing w:after="0" w:line="240" w:lineRule="auto"/>
              <w:textAlignment w:val="baseline"/>
              <w:rPr>
                <w:rFonts w:ascii="Segoe UI" w:eastAsia="Times New Roman" w:hAnsi="Segoe UI" w:cs="Segoe UI"/>
                <w:lang w:eastAsia="lv-LV"/>
              </w:rPr>
            </w:pPr>
            <w:r w:rsidRPr="00EC1C99">
              <w:rPr>
                <w:rFonts w:ascii="Segoe UI" w:eastAsia="Times New Roman" w:hAnsi="Segoe UI" w:cs="Segoe UI"/>
                <w:b/>
                <w:bCs/>
                <w:color w:val="7A1631"/>
                <w:lang w:eastAsia="lv-LV"/>
              </w:rPr>
              <w:t>CFLA</w:t>
            </w:r>
            <w:r w:rsidRPr="00EC1C99">
              <w:rPr>
                <w:rFonts w:ascii="Segoe UI" w:eastAsia="Times New Roman" w:hAnsi="Segoe UI" w:cs="Segoe UI"/>
                <w:color w:val="7A1631"/>
                <w:lang w:eastAsia="lv-LV"/>
              </w:rPr>
              <w:t> </w:t>
            </w:r>
          </w:p>
        </w:tc>
        <w:tc>
          <w:tcPr>
            <w:tcW w:w="6963" w:type="dxa"/>
            <w:tcBorders>
              <w:top w:val="nil"/>
              <w:left w:val="nil"/>
              <w:bottom w:val="nil"/>
              <w:right w:val="nil"/>
            </w:tcBorders>
            <w:hideMark/>
          </w:tcPr>
          <w:p w14:paraId="23789EC8" w14:textId="77777777" w:rsidR="00EC1C99" w:rsidRPr="00EC1C99" w:rsidRDefault="00EC1C99" w:rsidP="00EC1C99">
            <w:pPr>
              <w:spacing w:after="0" w:line="240" w:lineRule="auto"/>
              <w:textAlignment w:val="baseline"/>
              <w:rPr>
                <w:rFonts w:ascii="Segoe UI" w:eastAsia="Times New Roman" w:hAnsi="Segoe UI" w:cs="Segoe UI"/>
                <w:lang w:eastAsia="lv-LV"/>
              </w:rPr>
            </w:pPr>
            <w:r w:rsidRPr="00EC1C99">
              <w:rPr>
                <w:rFonts w:ascii="Segoe UI" w:eastAsia="Times New Roman" w:hAnsi="Segoe UI" w:cs="Segoe UI"/>
                <w:color w:val="1F1F1F"/>
                <w:lang w:eastAsia="lv-LV"/>
              </w:rPr>
              <w:t>Centrālā finanšu un līgumu aģentūra (ES fondu sadarbības iestāde) </w:t>
            </w:r>
          </w:p>
        </w:tc>
      </w:tr>
      <w:tr w:rsidR="00EC1C99" w:rsidRPr="00EC1C99" w14:paraId="54589C91" w14:textId="77777777" w:rsidTr="001569D0">
        <w:trPr>
          <w:trHeight w:val="300"/>
        </w:trPr>
        <w:tc>
          <w:tcPr>
            <w:tcW w:w="2676" w:type="dxa"/>
            <w:tcBorders>
              <w:top w:val="nil"/>
              <w:left w:val="nil"/>
              <w:bottom w:val="nil"/>
              <w:right w:val="nil"/>
            </w:tcBorders>
            <w:hideMark/>
          </w:tcPr>
          <w:p w14:paraId="18B0A5CD" w14:textId="77777777" w:rsidR="00EC1C99" w:rsidRPr="00EC1C99" w:rsidRDefault="00EC1C99" w:rsidP="00EC1C99">
            <w:pPr>
              <w:spacing w:after="0" w:line="240" w:lineRule="auto"/>
              <w:textAlignment w:val="baseline"/>
              <w:rPr>
                <w:rFonts w:ascii="Segoe UI" w:eastAsia="Times New Roman" w:hAnsi="Segoe UI" w:cs="Segoe UI"/>
                <w:lang w:eastAsia="lv-LV"/>
              </w:rPr>
            </w:pPr>
            <w:r w:rsidRPr="00EC1C99">
              <w:rPr>
                <w:rFonts w:ascii="Segoe UI" w:eastAsia="Times New Roman" w:hAnsi="Segoe UI" w:cs="Segoe UI"/>
                <w:b/>
                <w:bCs/>
                <w:color w:val="7A1631"/>
                <w:lang w:eastAsia="lv-LV"/>
              </w:rPr>
              <w:t>CSP</w:t>
            </w:r>
            <w:r w:rsidRPr="00EC1C99">
              <w:rPr>
                <w:rFonts w:ascii="Segoe UI" w:eastAsia="Times New Roman" w:hAnsi="Segoe UI" w:cs="Segoe UI"/>
                <w:color w:val="7A1631"/>
                <w:lang w:eastAsia="lv-LV"/>
              </w:rPr>
              <w:t> </w:t>
            </w:r>
          </w:p>
        </w:tc>
        <w:tc>
          <w:tcPr>
            <w:tcW w:w="6963" w:type="dxa"/>
            <w:tcBorders>
              <w:top w:val="nil"/>
              <w:left w:val="nil"/>
              <w:bottom w:val="nil"/>
              <w:right w:val="nil"/>
            </w:tcBorders>
            <w:hideMark/>
          </w:tcPr>
          <w:p w14:paraId="4BD5638B" w14:textId="77777777" w:rsidR="00EC1C99" w:rsidRPr="00EC1C99" w:rsidRDefault="00EC1C99" w:rsidP="00EC1C99">
            <w:pPr>
              <w:spacing w:after="0" w:line="240" w:lineRule="auto"/>
              <w:textAlignment w:val="baseline"/>
              <w:rPr>
                <w:rFonts w:ascii="Segoe UI" w:eastAsia="Times New Roman" w:hAnsi="Segoe UI" w:cs="Segoe UI"/>
                <w:lang w:eastAsia="lv-LV"/>
              </w:rPr>
            </w:pPr>
            <w:r w:rsidRPr="00EC1C99">
              <w:rPr>
                <w:rFonts w:ascii="Segoe UI" w:eastAsia="Times New Roman" w:hAnsi="Segoe UI" w:cs="Segoe UI"/>
                <w:color w:val="1F1F1F"/>
                <w:lang w:eastAsia="lv-LV"/>
              </w:rPr>
              <w:t>Centrālā statistikas pārvalde </w:t>
            </w:r>
          </w:p>
        </w:tc>
      </w:tr>
      <w:tr w:rsidR="00EC1C99" w:rsidRPr="00EC1C99" w14:paraId="0914FE8F" w14:textId="77777777" w:rsidTr="001569D0">
        <w:trPr>
          <w:trHeight w:val="300"/>
        </w:trPr>
        <w:tc>
          <w:tcPr>
            <w:tcW w:w="2676" w:type="dxa"/>
            <w:tcBorders>
              <w:top w:val="nil"/>
              <w:left w:val="nil"/>
              <w:bottom w:val="nil"/>
              <w:right w:val="nil"/>
            </w:tcBorders>
            <w:hideMark/>
          </w:tcPr>
          <w:p w14:paraId="667B550B" w14:textId="77777777" w:rsidR="00EC1C99" w:rsidRPr="00EC1C99" w:rsidRDefault="00EC1C99" w:rsidP="00EC1C99">
            <w:pPr>
              <w:spacing w:after="0" w:line="240" w:lineRule="auto"/>
              <w:textAlignment w:val="baseline"/>
              <w:rPr>
                <w:rFonts w:ascii="Segoe UI" w:eastAsia="Times New Roman" w:hAnsi="Segoe UI" w:cs="Segoe UI"/>
                <w:lang w:eastAsia="lv-LV"/>
              </w:rPr>
            </w:pPr>
            <w:r w:rsidRPr="00EC1C99">
              <w:rPr>
                <w:rFonts w:ascii="Segoe UI" w:eastAsia="Times New Roman" w:hAnsi="Segoe UI" w:cs="Segoe UI"/>
                <w:b/>
                <w:bCs/>
                <w:color w:val="7A1631"/>
                <w:lang w:eastAsia="lv-LV"/>
              </w:rPr>
              <w:t>EK</w:t>
            </w:r>
            <w:r w:rsidRPr="00EC1C99">
              <w:rPr>
                <w:rFonts w:ascii="Segoe UI" w:eastAsia="Times New Roman" w:hAnsi="Segoe UI" w:cs="Segoe UI"/>
                <w:color w:val="7A1631"/>
                <w:lang w:eastAsia="lv-LV"/>
              </w:rPr>
              <w:t> </w:t>
            </w:r>
          </w:p>
        </w:tc>
        <w:tc>
          <w:tcPr>
            <w:tcW w:w="6963" w:type="dxa"/>
            <w:tcBorders>
              <w:top w:val="nil"/>
              <w:left w:val="nil"/>
              <w:bottom w:val="nil"/>
              <w:right w:val="nil"/>
            </w:tcBorders>
            <w:hideMark/>
          </w:tcPr>
          <w:p w14:paraId="247A7631" w14:textId="77777777" w:rsidR="00EC1C99" w:rsidRPr="00EC1C99" w:rsidRDefault="00EC1C99" w:rsidP="00EC1C99">
            <w:pPr>
              <w:spacing w:after="0" w:line="240" w:lineRule="auto"/>
              <w:textAlignment w:val="baseline"/>
              <w:rPr>
                <w:rFonts w:ascii="Segoe UI" w:eastAsia="Times New Roman" w:hAnsi="Segoe UI" w:cs="Segoe UI"/>
                <w:lang w:eastAsia="lv-LV"/>
              </w:rPr>
            </w:pPr>
            <w:r w:rsidRPr="00EC1C99">
              <w:rPr>
                <w:rFonts w:ascii="Segoe UI" w:eastAsia="Times New Roman" w:hAnsi="Segoe UI" w:cs="Segoe UI"/>
                <w:color w:val="1F1F1F"/>
                <w:lang w:eastAsia="lv-LV"/>
              </w:rPr>
              <w:t>Eiropas Komisija </w:t>
            </w:r>
          </w:p>
        </w:tc>
      </w:tr>
      <w:tr w:rsidR="00EC1C99" w:rsidRPr="00EC1C99" w14:paraId="1C033B93" w14:textId="77777777" w:rsidTr="001569D0">
        <w:trPr>
          <w:trHeight w:val="300"/>
        </w:trPr>
        <w:tc>
          <w:tcPr>
            <w:tcW w:w="2676" w:type="dxa"/>
            <w:tcBorders>
              <w:top w:val="nil"/>
              <w:left w:val="nil"/>
              <w:bottom w:val="nil"/>
              <w:right w:val="nil"/>
            </w:tcBorders>
            <w:hideMark/>
          </w:tcPr>
          <w:p w14:paraId="057675BD" w14:textId="77777777" w:rsidR="00EC1C99" w:rsidRPr="00EC1C99" w:rsidRDefault="00EC1C99" w:rsidP="00EC1C99">
            <w:pPr>
              <w:spacing w:after="0" w:line="240" w:lineRule="auto"/>
              <w:textAlignment w:val="baseline"/>
              <w:rPr>
                <w:rFonts w:ascii="Segoe UI" w:eastAsia="Times New Roman" w:hAnsi="Segoe UI" w:cs="Segoe UI"/>
                <w:lang w:eastAsia="lv-LV"/>
              </w:rPr>
            </w:pPr>
            <w:r w:rsidRPr="00EC1C99">
              <w:rPr>
                <w:rFonts w:ascii="Segoe UI" w:eastAsia="Times New Roman" w:hAnsi="Segoe UI" w:cs="Segoe UI"/>
                <w:b/>
                <w:bCs/>
                <w:color w:val="7A1631"/>
                <w:lang w:eastAsia="lv-LV"/>
              </w:rPr>
              <w:t>ERAF</w:t>
            </w:r>
            <w:r w:rsidRPr="00EC1C99">
              <w:rPr>
                <w:rFonts w:ascii="Segoe UI" w:eastAsia="Times New Roman" w:hAnsi="Segoe UI" w:cs="Segoe UI"/>
                <w:color w:val="7A1631"/>
                <w:lang w:eastAsia="lv-LV"/>
              </w:rPr>
              <w:t> </w:t>
            </w:r>
          </w:p>
        </w:tc>
        <w:tc>
          <w:tcPr>
            <w:tcW w:w="6963" w:type="dxa"/>
            <w:tcBorders>
              <w:top w:val="nil"/>
              <w:left w:val="nil"/>
              <w:bottom w:val="nil"/>
              <w:right w:val="nil"/>
            </w:tcBorders>
            <w:hideMark/>
          </w:tcPr>
          <w:p w14:paraId="2C8F9992" w14:textId="77777777" w:rsidR="00EC1C99" w:rsidRPr="00EC1C99" w:rsidRDefault="00EC1C99" w:rsidP="00EC1C99">
            <w:pPr>
              <w:spacing w:after="0" w:line="240" w:lineRule="auto"/>
              <w:textAlignment w:val="baseline"/>
              <w:rPr>
                <w:rFonts w:ascii="Segoe UI" w:eastAsia="Times New Roman" w:hAnsi="Segoe UI" w:cs="Segoe UI"/>
                <w:lang w:eastAsia="lv-LV"/>
              </w:rPr>
            </w:pPr>
            <w:r w:rsidRPr="00EC1C99">
              <w:rPr>
                <w:rFonts w:ascii="Segoe UI" w:eastAsia="Times New Roman" w:hAnsi="Segoe UI" w:cs="Segoe UI"/>
                <w:color w:val="1F1F1F"/>
                <w:lang w:eastAsia="lv-LV"/>
              </w:rPr>
              <w:t>Eiropas Reģionālās attīstības fonds </w:t>
            </w:r>
          </w:p>
        </w:tc>
      </w:tr>
      <w:tr w:rsidR="00EC1C99" w:rsidRPr="00EC1C99" w14:paraId="5D4FAC0B" w14:textId="77777777" w:rsidTr="001569D0">
        <w:trPr>
          <w:trHeight w:val="300"/>
        </w:trPr>
        <w:tc>
          <w:tcPr>
            <w:tcW w:w="2676" w:type="dxa"/>
            <w:tcBorders>
              <w:top w:val="nil"/>
              <w:left w:val="nil"/>
              <w:bottom w:val="nil"/>
              <w:right w:val="nil"/>
            </w:tcBorders>
            <w:hideMark/>
          </w:tcPr>
          <w:p w14:paraId="43113F75" w14:textId="77777777" w:rsidR="00EC1C99" w:rsidRPr="00EC1C99" w:rsidRDefault="00EC1C99" w:rsidP="00EC1C99">
            <w:pPr>
              <w:spacing w:after="0" w:line="240" w:lineRule="auto"/>
              <w:textAlignment w:val="baseline"/>
              <w:rPr>
                <w:rFonts w:ascii="Segoe UI" w:eastAsia="Times New Roman" w:hAnsi="Segoe UI" w:cs="Segoe UI"/>
                <w:lang w:eastAsia="lv-LV"/>
              </w:rPr>
            </w:pPr>
            <w:r w:rsidRPr="00EC1C99">
              <w:rPr>
                <w:rFonts w:ascii="Segoe UI" w:eastAsia="Times New Roman" w:hAnsi="Segoe UI" w:cs="Segoe UI"/>
                <w:b/>
                <w:bCs/>
                <w:color w:val="7A1631"/>
                <w:lang w:eastAsia="lv-LV"/>
              </w:rPr>
              <w:t>ERAF un KF regula</w:t>
            </w:r>
            <w:r w:rsidRPr="00EC1C99">
              <w:rPr>
                <w:rFonts w:ascii="Segoe UI" w:eastAsia="Times New Roman" w:hAnsi="Segoe UI" w:cs="Segoe UI"/>
                <w:color w:val="7A1631"/>
                <w:lang w:eastAsia="lv-LV"/>
              </w:rPr>
              <w:t> </w:t>
            </w:r>
          </w:p>
        </w:tc>
        <w:tc>
          <w:tcPr>
            <w:tcW w:w="6963" w:type="dxa"/>
            <w:tcBorders>
              <w:top w:val="nil"/>
              <w:left w:val="nil"/>
              <w:bottom w:val="nil"/>
              <w:right w:val="nil"/>
            </w:tcBorders>
            <w:hideMark/>
          </w:tcPr>
          <w:p w14:paraId="07BC492B" w14:textId="77777777" w:rsidR="00EC1C99" w:rsidRPr="00EC1C99" w:rsidRDefault="00EC1C99" w:rsidP="00EC1C99">
            <w:pPr>
              <w:spacing w:after="0" w:line="240" w:lineRule="auto"/>
              <w:textAlignment w:val="baseline"/>
              <w:rPr>
                <w:rFonts w:ascii="Segoe UI" w:eastAsia="Times New Roman" w:hAnsi="Segoe UI" w:cs="Segoe UI"/>
                <w:lang w:eastAsia="lv-LV"/>
              </w:rPr>
            </w:pPr>
            <w:r w:rsidRPr="00EC1C99">
              <w:rPr>
                <w:rFonts w:ascii="Segoe UI" w:eastAsia="Times New Roman" w:hAnsi="Segoe UI" w:cs="Segoe UI"/>
                <w:color w:val="1F1F1F"/>
                <w:lang w:eastAsia="lv-LV"/>
              </w:rPr>
              <w:t>Eiropas Parlamenta un Padomes 2021. gada 24. jūnija regula (ES) 2021/1058 par Eiropas Reģionālās attīstības fondu un Kohēzijas fondu </w:t>
            </w:r>
          </w:p>
        </w:tc>
      </w:tr>
      <w:tr w:rsidR="00EC1C99" w:rsidRPr="00EC1C99" w14:paraId="19FA3B5D" w14:textId="77777777" w:rsidTr="001569D0">
        <w:trPr>
          <w:trHeight w:val="300"/>
        </w:trPr>
        <w:tc>
          <w:tcPr>
            <w:tcW w:w="2676" w:type="dxa"/>
            <w:tcBorders>
              <w:top w:val="nil"/>
              <w:left w:val="nil"/>
              <w:bottom w:val="nil"/>
              <w:right w:val="nil"/>
            </w:tcBorders>
            <w:hideMark/>
          </w:tcPr>
          <w:p w14:paraId="54880F64" w14:textId="77777777" w:rsidR="00EC1C99" w:rsidRPr="00EC1C99" w:rsidRDefault="00EC1C99" w:rsidP="00EC1C99">
            <w:pPr>
              <w:spacing w:after="0" w:line="240" w:lineRule="auto"/>
              <w:textAlignment w:val="baseline"/>
              <w:rPr>
                <w:rFonts w:ascii="Segoe UI" w:eastAsia="Times New Roman" w:hAnsi="Segoe UI" w:cs="Segoe UI"/>
                <w:lang w:eastAsia="lv-LV"/>
              </w:rPr>
            </w:pPr>
            <w:r w:rsidRPr="00EC1C99">
              <w:rPr>
                <w:rFonts w:ascii="Segoe UI" w:eastAsia="Times New Roman" w:hAnsi="Segoe UI" w:cs="Segoe UI"/>
                <w:b/>
                <w:bCs/>
                <w:color w:val="7A1631"/>
                <w:lang w:eastAsia="lv-LV"/>
              </w:rPr>
              <w:t>ESI fondi</w:t>
            </w:r>
            <w:r w:rsidRPr="00EC1C99">
              <w:rPr>
                <w:rFonts w:ascii="Segoe UI" w:eastAsia="Times New Roman" w:hAnsi="Segoe UI" w:cs="Segoe UI"/>
                <w:color w:val="7A1631"/>
                <w:lang w:eastAsia="lv-LV"/>
              </w:rPr>
              <w:t> </w:t>
            </w:r>
          </w:p>
        </w:tc>
        <w:tc>
          <w:tcPr>
            <w:tcW w:w="6963" w:type="dxa"/>
            <w:tcBorders>
              <w:top w:val="nil"/>
              <w:left w:val="nil"/>
              <w:bottom w:val="nil"/>
              <w:right w:val="nil"/>
            </w:tcBorders>
            <w:hideMark/>
          </w:tcPr>
          <w:p w14:paraId="02C350AA" w14:textId="77777777" w:rsidR="00EC1C99" w:rsidRPr="00EC1C99" w:rsidRDefault="00EC1C99" w:rsidP="00EC1C99">
            <w:pPr>
              <w:spacing w:after="0" w:line="240" w:lineRule="auto"/>
              <w:textAlignment w:val="baseline"/>
              <w:rPr>
                <w:rFonts w:ascii="Segoe UI" w:eastAsia="Times New Roman" w:hAnsi="Segoe UI" w:cs="Segoe UI"/>
                <w:lang w:eastAsia="lv-LV"/>
              </w:rPr>
            </w:pPr>
            <w:r w:rsidRPr="00EC1C99">
              <w:rPr>
                <w:rFonts w:ascii="Segoe UI" w:eastAsia="Times New Roman" w:hAnsi="Segoe UI" w:cs="Segoe UI"/>
                <w:color w:val="1F1F1F"/>
                <w:lang w:eastAsia="lv-LV"/>
              </w:rPr>
              <w:t>ESF+, ERAF, KF, EJZAF </w:t>
            </w:r>
          </w:p>
        </w:tc>
      </w:tr>
      <w:tr w:rsidR="00EC1C99" w:rsidRPr="00EC1C99" w14:paraId="5159F100" w14:textId="77777777" w:rsidTr="001569D0">
        <w:trPr>
          <w:trHeight w:val="300"/>
        </w:trPr>
        <w:tc>
          <w:tcPr>
            <w:tcW w:w="2676" w:type="dxa"/>
            <w:tcBorders>
              <w:top w:val="nil"/>
              <w:left w:val="nil"/>
              <w:bottom w:val="nil"/>
              <w:right w:val="nil"/>
            </w:tcBorders>
            <w:hideMark/>
          </w:tcPr>
          <w:p w14:paraId="2FC41BB5" w14:textId="77777777" w:rsidR="00EC1C99" w:rsidRPr="00EC1C99" w:rsidRDefault="00EC1C99" w:rsidP="00EC1C99">
            <w:pPr>
              <w:spacing w:after="0" w:line="240" w:lineRule="auto"/>
              <w:textAlignment w:val="baseline"/>
              <w:rPr>
                <w:rFonts w:ascii="Segoe UI" w:eastAsia="Times New Roman" w:hAnsi="Segoe UI" w:cs="Segoe UI"/>
                <w:lang w:eastAsia="lv-LV"/>
              </w:rPr>
            </w:pPr>
            <w:r w:rsidRPr="00EC1C99">
              <w:rPr>
                <w:rFonts w:ascii="Segoe UI" w:eastAsia="Times New Roman" w:hAnsi="Segoe UI" w:cs="Segoe UI"/>
                <w:b/>
                <w:bCs/>
                <w:color w:val="7A1631"/>
                <w:lang w:eastAsia="lv-LV"/>
              </w:rPr>
              <w:t>ES</w:t>
            </w:r>
            <w:r w:rsidRPr="00EC1C99">
              <w:rPr>
                <w:rFonts w:ascii="Segoe UI" w:eastAsia="Times New Roman" w:hAnsi="Segoe UI" w:cs="Segoe UI"/>
                <w:color w:val="7A1631"/>
                <w:lang w:eastAsia="lv-LV"/>
              </w:rPr>
              <w:t> </w:t>
            </w:r>
          </w:p>
        </w:tc>
        <w:tc>
          <w:tcPr>
            <w:tcW w:w="6963" w:type="dxa"/>
            <w:tcBorders>
              <w:top w:val="nil"/>
              <w:left w:val="nil"/>
              <w:bottom w:val="nil"/>
              <w:right w:val="nil"/>
            </w:tcBorders>
            <w:hideMark/>
          </w:tcPr>
          <w:p w14:paraId="1167ACB9" w14:textId="77777777" w:rsidR="00EC1C99" w:rsidRPr="00EC1C99" w:rsidRDefault="00EC1C99" w:rsidP="00EC1C99">
            <w:pPr>
              <w:spacing w:after="0" w:line="240" w:lineRule="auto"/>
              <w:textAlignment w:val="baseline"/>
              <w:rPr>
                <w:rFonts w:ascii="Segoe UI" w:eastAsia="Times New Roman" w:hAnsi="Segoe UI" w:cs="Segoe UI"/>
                <w:lang w:eastAsia="lv-LV"/>
              </w:rPr>
            </w:pPr>
            <w:r w:rsidRPr="00EC1C99">
              <w:rPr>
                <w:rFonts w:ascii="Segoe UI" w:eastAsia="Times New Roman" w:hAnsi="Segoe UI" w:cs="Segoe UI"/>
                <w:color w:val="1F1F1F"/>
                <w:lang w:eastAsia="lv-LV"/>
              </w:rPr>
              <w:t>Eiropas Savienība </w:t>
            </w:r>
          </w:p>
        </w:tc>
      </w:tr>
      <w:tr w:rsidR="00EC1C99" w:rsidRPr="00EC1C99" w14:paraId="150B4588" w14:textId="77777777" w:rsidTr="001569D0">
        <w:trPr>
          <w:trHeight w:val="300"/>
        </w:trPr>
        <w:tc>
          <w:tcPr>
            <w:tcW w:w="2676" w:type="dxa"/>
            <w:tcBorders>
              <w:top w:val="nil"/>
              <w:left w:val="nil"/>
              <w:bottom w:val="nil"/>
              <w:right w:val="nil"/>
            </w:tcBorders>
            <w:hideMark/>
          </w:tcPr>
          <w:p w14:paraId="027F64E5" w14:textId="77777777" w:rsidR="00EC1C99" w:rsidRPr="00EC1C99" w:rsidRDefault="00EC1C99" w:rsidP="00EC1C99">
            <w:pPr>
              <w:spacing w:after="0" w:line="240" w:lineRule="auto"/>
              <w:textAlignment w:val="baseline"/>
              <w:rPr>
                <w:rFonts w:ascii="Segoe UI" w:eastAsia="Times New Roman" w:hAnsi="Segoe UI" w:cs="Segoe UI"/>
                <w:lang w:eastAsia="lv-LV"/>
              </w:rPr>
            </w:pPr>
            <w:r w:rsidRPr="00EC1C99">
              <w:rPr>
                <w:rFonts w:ascii="Segoe UI" w:eastAsia="Times New Roman" w:hAnsi="Segoe UI" w:cs="Segoe UI"/>
                <w:b/>
                <w:bCs/>
                <w:color w:val="7A1631"/>
                <w:lang w:eastAsia="lv-LV"/>
              </w:rPr>
              <w:t>ESF+</w:t>
            </w:r>
            <w:r w:rsidRPr="00EC1C99">
              <w:rPr>
                <w:rFonts w:ascii="Segoe UI" w:eastAsia="Times New Roman" w:hAnsi="Segoe UI" w:cs="Segoe UI"/>
                <w:color w:val="7A1631"/>
                <w:lang w:eastAsia="lv-LV"/>
              </w:rPr>
              <w:t> </w:t>
            </w:r>
          </w:p>
        </w:tc>
        <w:tc>
          <w:tcPr>
            <w:tcW w:w="6963" w:type="dxa"/>
            <w:tcBorders>
              <w:top w:val="nil"/>
              <w:left w:val="nil"/>
              <w:bottom w:val="nil"/>
              <w:right w:val="nil"/>
            </w:tcBorders>
            <w:hideMark/>
          </w:tcPr>
          <w:p w14:paraId="6C4E5B23" w14:textId="77777777" w:rsidR="00EC1C99" w:rsidRPr="00EC1C99" w:rsidRDefault="00EC1C99" w:rsidP="00EC1C99">
            <w:pPr>
              <w:spacing w:after="0" w:line="240" w:lineRule="auto"/>
              <w:textAlignment w:val="baseline"/>
              <w:rPr>
                <w:rFonts w:ascii="Segoe UI" w:eastAsia="Times New Roman" w:hAnsi="Segoe UI" w:cs="Segoe UI"/>
                <w:lang w:eastAsia="lv-LV"/>
              </w:rPr>
            </w:pPr>
            <w:r w:rsidRPr="00EC1C99">
              <w:rPr>
                <w:rFonts w:ascii="Segoe UI" w:eastAsia="Times New Roman" w:hAnsi="Segoe UI" w:cs="Segoe UI"/>
                <w:color w:val="1F1F1F"/>
                <w:lang w:eastAsia="lv-LV"/>
              </w:rPr>
              <w:t>Eiropas Sociālais fonds Plus </w:t>
            </w:r>
          </w:p>
        </w:tc>
      </w:tr>
      <w:tr w:rsidR="00EC1C99" w:rsidRPr="00EC1C99" w14:paraId="1E043EEB" w14:textId="77777777" w:rsidTr="001569D0">
        <w:trPr>
          <w:trHeight w:val="300"/>
        </w:trPr>
        <w:tc>
          <w:tcPr>
            <w:tcW w:w="2676" w:type="dxa"/>
            <w:tcBorders>
              <w:top w:val="nil"/>
              <w:left w:val="nil"/>
              <w:bottom w:val="nil"/>
              <w:right w:val="nil"/>
            </w:tcBorders>
            <w:hideMark/>
          </w:tcPr>
          <w:p w14:paraId="6C772787" w14:textId="77777777" w:rsidR="00EC1C99" w:rsidRPr="00EC1C99" w:rsidRDefault="00EC1C99" w:rsidP="00EC1C99">
            <w:pPr>
              <w:spacing w:after="0" w:line="240" w:lineRule="auto"/>
              <w:textAlignment w:val="baseline"/>
              <w:rPr>
                <w:rFonts w:ascii="Segoe UI" w:eastAsia="Times New Roman" w:hAnsi="Segoe UI" w:cs="Segoe UI"/>
                <w:lang w:eastAsia="lv-LV"/>
              </w:rPr>
            </w:pPr>
            <w:r w:rsidRPr="00EC1C99">
              <w:rPr>
                <w:rFonts w:ascii="Segoe UI" w:eastAsia="Times New Roman" w:hAnsi="Segoe UI" w:cs="Segoe UI"/>
                <w:b/>
                <w:bCs/>
                <w:color w:val="7A1631"/>
                <w:lang w:eastAsia="lv-LV"/>
              </w:rPr>
              <w:t>ESF+ regula</w:t>
            </w:r>
            <w:r w:rsidRPr="00EC1C99">
              <w:rPr>
                <w:rFonts w:ascii="Segoe UI" w:eastAsia="Times New Roman" w:hAnsi="Segoe UI" w:cs="Segoe UI"/>
                <w:color w:val="7A1631"/>
                <w:lang w:eastAsia="lv-LV"/>
              </w:rPr>
              <w:t> </w:t>
            </w:r>
          </w:p>
        </w:tc>
        <w:tc>
          <w:tcPr>
            <w:tcW w:w="6963" w:type="dxa"/>
            <w:tcBorders>
              <w:top w:val="nil"/>
              <w:left w:val="nil"/>
              <w:bottom w:val="nil"/>
              <w:right w:val="nil"/>
            </w:tcBorders>
            <w:hideMark/>
          </w:tcPr>
          <w:p w14:paraId="32345DEE" w14:textId="77777777" w:rsidR="00EC1C99" w:rsidRPr="00EC1C99" w:rsidRDefault="00EC1C99" w:rsidP="00EC1C99">
            <w:pPr>
              <w:spacing w:after="0" w:line="240" w:lineRule="auto"/>
              <w:textAlignment w:val="baseline"/>
              <w:rPr>
                <w:rFonts w:ascii="Segoe UI" w:eastAsia="Times New Roman" w:hAnsi="Segoe UI" w:cs="Segoe UI"/>
                <w:lang w:eastAsia="lv-LV"/>
              </w:rPr>
            </w:pPr>
            <w:r w:rsidRPr="00EC1C99">
              <w:rPr>
                <w:rFonts w:ascii="Segoe UI" w:eastAsia="Times New Roman" w:hAnsi="Segoe UI" w:cs="Segoe UI"/>
                <w:color w:val="1F1F1F"/>
                <w:lang w:eastAsia="lv-LV"/>
              </w:rPr>
              <w:t>Eiropas Parlamenta un Padomes 2021. gada 24. jūnija regula (ES) 2021/1057, ar ko izveido Eiropas Sociālo fondu Plus (ESF+) un atceļ Regulu (ES) Nr. 1296/2013 </w:t>
            </w:r>
          </w:p>
        </w:tc>
      </w:tr>
      <w:tr w:rsidR="00EC1C99" w:rsidRPr="00EC1C99" w14:paraId="21E1BF2D" w14:textId="77777777" w:rsidTr="001569D0">
        <w:trPr>
          <w:trHeight w:val="300"/>
        </w:trPr>
        <w:tc>
          <w:tcPr>
            <w:tcW w:w="2676" w:type="dxa"/>
            <w:tcBorders>
              <w:top w:val="nil"/>
              <w:left w:val="nil"/>
              <w:bottom w:val="nil"/>
              <w:right w:val="nil"/>
            </w:tcBorders>
            <w:hideMark/>
          </w:tcPr>
          <w:p w14:paraId="23EE6D7A" w14:textId="77777777" w:rsidR="00EC1C99" w:rsidRPr="00EC1C99" w:rsidRDefault="00EC1C99" w:rsidP="00EC1C99">
            <w:pPr>
              <w:spacing w:after="0" w:line="240" w:lineRule="auto"/>
              <w:textAlignment w:val="baseline"/>
              <w:rPr>
                <w:rFonts w:ascii="Segoe UI" w:eastAsia="Times New Roman" w:hAnsi="Segoe UI" w:cs="Segoe UI"/>
                <w:lang w:eastAsia="lv-LV"/>
              </w:rPr>
            </w:pPr>
            <w:r w:rsidRPr="00EC1C99">
              <w:rPr>
                <w:rFonts w:ascii="Segoe UI" w:eastAsia="Times New Roman" w:hAnsi="Segoe UI" w:cs="Segoe UI"/>
                <w:b/>
                <w:bCs/>
                <w:color w:val="7A1631"/>
                <w:lang w:eastAsia="lv-LV"/>
              </w:rPr>
              <w:t>Eurostat</w:t>
            </w:r>
            <w:r w:rsidRPr="00EC1C99">
              <w:rPr>
                <w:rFonts w:ascii="Segoe UI" w:eastAsia="Times New Roman" w:hAnsi="Segoe UI" w:cs="Segoe UI"/>
                <w:color w:val="7A1631"/>
                <w:lang w:eastAsia="lv-LV"/>
              </w:rPr>
              <w:t> </w:t>
            </w:r>
          </w:p>
        </w:tc>
        <w:tc>
          <w:tcPr>
            <w:tcW w:w="6963" w:type="dxa"/>
            <w:tcBorders>
              <w:top w:val="nil"/>
              <w:left w:val="nil"/>
              <w:bottom w:val="nil"/>
              <w:right w:val="nil"/>
            </w:tcBorders>
            <w:hideMark/>
          </w:tcPr>
          <w:p w14:paraId="0CEAAC54" w14:textId="77777777" w:rsidR="00EC1C99" w:rsidRPr="00EC1C99" w:rsidRDefault="00EC1C99" w:rsidP="00EC1C99">
            <w:pPr>
              <w:spacing w:after="0" w:line="240" w:lineRule="auto"/>
              <w:textAlignment w:val="baseline"/>
              <w:rPr>
                <w:rFonts w:ascii="Segoe UI" w:eastAsia="Times New Roman" w:hAnsi="Segoe UI" w:cs="Segoe UI"/>
                <w:lang w:eastAsia="lv-LV"/>
              </w:rPr>
            </w:pPr>
            <w:r w:rsidRPr="00EC1C99">
              <w:rPr>
                <w:rFonts w:ascii="Segoe UI" w:eastAsia="Times New Roman" w:hAnsi="Segoe UI" w:cs="Segoe UI"/>
                <w:color w:val="1F1F1F"/>
                <w:lang w:eastAsia="lv-LV"/>
              </w:rPr>
              <w:t>Eiropas Savienības Statistikas birojs </w:t>
            </w:r>
          </w:p>
        </w:tc>
      </w:tr>
      <w:tr w:rsidR="00EC1C99" w:rsidRPr="00EC1C99" w14:paraId="4E7E0742" w14:textId="77777777" w:rsidTr="001569D0">
        <w:trPr>
          <w:trHeight w:val="300"/>
        </w:trPr>
        <w:tc>
          <w:tcPr>
            <w:tcW w:w="2676" w:type="dxa"/>
            <w:tcBorders>
              <w:top w:val="nil"/>
              <w:left w:val="nil"/>
              <w:bottom w:val="nil"/>
              <w:right w:val="nil"/>
            </w:tcBorders>
            <w:hideMark/>
          </w:tcPr>
          <w:p w14:paraId="6C6FDEB6" w14:textId="77777777" w:rsidR="00EC1C99" w:rsidRPr="00EC1C99" w:rsidRDefault="00EC1C99" w:rsidP="00EC1C99">
            <w:pPr>
              <w:spacing w:after="0" w:line="240" w:lineRule="auto"/>
              <w:textAlignment w:val="baseline"/>
              <w:rPr>
                <w:rFonts w:ascii="Segoe UI" w:eastAsia="Times New Roman" w:hAnsi="Segoe UI" w:cs="Segoe UI"/>
                <w:lang w:eastAsia="lv-LV"/>
              </w:rPr>
            </w:pPr>
            <w:r w:rsidRPr="00EC1C99">
              <w:rPr>
                <w:rFonts w:ascii="Segoe UI" w:eastAsia="Times New Roman" w:hAnsi="Segoe UI" w:cs="Segoe UI"/>
                <w:b/>
                <w:bCs/>
                <w:color w:val="7A1631"/>
                <w:lang w:eastAsia="lv-LV"/>
              </w:rPr>
              <w:t>FM</w:t>
            </w:r>
            <w:r w:rsidRPr="00EC1C99">
              <w:rPr>
                <w:rFonts w:ascii="Segoe UI" w:eastAsia="Times New Roman" w:hAnsi="Segoe UI" w:cs="Segoe UI"/>
                <w:color w:val="7A1631"/>
                <w:lang w:eastAsia="lv-LV"/>
              </w:rPr>
              <w:t> </w:t>
            </w:r>
          </w:p>
        </w:tc>
        <w:tc>
          <w:tcPr>
            <w:tcW w:w="6963" w:type="dxa"/>
            <w:tcBorders>
              <w:top w:val="nil"/>
              <w:left w:val="nil"/>
              <w:bottom w:val="nil"/>
              <w:right w:val="nil"/>
            </w:tcBorders>
            <w:hideMark/>
          </w:tcPr>
          <w:p w14:paraId="1ABFE341" w14:textId="77777777" w:rsidR="00EC1C99" w:rsidRPr="00EC1C99" w:rsidRDefault="00EC1C99" w:rsidP="00EC1C99">
            <w:pPr>
              <w:spacing w:after="0" w:line="240" w:lineRule="auto"/>
              <w:textAlignment w:val="baseline"/>
              <w:rPr>
                <w:rFonts w:ascii="Segoe UI" w:eastAsia="Times New Roman" w:hAnsi="Segoe UI" w:cs="Segoe UI"/>
                <w:lang w:eastAsia="lv-LV"/>
              </w:rPr>
            </w:pPr>
            <w:r w:rsidRPr="00EC1C99">
              <w:rPr>
                <w:rFonts w:ascii="Segoe UI" w:eastAsia="Times New Roman" w:hAnsi="Segoe UI" w:cs="Segoe UI"/>
                <w:color w:val="1F1F1F"/>
                <w:lang w:eastAsia="lv-LV"/>
              </w:rPr>
              <w:t>Finanšu ministrija </w:t>
            </w:r>
          </w:p>
        </w:tc>
      </w:tr>
      <w:tr w:rsidR="00EC1C99" w:rsidRPr="00EC1C99" w14:paraId="76EC1066" w14:textId="77777777" w:rsidTr="001569D0">
        <w:trPr>
          <w:trHeight w:val="300"/>
        </w:trPr>
        <w:tc>
          <w:tcPr>
            <w:tcW w:w="2676" w:type="dxa"/>
            <w:tcBorders>
              <w:top w:val="nil"/>
              <w:left w:val="nil"/>
              <w:bottom w:val="nil"/>
              <w:right w:val="nil"/>
            </w:tcBorders>
            <w:hideMark/>
          </w:tcPr>
          <w:p w14:paraId="53E9563A" w14:textId="77777777" w:rsidR="00EC1C99" w:rsidRPr="00EC1C99" w:rsidRDefault="00EC1C99" w:rsidP="00EC1C99">
            <w:pPr>
              <w:spacing w:after="0" w:line="240" w:lineRule="auto"/>
              <w:textAlignment w:val="baseline"/>
              <w:rPr>
                <w:rFonts w:ascii="Segoe UI" w:eastAsia="Times New Roman" w:hAnsi="Segoe UI" w:cs="Segoe UI"/>
                <w:lang w:eastAsia="lv-LV"/>
              </w:rPr>
            </w:pPr>
            <w:r w:rsidRPr="00EC1C99">
              <w:rPr>
                <w:rFonts w:ascii="Segoe UI" w:eastAsia="Times New Roman" w:hAnsi="Segoe UI" w:cs="Segoe UI"/>
                <w:b/>
                <w:bCs/>
                <w:color w:val="7A1631"/>
                <w:lang w:eastAsia="lv-LV"/>
              </w:rPr>
              <w:t>Horizontālais princips, HP, HP VINPI</w:t>
            </w:r>
            <w:r w:rsidRPr="00EC1C99">
              <w:rPr>
                <w:rFonts w:ascii="Segoe UI" w:eastAsia="Times New Roman" w:hAnsi="Segoe UI" w:cs="Segoe UI"/>
                <w:color w:val="7A1631"/>
                <w:lang w:eastAsia="lv-LV"/>
              </w:rPr>
              <w:t> </w:t>
            </w:r>
          </w:p>
        </w:tc>
        <w:tc>
          <w:tcPr>
            <w:tcW w:w="6963" w:type="dxa"/>
            <w:tcBorders>
              <w:top w:val="nil"/>
              <w:left w:val="nil"/>
              <w:bottom w:val="nil"/>
              <w:right w:val="nil"/>
            </w:tcBorders>
            <w:hideMark/>
          </w:tcPr>
          <w:p w14:paraId="399DD473" w14:textId="77777777" w:rsidR="00EC1C99" w:rsidRPr="00EC1C99" w:rsidRDefault="00EC1C99" w:rsidP="00EC1C99">
            <w:pPr>
              <w:spacing w:after="0" w:line="240" w:lineRule="auto"/>
              <w:textAlignment w:val="baseline"/>
              <w:rPr>
                <w:rFonts w:ascii="Segoe UI" w:eastAsia="Times New Roman" w:hAnsi="Segoe UI" w:cs="Segoe UI"/>
                <w:lang w:eastAsia="lv-LV"/>
              </w:rPr>
            </w:pPr>
            <w:r w:rsidRPr="00EC1C99">
              <w:rPr>
                <w:rFonts w:ascii="Segoe UI" w:eastAsia="Times New Roman" w:hAnsi="Segoe UI" w:cs="Segoe UI"/>
                <w:color w:val="1F1F1F"/>
                <w:lang w:eastAsia="lv-LV"/>
              </w:rPr>
              <w:t>Horizontālais princips „Vienlīdzība, iekļaušana, nediskriminācija un pamattiesību ievērošana” </w:t>
            </w:r>
          </w:p>
        </w:tc>
      </w:tr>
      <w:tr w:rsidR="00EC1C99" w:rsidRPr="00EC1C99" w14:paraId="0C5F829F" w14:textId="77777777" w:rsidTr="001569D0">
        <w:trPr>
          <w:trHeight w:val="300"/>
        </w:trPr>
        <w:tc>
          <w:tcPr>
            <w:tcW w:w="2676" w:type="dxa"/>
            <w:tcBorders>
              <w:top w:val="nil"/>
              <w:left w:val="nil"/>
              <w:bottom w:val="nil"/>
              <w:right w:val="nil"/>
            </w:tcBorders>
            <w:hideMark/>
          </w:tcPr>
          <w:p w14:paraId="593E03FA" w14:textId="77777777" w:rsidR="00EC1C99" w:rsidRPr="00EC1C99" w:rsidRDefault="00EC1C99" w:rsidP="00EC1C99">
            <w:pPr>
              <w:spacing w:after="0" w:line="240" w:lineRule="auto"/>
              <w:textAlignment w:val="baseline"/>
              <w:rPr>
                <w:rFonts w:ascii="Segoe UI" w:eastAsia="Times New Roman" w:hAnsi="Segoe UI" w:cs="Segoe UI"/>
                <w:lang w:eastAsia="lv-LV"/>
              </w:rPr>
            </w:pPr>
            <w:r w:rsidRPr="00EC1C99">
              <w:rPr>
                <w:rFonts w:ascii="Segoe UI" w:eastAsia="Times New Roman" w:hAnsi="Segoe UI" w:cs="Segoe UI"/>
                <w:b/>
                <w:bCs/>
                <w:color w:val="7A1631"/>
                <w:lang w:eastAsia="lv-LV"/>
              </w:rPr>
              <w:t>KF</w:t>
            </w:r>
            <w:r w:rsidRPr="00EC1C99">
              <w:rPr>
                <w:rFonts w:ascii="Segoe UI" w:eastAsia="Times New Roman" w:hAnsi="Segoe UI" w:cs="Segoe UI"/>
                <w:color w:val="7A1631"/>
                <w:lang w:eastAsia="lv-LV"/>
              </w:rPr>
              <w:t> </w:t>
            </w:r>
          </w:p>
        </w:tc>
        <w:tc>
          <w:tcPr>
            <w:tcW w:w="6963" w:type="dxa"/>
            <w:tcBorders>
              <w:top w:val="nil"/>
              <w:left w:val="nil"/>
              <w:bottom w:val="nil"/>
              <w:right w:val="nil"/>
            </w:tcBorders>
            <w:hideMark/>
          </w:tcPr>
          <w:p w14:paraId="3B2B6F74" w14:textId="77777777" w:rsidR="00EC1C99" w:rsidRPr="00EC1C99" w:rsidRDefault="00EC1C99" w:rsidP="00EC1C99">
            <w:pPr>
              <w:spacing w:after="0" w:line="240" w:lineRule="auto"/>
              <w:textAlignment w:val="baseline"/>
              <w:rPr>
                <w:rFonts w:ascii="Segoe UI" w:eastAsia="Times New Roman" w:hAnsi="Segoe UI" w:cs="Segoe UI"/>
                <w:lang w:eastAsia="lv-LV"/>
              </w:rPr>
            </w:pPr>
            <w:r w:rsidRPr="00EC1C99">
              <w:rPr>
                <w:rFonts w:ascii="Segoe UI" w:eastAsia="Times New Roman" w:hAnsi="Segoe UI" w:cs="Segoe UI"/>
                <w:color w:val="1F1F1F"/>
                <w:lang w:eastAsia="lv-LV"/>
              </w:rPr>
              <w:t>Kohēzijas fonds </w:t>
            </w:r>
          </w:p>
        </w:tc>
      </w:tr>
      <w:tr w:rsidR="00EC1C99" w:rsidRPr="00EC1C99" w14:paraId="38706D0C" w14:textId="77777777" w:rsidTr="001569D0">
        <w:trPr>
          <w:trHeight w:val="300"/>
        </w:trPr>
        <w:tc>
          <w:tcPr>
            <w:tcW w:w="2676" w:type="dxa"/>
            <w:tcBorders>
              <w:top w:val="nil"/>
              <w:left w:val="nil"/>
              <w:bottom w:val="nil"/>
              <w:right w:val="nil"/>
            </w:tcBorders>
            <w:hideMark/>
          </w:tcPr>
          <w:p w14:paraId="4722BA32" w14:textId="77777777" w:rsidR="00EC1C99" w:rsidRPr="00EC1C99" w:rsidRDefault="00EC1C99" w:rsidP="00EC1C99">
            <w:pPr>
              <w:spacing w:after="0" w:line="240" w:lineRule="auto"/>
              <w:textAlignment w:val="baseline"/>
              <w:rPr>
                <w:rFonts w:ascii="Segoe UI" w:eastAsia="Times New Roman" w:hAnsi="Segoe UI" w:cs="Segoe UI"/>
                <w:lang w:eastAsia="lv-LV"/>
              </w:rPr>
            </w:pPr>
            <w:r w:rsidRPr="00EC1C99">
              <w:rPr>
                <w:rFonts w:ascii="Segoe UI" w:eastAsia="Times New Roman" w:hAnsi="Segoe UI" w:cs="Segoe UI"/>
                <w:b/>
                <w:bCs/>
                <w:color w:val="7A1631"/>
                <w:lang w:eastAsia="lv-LV"/>
              </w:rPr>
              <w:t>KNR</w:t>
            </w:r>
            <w:r w:rsidRPr="00EC1C99">
              <w:rPr>
                <w:rFonts w:ascii="Segoe UI" w:eastAsia="Times New Roman" w:hAnsi="Segoe UI" w:cs="Segoe UI"/>
                <w:color w:val="7A1631"/>
                <w:lang w:eastAsia="lv-LV"/>
              </w:rPr>
              <w:t> </w:t>
            </w:r>
          </w:p>
        </w:tc>
        <w:tc>
          <w:tcPr>
            <w:tcW w:w="6963" w:type="dxa"/>
            <w:tcBorders>
              <w:top w:val="nil"/>
              <w:left w:val="nil"/>
              <w:bottom w:val="nil"/>
              <w:right w:val="nil"/>
            </w:tcBorders>
            <w:hideMark/>
          </w:tcPr>
          <w:p w14:paraId="1A4DDEFE" w14:textId="77777777" w:rsidR="00EC1C99" w:rsidRPr="00EC1C99" w:rsidRDefault="00EC1C99" w:rsidP="00EC1C99">
            <w:pPr>
              <w:spacing w:after="0" w:line="240" w:lineRule="auto"/>
              <w:textAlignment w:val="baseline"/>
              <w:rPr>
                <w:rFonts w:ascii="Segoe UI" w:eastAsia="Times New Roman" w:hAnsi="Segoe UI" w:cs="Segoe UI"/>
                <w:lang w:eastAsia="lv-LV"/>
              </w:rPr>
            </w:pPr>
            <w:r w:rsidRPr="00EC1C99">
              <w:rPr>
                <w:rFonts w:ascii="Segoe UI" w:eastAsia="Times New Roman" w:hAnsi="Segoe UI" w:cs="Segoe UI"/>
                <w:color w:val="1F1F1F"/>
                <w:lang w:eastAsia="lv-LV"/>
              </w:rPr>
              <w:t>Eiropas Parlamenta un Padomes 2021. gada 24. jūnija regula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w:t>
            </w:r>
          </w:p>
        </w:tc>
      </w:tr>
      <w:tr w:rsidR="00EC1C99" w:rsidRPr="00EC1C99" w14:paraId="7D5B1545" w14:textId="77777777" w:rsidTr="001569D0">
        <w:trPr>
          <w:trHeight w:val="300"/>
        </w:trPr>
        <w:tc>
          <w:tcPr>
            <w:tcW w:w="2676" w:type="dxa"/>
            <w:tcBorders>
              <w:top w:val="nil"/>
              <w:left w:val="nil"/>
              <w:bottom w:val="nil"/>
              <w:right w:val="nil"/>
            </w:tcBorders>
            <w:hideMark/>
          </w:tcPr>
          <w:p w14:paraId="4C1436BB" w14:textId="77777777" w:rsidR="00EC1C99" w:rsidRPr="00EC1C99" w:rsidRDefault="00EC1C99" w:rsidP="00EC1C99">
            <w:pPr>
              <w:spacing w:after="0" w:line="240" w:lineRule="auto"/>
              <w:textAlignment w:val="baseline"/>
              <w:rPr>
                <w:rFonts w:ascii="Segoe UI" w:eastAsia="Times New Roman" w:hAnsi="Segoe UI" w:cs="Segoe UI"/>
                <w:lang w:eastAsia="lv-LV"/>
              </w:rPr>
            </w:pPr>
            <w:r w:rsidRPr="00EC1C99">
              <w:rPr>
                <w:rFonts w:ascii="Segoe UI" w:eastAsia="Times New Roman" w:hAnsi="Segoe UI" w:cs="Segoe UI"/>
                <w:b/>
                <w:bCs/>
                <w:color w:val="7A1631"/>
                <w:lang w:eastAsia="lv-LV"/>
              </w:rPr>
              <w:t>KP</w:t>
            </w:r>
            <w:r w:rsidRPr="00EC1C99">
              <w:rPr>
                <w:rFonts w:ascii="Segoe UI" w:eastAsia="Times New Roman" w:hAnsi="Segoe UI" w:cs="Segoe UI"/>
                <w:color w:val="7A1631"/>
                <w:lang w:eastAsia="lv-LV"/>
              </w:rPr>
              <w:t> </w:t>
            </w:r>
          </w:p>
        </w:tc>
        <w:tc>
          <w:tcPr>
            <w:tcW w:w="6963" w:type="dxa"/>
            <w:tcBorders>
              <w:top w:val="nil"/>
              <w:left w:val="nil"/>
              <w:bottom w:val="nil"/>
              <w:right w:val="nil"/>
            </w:tcBorders>
            <w:hideMark/>
          </w:tcPr>
          <w:p w14:paraId="3E8487D0" w14:textId="77777777" w:rsidR="00EC1C99" w:rsidRPr="00EC1C99" w:rsidRDefault="00EC1C99" w:rsidP="00EC1C99">
            <w:pPr>
              <w:spacing w:after="0" w:line="240" w:lineRule="auto"/>
              <w:textAlignment w:val="baseline"/>
              <w:rPr>
                <w:rFonts w:ascii="Segoe UI" w:eastAsia="Times New Roman" w:hAnsi="Segoe UI" w:cs="Segoe UI"/>
                <w:lang w:eastAsia="lv-LV"/>
              </w:rPr>
            </w:pPr>
            <w:r w:rsidRPr="00EC1C99">
              <w:rPr>
                <w:rFonts w:ascii="Segoe UI" w:eastAsia="Times New Roman" w:hAnsi="Segoe UI" w:cs="Segoe UI"/>
                <w:color w:val="1F1F1F"/>
                <w:lang w:eastAsia="lv-LV"/>
              </w:rPr>
              <w:t>Kohēzijas politika </w:t>
            </w:r>
          </w:p>
        </w:tc>
      </w:tr>
      <w:tr w:rsidR="00EC1C99" w:rsidRPr="00EC1C99" w14:paraId="1D0D42AA" w14:textId="77777777" w:rsidTr="001569D0">
        <w:trPr>
          <w:trHeight w:val="300"/>
        </w:trPr>
        <w:tc>
          <w:tcPr>
            <w:tcW w:w="2676" w:type="dxa"/>
            <w:tcBorders>
              <w:top w:val="nil"/>
              <w:left w:val="nil"/>
              <w:bottom w:val="nil"/>
              <w:right w:val="nil"/>
            </w:tcBorders>
            <w:hideMark/>
          </w:tcPr>
          <w:p w14:paraId="2A4BE8AF" w14:textId="77777777" w:rsidR="00EC1C99" w:rsidRPr="00EC1C99" w:rsidRDefault="00EC1C99" w:rsidP="00EC1C99">
            <w:pPr>
              <w:spacing w:after="0" w:line="240" w:lineRule="auto"/>
              <w:textAlignment w:val="baseline"/>
              <w:rPr>
                <w:rFonts w:ascii="Segoe UI" w:eastAsia="Times New Roman" w:hAnsi="Segoe UI" w:cs="Segoe UI"/>
                <w:lang w:eastAsia="lv-LV"/>
              </w:rPr>
            </w:pPr>
            <w:r w:rsidRPr="00EC1C99">
              <w:rPr>
                <w:rFonts w:ascii="Segoe UI" w:eastAsia="Times New Roman" w:hAnsi="Segoe UI" w:cs="Segoe UI"/>
                <w:b/>
                <w:bCs/>
                <w:color w:val="7A1631"/>
                <w:lang w:eastAsia="lv-LV"/>
              </w:rPr>
              <w:t>KP fondi</w:t>
            </w:r>
            <w:r w:rsidRPr="00EC1C99">
              <w:rPr>
                <w:rFonts w:ascii="Segoe UI" w:eastAsia="Times New Roman" w:hAnsi="Segoe UI" w:cs="Segoe UI"/>
                <w:color w:val="7A1631"/>
                <w:lang w:eastAsia="lv-LV"/>
              </w:rPr>
              <w:t> </w:t>
            </w:r>
          </w:p>
        </w:tc>
        <w:tc>
          <w:tcPr>
            <w:tcW w:w="6963" w:type="dxa"/>
            <w:tcBorders>
              <w:top w:val="nil"/>
              <w:left w:val="nil"/>
              <w:bottom w:val="nil"/>
              <w:right w:val="nil"/>
            </w:tcBorders>
            <w:hideMark/>
          </w:tcPr>
          <w:p w14:paraId="3D2A5BB7" w14:textId="77777777" w:rsidR="00EC1C99" w:rsidRPr="00EC1C99" w:rsidRDefault="00EC1C99" w:rsidP="00EC1C99">
            <w:pPr>
              <w:spacing w:after="0" w:line="240" w:lineRule="auto"/>
              <w:textAlignment w:val="baseline"/>
              <w:rPr>
                <w:rFonts w:ascii="Segoe UI" w:eastAsia="Times New Roman" w:hAnsi="Segoe UI" w:cs="Segoe UI"/>
                <w:lang w:eastAsia="lv-LV"/>
              </w:rPr>
            </w:pPr>
            <w:r w:rsidRPr="00EC1C99">
              <w:rPr>
                <w:rFonts w:ascii="Segoe UI" w:eastAsia="Times New Roman" w:hAnsi="Segoe UI" w:cs="Segoe UI"/>
                <w:color w:val="1F1F1F"/>
                <w:lang w:eastAsia="lv-LV"/>
              </w:rPr>
              <w:t>ESF+, ERAF, KF, TPF </w:t>
            </w:r>
          </w:p>
        </w:tc>
      </w:tr>
      <w:tr w:rsidR="00EC1C99" w:rsidRPr="00EC1C99" w14:paraId="4773F3B6" w14:textId="77777777" w:rsidTr="001569D0">
        <w:trPr>
          <w:trHeight w:val="300"/>
        </w:trPr>
        <w:tc>
          <w:tcPr>
            <w:tcW w:w="2676" w:type="dxa"/>
            <w:tcBorders>
              <w:top w:val="nil"/>
              <w:left w:val="nil"/>
              <w:bottom w:val="nil"/>
              <w:right w:val="nil"/>
            </w:tcBorders>
            <w:hideMark/>
          </w:tcPr>
          <w:p w14:paraId="20C33CAA" w14:textId="77777777" w:rsidR="00EC1C99" w:rsidRPr="00EC1C99" w:rsidRDefault="00EC1C99" w:rsidP="00EC1C99">
            <w:pPr>
              <w:spacing w:after="0" w:line="240" w:lineRule="auto"/>
              <w:textAlignment w:val="baseline"/>
              <w:rPr>
                <w:rFonts w:ascii="Segoe UI" w:eastAsia="Times New Roman" w:hAnsi="Segoe UI" w:cs="Segoe UI"/>
                <w:lang w:eastAsia="lv-LV"/>
              </w:rPr>
            </w:pPr>
            <w:r w:rsidRPr="00EC1C99">
              <w:rPr>
                <w:rFonts w:ascii="Segoe UI" w:eastAsia="Times New Roman" w:hAnsi="Segoe UI" w:cs="Segoe UI"/>
                <w:b/>
                <w:bCs/>
                <w:color w:val="7A1631"/>
                <w:lang w:eastAsia="lv-LV"/>
              </w:rPr>
              <w:t>KP VIS</w:t>
            </w:r>
            <w:r w:rsidRPr="00EC1C99">
              <w:rPr>
                <w:rFonts w:ascii="Segoe UI" w:eastAsia="Times New Roman" w:hAnsi="Segoe UI" w:cs="Segoe UI"/>
                <w:color w:val="7A1631"/>
                <w:lang w:eastAsia="lv-LV"/>
              </w:rPr>
              <w:t> </w:t>
            </w:r>
          </w:p>
        </w:tc>
        <w:tc>
          <w:tcPr>
            <w:tcW w:w="6963" w:type="dxa"/>
            <w:tcBorders>
              <w:top w:val="nil"/>
              <w:left w:val="nil"/>
              <w:bottom w:val="nil"/>
              <w:right w:val="nil"/>
            </w:tcBorders>
            <w:hideMark/>
          </w:tcPr>
          <w:p w14:paraId="7CFB157A" w14:textId="77777777" w:rsidR="00EC1C99" w:rsidRPr="00EC1C99" w:rsidRDefault="00EC1C99" w:rsidP="00EC1C99">
            <w:pPr>
              <w:spacing w:after="0" w:line="240" w:lineRule="auto"/>
              <w:textAlignment w:val="baseline"/>
              <w:rPr>
                <w:rFonts w:ascii="Segoe UI" w:eastAsia="Times New Roman" w:hAnsi="Segoe UI" w:cs="Segoe UI"/>
                <w:lang w:eastAsia="lv-LV"/>
              </w:rPr>
            </w:pPr>
            <w:r w:rsidRPr="00EC1C99">
              <w:rPr>
                <w:rFonts w:ascii="Segoe UI" w:eastAsia="Times New Roman" w:hAnsi="Segoe UI" w:cs="Segoe UI"/>
                <w:color w:val="1F1F1F"/>
                <w:lang w:eastAsia="lv-LV"/>
              </w:rPr>
              <w:t>Kohēzijas politikas fondu vadības informācijas sistēma </w:t>
            </w:r>
          </w:p>
        </w:tc>
      </w:tr>
      <w:tr w:rsidR="00EC1C99" w:rsidRPr="00EC1C99" w14:paraId="3A2480AF" w14:textId="77777777" w:rsidTr="001569D0">
        <w:trPr>
          <w:trHeight w:val="300"/>
        </w:trPr>
        <w:tc>
          <w:tcPr>
            <w:tcW w:w="2676" w:type="dxa"/>
            <w:tcBorders>
              <w:top w:val="nil"/>
              <w:left w:val="nil"/>
              <w:bottom w:val="nil"/>
              <w:right w:val="nil"/>
            </w:tcBorders>
            <w:hideMark/>
          </w:tcPr>
          <w:p w14:paraId="465979D7" w14:textId="77777777" w:rsidR="00EC1C99" w:rsidRPr="00EC1C99" w:rsidRDefault="00EC1C99" w:rsidP="00EC1C99">
            <w:pPr>
              <w:spacing w:after="0" w:line="240" w:lineRule="auto"/>
              <w:textAlignment w:val="baseline"/>
              <w:rPr>
                <w:rFonts w:ascii="Segoe UI" w:eastAsia="Times New Roman" w:hAnsi="Segoe UI" w:cs="Segoe UI"/>
                <w:lang w:eastAsia="lv-LV"/>
              </w:rPr>
            </w:pPr>
            <w:r w:rsidRPr="00EC1C99">
              <w:rPr>
                <w:rFonts w:ascii="Segoe UI" w:eastAsia="Times New Roman" w:hAnsi="Segoe UI" w:cs="Segoe UI"/>
                <w:b/>
                <w:bCs/>
                <w:color w:val="7A1631"/>
                <w:lang w:eastAsia="lv-LV"/>
              </w:rPr>
              <w:t>LES</w:t>
            </w:r>
            <w:r w:rsidRPr="00EC1C99">
              <w:rPr>
                <w:rFonts w:ascii="Segoe UI" w:eastAsia="Times New Roman" w:hAnsi="Segoe UI" w:cs="Segoe UI"/>
                <w:color w:val="7A1631"/>
                <w:lang w:eastAsia="lv-LV"/>
              </w:rPr>
              <w:t> </w:t>
            </w:r>
          </w:p>
        </w:tc>
        <w:tc>
          <w:tcPr>
            <w:tcW w:w="6963" w:type="dxa"/>
            <w:tcBorders>
              <w:top w:val="nil"/>
              <w:left w:val="nil"/>
              <w:bottom w:val="nil"/>
              <w:right w:val="nil"/>
            </w:tcBorders>
            <w:hideMark/>
          </w:tcPr>
          <w:p w14:paraId="71A3F615" w14:textId="77777777" w:rsidR="00EC1C99" w:rsidRPr="00EC1C99" w:rsidRDefault="00EC1C99" w:rsidP="00EC1C99">
            <w:pPr>
              <w:spacing w:after="0" w:line="240" w:lineRule="auto"/>
              <w:textAlignment w:val="baseline"/>
              <w:rPr>
                <w:rFonts w:ascii="Segoe UI" w:eastAsia="Times New Roman" w:hAnsi="Segoe UI" w:cs="Segoe UI"/>
                <w:lang w:eastAsia="lv-LV"/>
              </w:rPr>
            </w:pPr>
            <w:r w:rsidRPr="00EC1C99">
              <w:rPr>
                <w:rFonts w:ascii="Segoe UI" w:eastAsia="Times New Roman" w:hAnsi="Segoe UI" w:cs="Segoe UI"/>
                <w:color w:val="1F1F1F"/>
                <w:lang w:eastAsia="lv-LV"/>
              </w:rPr>
              <w:t>Līgums par Eiropas Savienību </w:t>
            </w:r>
          </w:p>
        </w:tc>
      </w:tr>
      <w:tr w:rsidR="00EC1C99" w:rsidRPr="00EC1C99" w14:paraId="08327823" w14:textId="77777777" w:rsidTr="001569D0">
        <w:trPr>
          <w:trHeight w:val="300"/>
        </w:trPr>
        <w:tc>
          <w:tcPr>
            <w:tcW w:w="2676" w:type="dxa"/>
            <w:tcBorders>
              <w:top w:val="nil"/>
              <w:left w:val="nil"/>
              <w:bottom w:val="nil"/>
              <w:right w:val="nil"/>
            </w:tcBorders>
            <w:hideMark/>
          </w:tcPr>
          <w:p w14:paraId="2569998F" w14:textId="77777777" w:rsidR="00EC1C99" w:rsidRPr="00EC1C99" w:rsidRDefault="00EC1C99" w:rsidP="00EC1C99">
            <w:pPr>
              <w:spacing w:after="0" w:line="240" w:lineRule="auto"/>
              <w:textAlignment w:val="baseline"/>
              <w:rPr>
                <w:rFonts w:ascii="Segoe UI" w:eastAsia="Times New Roman" w:hAnsi="Segoe UI" w:cs="Segoe UI"/>
                <w:lang w:eastAsia="lv-LV"/>
              </w:rPr>
            </w:pPr>
            <w:r w:rsidRPr="00EC1C99">
              <w:rPr>
                <w:rFonts w:ascii="Segoe UI" w:eastAsia="Times New Roman" w:hAnsi="Segoe UI" w:cs="Segoe UI"/>
                <w:b/>
                <w:bCs/>
                <w:color w:val="7A1631"/>
                <w:lang w:eastAsia="lv-LV"/>
              </w:rPr>
              <w:t>LESD</w:t>
            </w:r>
            <w:r w:rsidRPr="00EC1C99">
              <w:rPr>
                <w:rFonts w:ascii="Segoe UI" w:eastAsia="Times New Roman" w:hAnsi="Segoe UI" w:cs="Segoe UI"/>
                <w:color w:val="7A1631"/>
                <w:lang w:eastAsia="lv-LV"/>
              </w:rPr>
              <w:t> </w:t>
            </w:r>
          </w:p>
        </w:tc>
        <w:tc>
          <w:tcPr>
            <w:tcW w:w="6963" w:type="dxa"/>
            <w:tcBorders>
              <w:top w:val="nil"/>
              <w:left w:val="nil"/>
              <w:bottom w:val="nil"/>
              <w:right w:val="nil"/>
            </w:tcBorders>
            <w:hideMark/>
          </w:tcPr>
          <w:p w14:paraId="5F34D093" w14:textId="77777777" w:rsidR="00EC1C99" w:rsidRPr="00EC1C99" w:rsidRDefault="00EC1C99" w:rsidP="00EC1C99">
            <w:pPr>
              <w:spacing w:after="0" w:line="240" w:lineRule="auto"/>
              <w:textAlignment w:val="baseline"/>
              <w:rPr>
                <w:rFonts w:ascii="Segoe UI" w:eastAsia="Times New Roman" w:hAnsi="Segoe UI" w:cs="Segoe UI"/>
                <w:lang w:eastAsia="lv-LV"/>
              </w:rPr>
            </w:pPr>
            <w:r w:rsidRPr="00EC1C99">
              <w:rPr>
                <w:rFonts w:ascii="Segoe UI" w:eastAsia="Times New Roman" w:hAnsi="Segoe UI" w:cs="Segoe UI"/>
                <w:color w:val="1F1F1F"/>
                <w:lang w:eastAsia="lv-LV"/>
              </w:rPr>
              <w:t>Līgums par Eiropas Savienības darbību </w:t>
            </w:r>
          </w:p>
        </w:tc>
      </w:tr>
      <w:tr w:rsidR="00EC1C99" w:rsidRPr="00EC1C99" w14:paraId="5528B477" w14:textId="77777777" w:rsidTr="001569D0">
        <w:trPr>
          <w:trHeight w:val="300"/>
        </w:trPr>
        <w:tc>
          <w:tcPr>
            <w:tcW w:w="2676" w:type="dxa"/>
            <w:tcBorders>
              <w:top w:val="nil"/>
              <w:left w:val="nil"/>
              <w:bottom w:val="nil"/>
              <w:right w:val="nil"/>
            </w:tcBorders>
            <w:hideMark/>
          </w:tcPr>
          <w:p w14:paraId="13379D4D" w14:textId="77777777" w:rsidR="00EC1C99" w:rsidRPr="00EC1C99" w:rsidRDefault="00EC1C99" w:rsidP="00EC1C99">
            <w:pPr>
              <w:spacing w:after="0" w:line="240" w:lineRule="auto"/>
              <w:textAlignment w:val="baseline"/>
              <w:rPr>
                <w:rFonts w:ascii="Segoe UI" w:eastAsia="Times New Roman" w:hAnsi="Segoe UI" w:cs="Segoe UI"/>
                <w:lang w:eastAsia="lv-LV"/>
              </w:rPr>
            </w:pPr>
            <w:r w:rsidRPr="00EC1C99">
              <w:rPr>
                <w:rFonts w:ascii="Segoe UI" w:eastAsia="Times New Roman" w:hAnsi="Segoe UI" w:cs="Segoe UI"/>
                <w:b/>
                <w:bCs/>
                <w:color w:val="7A1631"/>
                <w:lang w:eastAsia="lv-LV"/>
              </w:rPr>
              <w:t>LM</w:t>
            </w:r>
            <w:r w:rsidRPr="00EC1C99">
              <w:rPr>
                <w:rFonts w:ascii="Segoe UI" w:eastAsia="Times New Roman" w:hAnsi="Segoe UI" w:cs="Segoe UI"/>
                <w:color w:val="7A1631"/>
                <w:lang w:eastAsia="lv-LV"/>
              </w:rPr>
              <w:t> </w:t>
            </w:r>
          </w:p>
        </w:tc>
        <w:tc>
          <w:tcPr>
            <w:tcW w:w="6963" w:type="dxa"/>
            <w:tcBorders>
              <w:top w:val="nil"/>
              <w:left w:val="nil"/>
              <w:bottom w:val="nil"/>
              <w:right w:val="nil"/>
            </w:tcBorders>
            <w:hideMark/>
          </w:tcPr>
          <w:p w14:paraId="579A4A7E" w14:textId="77777777" w:rsidR="00EC1C99" w:rsidRPr="00EC1C99" w:rsidRDefault="00EC1C99" w:rsidP="00EC1C99">
            <w:pPr>
              <w:spacing w:after="0" w:line="240" w:lineRule="auto"/>
              <w:textAlignment w:val="baseline"/>
              <w:rPr>
                <w:rFonts w:ascii="Segoe UI" w:eastAsia="Times New Roman" w:hAnsi="Segoe UI" w:cs="Segoe UI"/>
                <w:lang w:eastAsia="lv-LV"/>
              </w:rPr>
            </w:pPr>
            <w:r w:rsidRPr="00EC1C99">
              <w:rPr>
                <w:rFonts w:ascii="Segoe UI" w:eastAsia="Times New Roman" w:hAnsi="Segoe UI" w:cs="Segoe UI"/>
                <w:color w:val="1F1F1F"/>
                <w:lang w:eastAsia="lv-LV"/>
              </w:rPr>
              <w:t>Labklājības ministrija </w:t>
            </w:r>
          </w:p>
        </w:tc>
      </w:tr>
      <w:tr w:rsidR="00EC1C99" w:rsidRPr="00EC1C99" w14:paraId="6D6D8582" w14:textId="77777777" w:rsidTr="001569D0">
        <w:trPr>
          <w:trHeight w:val="300"/>
        </w:trPr>
        <w:tc>
          <w:tcPr>
            <w:tcW w:w="2676" w:type="dxa"/>
            <w:tcBorders>
              <w:top w:val="nil"/>
              <w:left w:val="nil"/>
              <w:bottom w:val="nil"/>
              <w:right w:val="nil"/>
            </w:tcBorders>
            <w:hideMark/>
          </w:tcPr>
          <w:p w14:paraId="15A01A44" w14:textId="77777777" w:rsidR="00EC1C99" w:rsidRPr="00EC1C99" w:rsidRDefault="00EC1C99" w:rsidP="00EC1C99">
            <w:pPr>
              <w:spacing w:after="0" w:line="240" w:lineRule="auto"/>
              <w:textAlignment w:val="baseline"/>
              <w:rPr>
                <w:rFonts w:ascii="Segoe UI" w:eastAsia="Times New Roman" w:hAnsi="Segoe UI" w:cs="Segoe UI"/>
                <w:lang w:eastAsia="lv-LV"/>
              </w:rPr>
            </w:pPr>
            <w:r w:rsidRPr="00EC1C99">
              <w:rPr>
                <w:rFonts w:ascii="Segoe UI" w:eastAsia="Times New Roman" w:hAnsi="Segoe UI" w:cs="Segoe UI"/>
                <w:b/>
                <w:bCs/>
                <w:color w:val="7A1631"/>
                <w:lang w:eastAsia="lv-LV"/>
              </w:rPr>
              <w:t>MK</w:t>
            </w:r>
            <w:r w:rsidRPr="00EC1C99">
              <w:rPr>
                <w:rFonts w:ascii="Segoe UI" w:eastAsia="Times New Roman" w:hAnsi="Segoe UI" w:cs="Segoe UI"/>
                <w:color w:val="7A1631"/>
                <w:lang w:eastAsia="lv-LV"/>
              </w:rPr>
              <w:t> </w:t>
            </w:r>
          </w:p>
        </w:tc>
        <w:tc>
          <w:tcPr>
            <w:tcW w:w="6963" w:type="dxa"/>
            <w:tcBorders>
              <w:top w:val="nil"/>
              <w:left w:val="nil"/>
              <w:bottom w:val="nil"/>
              <w:right w:val="nil"/>
            </w:tcBorders>
            <w:hideMark/>
          </w:tcPr>
          <w:p w14:paraId="3A1C5ECC" w14:textId="77777777" w:rsidR="00EC1C99" w:rsidRPr="00EC1C99" w:rsidRDefault="00EC1C99" w:rsidP="00EC1C99">
            <w:pPr>
              <w:spacing w:after="0" w:line="240" w:lineRule="auto"/>
              <w:textAlignment w:val="baseline"/>
              <w:rPr>
                <w:rFonts w:ascii="Segoe UI" w:eastAsia="Times New Roman" w:hAnsi="Segoe UI" w:cs="Segoe UI"/>
                <w:lang w:eastAsia="lv-LV"/>
              </w:rPr>
            </w:pPr>
            <w:r w:rsidRPr="00EC1C99">
              <w:rPr>
                <w:rFonts w:ascii="Segoe UI" w:eastAsia="Times New Roman" w:hAnsi="Segoe UI" w:cs="Segoe UI"/>
                <w:color w:val="1F1F1F"/>
                <w:lang w:eastAsia="lv-LV"/>
              </w:rPr>
              <w:t>Ministru kabinets </w:t>
            </w:r>
          </w:p>
        </w:tc>
      </w:tr>
      <w:tr w:rsidR="00EC1C99" w:rsidRPr="00EC1C99" w14:paraId="1F23EBB0" w14:textId="77777777" w:rsidTr="001569D0">
        <w:trPr>
          <w:trHeight w:val="300"/>
        </w:trPr>
        <w:tc>
          <w:tcPr>
            <w:tcW w:w="2676" w:type="dxa"/>
            <w:tcBorders>
              <w:top w:val="nil"/>
              <w:left w:val="nil"/>
              <w:bottom w:val="nil"/>
              <w:right w:val="nil"/>
            </w:tcBorders>
            <w:hideMark/>
          </w:tcPr>
          <w:p w14:paraId="1DA7BE6B" w14:textId="77777777" w:rsidR="00EC1C99" w:rsidRPr="00EC1C99" w:rsidRDefault="00EC1C99" w:rsidP="00EC1C99">
            <w:pPr>
              <w:spacing w:after="0" w:line="240" w:lineRule="auto"/>
              <w:textAlignment w:val="baseline"/>
              <w:rPr>
                <w:rFonts w:ascii="Segoe UI" w:eastAsia="Times New Roman" w:hAnsi="Segoe UI" w:cs="Segoe UI"/>
                <w:lang w:eastAsia="lv-LV"/>
              </w:rPr>
            </w:pPr>
            <w:r w:rsidRPr="00EC1C99">
              <w:rPr>
                <w:rFonts w:ascii="Segoe UI" w:eastAsia="Times New Roman" w:hAnsi="Segoe UI" w:cs="Segoe UI"/>
                <w:b/>
                <w:bCs/>
                <w:color w:val="7A1631"/>
                <w:lang w:eastAsia="lv-LV"/>
              </w:rPr>
              <w:t>NRP</w:t>
            </w:r>
            <w:r w:rsidRPr="00EC1C99">
              <w:rPr>
                <w:rFonts w:ascii="Segoe UI" w:eastAsia="Times New Roman" w:hAnsi="Segoe UI" w:cs="Segoe UI"/>
                <w:color w:val="7A1631"/>
                <w:lang w:eastAsia="lv-LV"/>
              </w:rPr>
              <w:t> </w:t>
            </w:r>
          </w:p>
        </w:tc>
        <w:tc>
          <w:tcPr>
            <w:tcW w:w="6963" w:type="dxa"/>
            <w:tcBorders>
              <w:top w:val="nil"/>
              <w:left w:val="nil"/>
              <w:bottom w:val="nil"/>
              <w:right w:val="nil"/>
            </w:tcBorders>
            <w:hideMark/>
          </w:tcPr>
          <w:p w14:paraId="4740E1D1" w14:textId="77777777" w:rsidR="00EC1C99" w:rsidRPr="00EC1C99" w:rsidRDefault="00EC1C99" w:rsidP="00EC1C99">
            <w:pPr>
              <w:spacing w:after="0" w:line="240" w:lineRule="auto"/>
              <w:textAlignment w:val="baseline"/>
              <w:rPr>
                <w:rFonts w:ascii="Segoe UI" w:eastAsia="Times New Roman" w:hAnsi="Segoe UI" w:cs="Segoe UI"/>
                <w:lang w:eastAsia="lv-LV"/>
              </w:rPr>
            </w:pPr>
            <w:r w:rsidRPr="00EC1C99">
              <w:rPr>
                <w:rFonts w:ascii="Segoe UI" w:eastAsia="Times New Roman" w:hAnsi="Segoe UI" w:cs="Segoe UI"/>
                <w:color w:val="1F1F1F"/>
                <w:lang w:eastAsia="lv-LV"/>
              </w:rPr>
              <w:t>Nacionālās un reģionālās partnerības (NRP) plāns 2028.-2034. gadam </w:t>
            </w:r>
          </w:p>
        </w:tc>
      </w:tr>
      <w:tr w:rsidR="00EC1C99" w:rsidRPr="00EC1C99" w14:paraId="09E61F57" w14:textId="77777777" w:rsidTr="001569D0">
        <w:trPr>
          <w:trHeight w:val="300"/>
        </w:trPr>
        <w:tc>
          <w:tcPr>
            <w:tcW w:w="2676" w:type="dxa"/>
            <w:tcBorders>
              <w:top w:val="nil"/>
              <w:left w:val="nil"/>
              <w:bottom w:val="nil"/>
              <w:right w:val="nil"/>
            </w:tcBorders>
            <w:hideMark/>
          </w:tcPr>
          <w:p w14:paraId="401593D5" w14:textId="77777777" w:rsidR="00EC1C99" w:rsidRPr="00EC1C99" w:rsidRDefault="00EC1C99" w:rsidP="00EC1C99">
            <w:pPr>
              <w:spacing w:after="0" w:line="240" w:lineRule="auto"/>
              <w:textAlignment w:val="baseline"/>
              <w:rPr>
                <w:rFonts w:ascii="Segoe UI" w:eastAsia="Times New Roman" w:hAnsi="Segoe UI" w:cs="Segoe UI"/>
                <w:lang w:eastAsia="lv-LV"/>
              </w:rPr>
            </w:pPr>
            <w:r w:rsidRPr="00EC1C99">
              <w:rPr>
                <w:rFonts w:ascii="Segoe UI" w:eastAsia="Times New Roman" w:hAnsi="Segoe UI" w:cs="Segoe UI"/>
                <w:b/>
                <w:bCs/>
                <w:color w:val="7A1631"/>
                <w:lang w:eastAsia="lv-LV"/>
              </w:rPr>
              <w:t>NVO</w:t>
            </w:r>
            <w:r w:rsidRPr="00EC1C99">
              <w:rPr>
                <w:rFonts w:ascii="Segoe UI" w:eastAsia="Times New Roman" w:hAnsi="Segoe UI" w:cs="Segoe UI"/>
                <w:color w:val="7A1631"/>
                <w:lang w:eastAsia="lv-LV"/>
              </w:rPr>
              <w:t> </w:t>
            </w:r>
          </w:p>
        </w:tc>
        <w:tc>
          <w:tcPr>
            <w:tcW w:w="6963" w:type="dxa"/>
            <w:tcBorders>
              <w:top w:val="nil"/>
              <w:left w:val="nil"/>
              <w:bottom w:val="nil"/>
              <w:right w:val="nil"/>
            </w:tcBorders>
            <w:hideMark/>
          </w:tcPr>
          <w:p w14:paraId="16D52481" w14:textId="77777777" w:rsidR="00EC1C99" w:rsidRPr="00EC1C99" w:rsidRDefault="00EC1C99" w:rsidP="00EC1C99">
            <w:pPr>
              <w:spacing w:after="0" w:line="240" w:lineRule="auto"/>
              <w:textAlignment w:val="baseline"/>
              <w:rPr>
                <w:rFonts w:ascii="Segoe UI" w:eastAsia="Times New Roman" w:hAnsi="Segoe UI" w:cs="Segoe UI"/>
                <w:lang w:eastAsia="lv-LV"/>
              </w:rPr>
            </w:pPr>
            <w:r w:rsidRPr="00EC1C99">
              <w:rPr>
                <w:rFonts w:ascii="Segoe UI" w:eastAsia="Times New Roman" w:hAnsi="Segoe UI" w:cs="Segoe UI"/>
                <w:color w:val="1F1F1F"/>
                <w:lang w:eastAsia="lv-LV"/>
              </w:rPr>
              <w:t>Nevalstiskās organizācijas </w:t>
            </w:r>
          </w:p>
        </w:tc>
      </w:tr>
      <w:tr w:rsidR="00EC1C99" w:rsidRPr="00EC1C99" w14:paraId="41714969" w14:textId="77777777" w:rsidTr="001569D0">
        <w:trPr>
          <w:trHeight w:val="300"/>
        </w:trPr>
        <w:tc>
          <w:tcPr>
            <w:tcW w:w="2676" w:type="dxa"/>
            <w:tcBorders>
              <w:top w:val="nil"/>
              <w:left w:val="nil"/>
              <w:bottom w:val="nil"/>
              <w:right w:val="nil"/>
            </w:tcBorders>
            <w:hideMark/>
          </w:tcPr>
          <w:p w14:paraId="5C4D021A" w14:textId="77777777" w:rsidR="00EC1C99" w:rsidRPr="00EC1C99" w:rsidRDefault="00EC1C99" w:rsidP="00EC1C99">
            <w:pPr>
              <w:spacing w:after="0" w:line="240" w:lineRule="auto"/>
              <w:textAlignment w:val="baseline"/>
              <w:rPr>
                <w:rFonts w:ascii="Segoe UI" w:eastAsia="Times New Roman" w:hAnsi="Segoe UI" w:cs="Segoe UI"/>
                <w:lang w:eastAsia="lv-LV"/>
              </w:rPr>
            </w:pPr>
            <w:r w:rsidRPr="00EC1C99">
              <w:rPr>
                <w:rFonts w:ascii="Segoe UI" w:eastAsia="Times New Roman" w:hAnsi="Segoe UI" w:cs="Segoe UI"/>
                <w:b/>
                <w:bCs/>
                <w:color w:val="7A1631"/>
                <w:lang w:eastAsia="lv-LV"/>
              </w:rPr>
              <w:t>ES Pamattiesību harta</w:t>
            </w:r>
            <w:r w:rsidRPr="00EC1C99">
              <w:rPr>
                <w:rFonts w:ascii="Segoe UI" w:eastAsia="Times New Roman" w:hAnsi="Segoe UI" w:cs="Segoe UI"/>
                <w:color w:val="7A1631"/>
                <w:lang w:eastAsia="lv-LV"/>
              </w:rPr>
              <w:t> </w:t>
            </w:r>
          </w:p>
        </w:tc>
        <w:tc>
          <w:tcPr>
            <w:tcW w:w="6963" w:type="dxa"/>
            <w:tcBorders>
              <w:top w:val="nil"/>
              <w:left w:val="nil"/>
              <w:bottom w:val="nil"/>
              <w:right w:val="nil"/>
            </w:tcBorders>
            <w:hideMark/>
          </w:tcPr>
          <w:p w14:paraId="115693D0" w14:textId="77777777" w:rsidR="00EC1C99" w:rsidRPr="00EC1C99" w:rsidRDefault="00EC1C99" w:rsidP="00EC1C99">
            <w:pPr>
              <w:spacing w:after="0" w:line="240" w:lineRule="auto"/>
              <w:textAlignment w:val="baseline"/>
              <w:rPr>
                <w:rFonts w:ascii="Segoe UI" w:eastAsia="Times New Roman" w:hAnsi="Segoe UI" w:cs="Segoe UI"/>
                <w:lang w:eastAsia="lv-LV"/>
              </w:rPr>
            </w:pPr>
            <w:r w:rsidRPr="00EC1C99">
              <w:rPr>
                <w:rFonts w:ascii="Segoe UI" w:eastAsia="Times New Roman" w:hAnsi="Segoe UI" w:cs="Segoe UI"/>
                <w:color w:val="1F1F1F"/>
                <w:lang w:eastAsia="lv-LV"/>
              </w:rPr>
              <w:t>Eiropas Savienības Pamattiesību harta </w:t>
            </w:r>
          </w:p>
        </w:tc>
      </w:tr>
      <w:tr w:rsidR="00EC1C99" w:rsidRPr="00EC1C99" w14:paraId="62C382EB" w14:textId="77777777" w:rsidTr="001569D0">
        <w:trPr>
          <w:trHeight w:val="300"/>
        </w:trPr>
        <w:tc>
          <w:tcPr>
            <w:tcW w:w="2676" w:type="dxa"/>
            <w:tcBorders>
              <w:top w:val="nil"/>
              <w:left w:val="nil"/>
              <w:bottom w:val="nil"/>
              <w:right w:val="nil"/>
            </w:tcBorders>
            <w:hideMark/>
          </w:tcPr>
          <w:p w14:paraId="321A197C" w14:textId="77777777" w:rsidR="00EC1C99" w:rsidRPr="00EC1C99" w:rsidRDefault="00EC1C99" w:rsidP="00EC1C99">
            <w:pPr>
              <w:spacing w:after="0" w:line="240" w:lineRule="auto"/>
              <w:textAlignment w:val="baseline"/>
              <w:rPr>
                <w:rFonts w:ascii="Segoe UI" w:eastAsia="Times New Roman" w:hAnsi="Segoe UI" w:cs="Segoe UI"/>
                <w:lang w:eastAsia="lv-LV"/>
              </w:rPr>
            </w:pPr>
            <w:r w:rsidRPr="00EC1C99">
              <w:rPr>
                <w:rFonts w:ascii="Segoe UI" w:eastAsia="Times New Roman" w:hAnsi="Segoe UI" w:cs="Segoe UI"/>
                <w:b/>
                <w:bCs/>
                <w:color w:val="7A1631"/>
                <w:lang w:eastAsia="lv-LV"/>
              </w:rPr>
              <w:t>PL</w:t>
            </w:r>
            <w:r w:rsidRPr="00EC1C99">
              <w:rPr>
                <w:rFonts w:ascii="Segoe UI" w:eastAsia="Times New Roman" w:hAnsi="Segoe UI" w:cs="Segoe UI"/>
                <w:color w:val="7A1631"/>
                <w:lang w:eastAsia="lv-LV"/>
              </w:rPr>
              <w:t> </w:t>
            </w:r>
          </w:p>
        </w:tc>
        <w:tc>
          <w:tcPr>
            <w:tcW w:w="6963" w:type="dxa"/>
            <w:tcBorders>
              <w:top w:val="nil"/>
              <w:left w:val="nil"/>
              <w:bottom w:val="nil"/>
              <w:right w:val="nil"/>
            </w:tcBorders>
            <w:hideMark/>
          </w:tcPr>
          <w:p w14:paraId="2E5089CE" w14:textId="77777777" w:rsidR="00EC1C99" w:rsidRPr="00EC1C99" w:rsidRDefault="00EC1C99" w:rsidP="00EC1C99">
            <w:pPr>
              <w:spacing w:after="0" w:line="240" w:lineRule="auto"/>
              <w:textAlignment w:val="baseline"/>
              <w:rPr>
                <w:rFonts w:ascii="Segoe UI" w:eastAsia="Times New Roman" w:hAnsi="Segoe UI" w:cs="Segoe UI"/>
                <w:lang w:eastAsia="lv-LV"/>
              </w:rPr>
            </w:pPr>
            <w:r w:rsidRPr="00EC1C99">
              <w:rPr>
                <w:rFonts w:ascii="Segoe UI" w:eastAsia="Times New Roman" w:hAnsi="Segoe UI" w:cs="Segoe UI"/>
                <w:color w:val="1F1F1F"/>
                <w:lang w:eastAsia="lv-LV"/>
              </w:rPr>
              <w:t>Partnerības līgums Eiropas Savienības investīciju fondu ieviešanai 2021.–2027. gada plānošanas periodam </w:t>
            </w:r>
          </w:p>
        </w:tc>
      </w:tr>
      <w:tr w:rsidR="00EC1C99" w:rsidRPr="00EC1C99" w14:paraId="16A2C62D" w14:textId="77777777" w:rsidTr="001569D0">
        <w:trPr>
          <w:trHeight w:val="300"/>
        </w:trPr>
        <w:tc>
          <w:tcPr>
            <w:tcW w:w="2676" w:type="dxa"/>
            <w:tcBorders>
              <w:top w:val="nil"/>
              <w:left w:val="nil"/>
              <w:bottom w:val="nil"/>
              <w:right w:val="nil"/>
            </w:tcBorders>
            <w:hideMark/>
          </w:tcPr>
          <w:p w14:paraId="01825E79" w14:textId="77777777" w:rsidR="00EC1C99" w:rsidRPr="00EC1C99" w:rsidRDefault="00EC1C99" w:rsidP="00EC1C99">
            <w:pPr>
              <w:spacing w:after="0" w:line="240" w:lineRule="auto"/>
              <w:textAlignment w:val="baseline"/>
              <w:rPr>
                <w:rFonts w:ascii="Segoe UI" w:eastAsia="Times New Roman" w:hAnsi="Segoe UI" w:cs="Segoe UI"/>
                <w:lang w:eastAsia="lv-LV"/>
              </w:rPr>
            </w:pPr>
            <w:r w:rsidRPr="00EC1C99">
              <w:rPr>
                <w:rFonts w:ascii="Segoe UI" w:eastAsia="Times New Roman" w:hAnsi="Segoe UI" w:cs="Segoe UI"/>
                <w:b/>
                <w:bCs/>
                <w:color w:val="7A1631"/>
                <w:lang w:eastAsia="lv-LV"/>
              </w:rPr>
              <w:t>Programma</w:t>
            </w:r>
            <w:r w:rsidRPr="00EC1C99">
              <w:rPr>
                <w:rFonts w:ascii="Segoe UI" w:eastAsia="Times New Roman" w:hAnsi="Segoe UI" w:cs="Segoe UI"/>
                <w:color w:val="7A1631"/>
                <w:lang w:eastAsia="lv-LV"/>
              </w:rPr>
              <w:t> </w:t>
            </w:r>
          </w:p>
        </w:tc>
        <w:tc>
          <w:tcPr>
            <w:tcW w:w="6963" w:type="dxa"/>
            <w:tcBorders>
              <w:top w:val="nil"/>
              <w:left w:val="nil"/>
              <w:bottom w:val="nil"/>
              <w:right w:val="nil"/>
            </w:tcBorders>
            <w:hideMark/>
          </w:tcPr>
          <w:p w14:paraId="016EE70E" w14:textId="77777777" w:rsidR="00EC1C99" w:rsidRPr="00EC1C99" w:rsidRDefault="00EC1C99" w:rsidP="00EC1C99">
            <w:pPr>
              <w:spacing w:after="0" w:line="240" w:lineRule="auto"/>
              <w:textAlignment w:val="baseline"/>
              <w:rPr>
                <w:rFonts w:ascii="Segoe UI" w:eastAsia="Times New Roman" w:hAnsi="Segoe UI" w:cs="Segoe UI"/>
                <w:lang w:eastAsia="lv-LV"/>
              </w:rPr>
            </w:pPr>
            <w:r w:rsidRPr="00EC1C99">
              <w:rPr>
                <w:rFonts w:ascii="Segoe UI" w:eastAsia="Times New Roman" w:hAnsi="Segoe UI" w:cs="Segoe UI"/>
                <w:color w:val="1F1F1F"/>
                <w:lang w:eastAsia="lv-LV"/>
              </w:rPr>
              <w:t>Eiropas Savienības kohēzijas politikas programma 2021.–2027. gadam </w:t>
            </w:r>
          </w:p>
        </w:tc>
      </w:tr>
      <w:tr w:rsidR="00EC1C99" w:rsidRPr="00EC1C99" w14:paraId="115A6EFD" w14:textId="77777777" w:rsidTr="001569D0">
        <w:trPr>
          <w:trHeight w:val="300"/>
        </w:trPr>
        <w:tc>
          <w:tcPr>
            <w:tcW w:w="2676" w:type="dxa"/>
            <w:tcBorders>
              <w:top w:val="nil"/>
              <w:left w:val="nil"/>
              <w:bottom w:val="nil"/>
              <w:right w:val="nil"/>
            </w:tcBorders>
            <w:hideMark/>
          </w:tcPr>
          <w:p w14:paraId="7D997343" w14:textId="77777777" w:rsidR="00EC1C99" w:rsidRPr="00EC1C99" w:rsidRDefault="00EC1C99" w:rsidP="00EC1C99">
            <w:pPr>
              <w:spacing w:after="0" w:line="240" w:lineRule="auto"/>
              <w:textAlignment w:val="baseline"/>
              <w:rPr>
                <w:rFonts w:ascii="Segoe UI" w:eastAsia="Times New Roman" w:hAnsi="Segoe UI" w:cs="Segoe UI"/>
                <w:lang w:eastAsia="lv-LV"/>
              </w:rPr>
            </w:pPr>
            <w:r w:rsidRPr="00EC1C99">
              <w:rPr>
                <w:rFonts w:ascii="Segoe UI" w:eastAsia="Times New Roman" w:hAnsi="Segoe UI" w:cs="Segoe UI"/>
                <w:b/>
                <w:bCs/>
                <w:color w:val="7A1631"/>
                <w:lang w:eastAsia="lv-LV"/>
              </w:rPr>
              <w:t>SAM</w:t>
            </w:r>
            <w:r w:rsidRPr="00EC1C99">
              <w:rPr>
                <w:rFonts w:ascii="Segoe UI" w:eastAsia="Times New Roman" w:hAnsi="Segoe UI" w:cs="Segoe UI"/>
                <w:color w:val="7A1631"/>
                <w:lang w:eastAsia="lv-LV"/>
              </w:rPr>
              <w:t> </w:t>
            </w:r>
          </w:p>
        </w:tc>
        <w:tc>
          <w:tcPr>
            <w:tcW w:w="6963" w:type="dxa"/>
            <w:tcBorders>
              <w:top w:val="nil"/>
              <w:left w:val="nil"/>
              <w:bottom w:val="nil"/>
              <w:right w:val="nil"/>
            </w:tcBorders>
            <w:hideMark/>
          </w:tcPr>
          <w:p w14:paraId="02E7CAC4" w14:textId="77777777" w:rsidR="00EC1C99" w:rsidRPr="00EC1C99" w:rsidRDefault="00EC1C99" w:rsidP="00EC1C99">
            <w:pPr>
              <w:spacing w:after="0" w:line="240" w:lineRule="auto"/>
              <w:textAlignment w:val="baseline"/>
              <w:rPr>
                <w:rFonts w:ascii="Segoe UI" w:eastAsia="Times New Roman" w:hAnsi="Segoe UI" w:cs="Segoe UI"/>
                <w:lang w:eastAsia="lv-LV"/>
              </w:rPr>
            </w:pPr>
            <w:r w:rsidRPr="00EC1C99">
              <w:rPr>
                <w:rFonts w:ascii="Segoe UI" w:eastAsia="Times New Roman" w:hAnsi="Segoe UI" w:cs="Segoe UI"/>
                <w:color w:val="1F1F1F"/>
                <w:lang w:eastAsia="lv-LV"/>
              </w:rPr>
              <w:t>Programmas specifiskais atbalsta mērķis </w:t>
            </w:r>
          </w:p>
        </w:tc>
      </w:tr>
      <w:tr w:rsidR="00EC1C99" w:rsidRPr="00EC1C99" w14:paraId="344E1BE3" w14:textId="77777777" w:rsidTr="001569D0">
        <w:trPr>
          <w:trHeight w:val="300"/>
        </w:trPr>
        <w:tc>
          <w:tcPr>
            <w:tcW w:w="2676" w:type="dxa"/>
            <w:tcBorders>
              <w:top w:val="nil"/>
              <w:left w:val="nil"/>
              <w:bottom w:val="nil"/>
              <w:right w:val="nil"/>
            </w:tcBorders>
            <w:hideMark/>
          </w:tcPr>
          <w:p w14:paraId="556092B7" w14:textId="77777777" w:rsidR="00EC1C99" w:rsidRPr="00EC1C99" w:rsidRDefault="00EC1C99" w:rsidP="00EC1C99">
            <w:pPr>
              <w:spacing w:after="0" w:line="240" w:lineRule="auto"/>
              <w:textAlignment w:val="baseline"/>
              <w:rPr>
                <w:rFonts w:ascii="Segoe UI" w:eastAsia="Times New Roman" w:hAnsi="Segoe UI" w:cs="Segoe UI"/>
                <w:lang w:eastAsia="lv-LV"/>
              </w:rPr>
            </w:pPr>
            <w:r w:rsidRPr="00EC1C99">
              <w:rPr>
                <w:rFonts w:ascii="Segoe UI" w:eastAsia="Times New Roman" w:hAnsi="Segoe UI" w:cs="Segoe UI"/>
                <w:b/>
                <w:bCs/>
                <w:color w:val="7A1631"/>
                <w:lang w:eastAsia="lv-LV"/>
              </w:rPr>
              <w:t>SAMP</w:t>
            </w:r>
            <w:r w:rsidRPr="00EC1C99">
              <w:rPr>
                <w:rFonts w:ascii="Segoe UI" w:eastAsia="Times New Roman" w:hAnsi="Segoe UI" w:cs="Segoe UI"/>
                <w:color w:val="7A1631"/>
                <w:lang w:eastAsia="lv-LV"/>
              </w:rPr>
              <w:t> </w:t>
            </w:r>
          </w:p>
        </w:tc>
        <w:tc>
          <w:tcPr>
            <w:tcW w:w="6963" w:type="dxa"/>
            <w:tcBorders>
              <w:top w:val="nil"/>
              <w:left w:val="nil"/>
              <w:bottom w:val="nil"/>
              <w:right w:val="nil"/>
            </w:tcBorders>
            <w:hideMark/>
          </w:tcPr>
          <w:p w14:paraId="74E946CD" w14:textId="77777777" w:rsidR="00EC1C99" w:rsidRPr="00EC1C99" w:rsidRDefault="00EC1C99" w:rsidP="00EC1C99">
            <w:pPr>
              <w:spacing w:after="0" w:line="240" w:lineRule="auto"/>
              <w:textAlignment w:val="baseline"/>
              <w:rPr>
                <w:rFonts w:ascii="Segoe UI" w:eastAsia="Times New Roman" w:hAnsi="Segoe UI" w:cs="Segoe UI"/>
                <w:lang w:eastAsia="lv-LV"/>
              </w:rPr>
            </w:pPr>
            <w:r w:rsidRPr="00EC1C99">
              <w:rPr>
                <w:rFonts w:ascii="Segoe UI" w:eastAsia="Times New Roman" w:hAnsi="Segoe UI" w:cs="Segoe UI"/>
                <w:color w:val="1F1F1F"/>
                <w:lang w:eastAsia="lv-LV"/>
              </w:rPr>
              <w:t>Programmas specifiskā atbalsta mērķa pasākums </w:t>
            </w:r>
          </w:p>
        </w:tc>
      </w:tr>
      <w:tr w:rsidR="00EC1C99" w:rsidRPr="00EC1C99" w14:paraId="79DB71AB" w14:textId="77777777" w:rsidTr="001569D0">
        <w:trPr>
          <w:trHeight w:val="300"/>
        </w:trPr>
        <w:tc>
          <w:tcPr>
            <w:tcW w:w="2676" w:type="dxa"/>
            <w:tcBorders>
              <w:top w:val="nil"/>
              <w:left w:val="nil"/>
              <w:bottom w:val="nil"/>
              <w:right w:val="nil"/>
            </w:tcBorders>
            <w:hideMark/>
          </w:tcPr>
          <w:p w14:paraId="33909F38" w14:textId="77777777" w:rsidR="00EC1C99" w:rsidRPr="00EC1C99" w:rsidRDefault="00EC1C99" w:rsidP="00EC1C99">
            <w:pPr>
              <w:spacing w:after="0" w:line="240" w:lineRule="auto"/>
              <w:textAlignment w:val="baseline"/>
              <w:rPr>
                <w:rFonts w:ascii="Segoe UI" w:eastAsia="Times New Roman" w:hAnsi="Segoe UI" w:cs="Segoe UI"/>
                <w:lang w:eastAsia="lv-LV"/>
              </w:rPr>
            </w:pPr>
            <w:r w:rsidRPr="00EC1C99">
              <w:rPr>
                <w:rFonts w:ascii="Segoe UI" w:eastAsia="Times New Roman" w:hAnsi="Segoe UI" w:cs="Segoe UI"/>
                <w:b/>
                <w:bCs/>
                <w:color w:val="7A1631"/>
                <w:lang w:eastAsia="lv-LV"/>
              </w:rPr>
              <w:lastRenderedPageBreak/>
              <w:t>STEM</w:t>
            </w:r>
            <w:r w:rsidRPr="00EC1C99">
              <w:rPr>
                <w:rFonts w:ascii="Segoe UI" w:eastAsia="Times New Roman" w:hAnsi="Segoe UI" w:cs="Segoe UI"/>
                <w:color w:val="7A1631"/>
                <w:lang w:eastAsia="lv-LV"/>
              </w:rPr>
              <w:t> </w:t>
            </w:r>
          </w:p>
        </w:tc>
        <w:tc>
          <w:tcPr>
            <w:tcW w:w="6963" w:type="dxa"/>
            <w:tcBorders>
              <w:top w:val="nil"/>
              <w:left w:val="nil"/>
              <w:bottom w:val="nil"/>
              <w:right w:val="nil"/>
            </w:tcBorders>
            <w:hideMark/>
          </w:tcPr>
          <w:p w14:paraId="4E38F352" w14:textId="77777777" w:rsidR="00EC1C99" w:rsidRPr="00EC1C99" w:rsidRDefault="00EC1C99" w:rsidP="00EC1C99">
            <w:pPr>
              <w:spacing w:after="0" w:line="240" w:lineRule="auto"/>
              <w:textAlignment w:val="baseline"/>
              <w:rPr>
                <w:rFonts w:ascii="Segoe UI" w:eastAsia="Times New Roman" w:hAnsi="Segoe UI" w:cs="Segoe UI"/>
                <w:lang w:eastAsia="lv-LV"/>
              </w:rPr>
            </w:pPr>
            <w:r w:rsidRPr="00EC1C99">
              <w:rPr>
                <w:rFonts w:ascii="Segoe UI" w:eastAsia="Times New Roman" w:hAnsi="Segoe UI" w:cs="Segoe UI"/>
                <w:color w:val="1F1F1F"/>
                <w:lang w:eastAsia="lv-LV"/>
              </w:rPr>
              <w:t>Science, Technology, Engineering and Mathematics (zinātne, tehnoloģijas, inženierzinātnes, matemātika) </w:t>
            </w:r>
          </w:p>
        </w:tc>
      </w:tr>
      <w:tr w:rsidR="00EC1C99" w:rsidRPr="00EC1C99" w14:paraId="477C8BE1" w14:textId="77777777" w:rsidTr="001569D0">
        <w:trPr>
          <w:trHeight w:val="300"/>
        </w:trPr>
        <w:tc>
          <w:tcPr>
            <w:tcW w:w="2676" w:type="dxa"/>
            <w:tcBorders>
              <w:top w:val="nil"/>
              <w:left w:val="nil"/>
              <w:bottom w:val="nil"/>
              <w:right w:val="nil"/>
            </w:tcBorders>
            <w:hideMark/>
          </w:tcPr>
          <w:p w14:paraId="72A4A800" w14:textId="77777777" w:rsidR="00EC1C99" w:rsidRPr="00EC1C99" w:rsidRDefault="00EC1C99" w:rsidP="00EC1C99">
            <w:pPr>
              <w:spacing w:after="0" w:line="240" w:lineRule="auto"/>
              <w:textAlignment w:val="baseline"/>
              <w:rPr>
                <w:rFonts w:ascii="Segoe UI" w:eastAsia="Times New Roman" w:hAnsi="Segoe UI" w:cs="Segoe UI"/>
                <w:lang w:eastAsia="lv-LV"/>
              </w:rPr>
            </w:pPr>
            <w:r w:rsidRPr="00EC1C99">
              <w:rPr>
                <w:rFonts w:ascii="Segoe UI" w:eastAsia="Times New Roman" w:hAnsi="Segoe UI" w:cs="Segoe UI"/>
                <w:b/>
                <w:bCs/>
                <w:color w:val="7A1631"/>
                <w:lang w:eastAsia="lv-LV"/>
              </w:rPr>
              <w:t>TAP</w:t>
            </w:r>
            <w:r w:rsidRPr="00EC1C99">
              <w:rPr>
                <w:rFonts w:ascii="Segoe UI" w:eastAsia="Times New Roman" w:hAnsi="Segoe UI" w:cs="Segoe UI"/>
                <w:color w:val="7A1631"/>
                <w:lang w:eastAsia="lv-LV"/>
              </w:rPr>
              <w:t> </w:t>
            </w:r>
          </w:p>
        </w:tc>
        <w:tc>
          <w:tcPr>
            <w:tcW w:w="6963" w:type="dxa"/>
            <w:tcBorders>
              <w:top w:val="nil"/>
              <w:left w:val="nil"/>
              <w:bottom w:val="nil"/>
              <w:right w:val="nil"/>
            </w:tcBorders>
            <w:hideMark/>
          </w:tcPr>
          <w:p w14:paraId="31CE0402" w14:textId="77777777" w:rsidR="00EC1C99" w:rsidRPr="00EC1C99" w:rsidRDefault="00EC1C99" w:rsidP="00EC1C99">
            <w:pPr>
              <w:spacing w:after="0" w:line="240" w:lineRule="auto"/>
              <w:textAlignment w:val="baseline"/>
              <w:rPr>
                <w:rFonts w:ascii="Segoe UI" w:eastAsia="Times New Roman" w:hAnsi="Segoe UI" w:cs="Segoe UI"/>
                <w:lang w:eastAsia="lv-LV"/>
              </w:rPr>
            </w:pPr>
            <w:r w:rsidRPr="00EC1C99">
              <w:rPr>
                <w:rFonts w:ascii="Segoe UI" w:eastAsia="Times New Roman" w:hAnsi="Segoe UI" w:cs="Segoe UI"/>
                <w:color w:val="1F1F1F"/>
                <w:lang w:eastAsia="lv-LV"/>
              </w:rPr>
              <w:t>Tiesību akta projekts </w:t>
            </w:r>
          </w:p>
        </w:tc>
      </w:tr>
      <w:tr w:rsidR="00EC1C99" w:rsidRPr="00EC1C99" w14:paraId="3F7320B1" w14:textId="77777777" w:rsidTr="001569D0">
        <w:trPr>
          <w:trHeight w:val="300"/>
        </w:trPr>
        <w:tc>
          <w:tcPr>
            <w:tcW w:w="2676" w:type="dxa"/>
            <w:tcBorders>
              <w:top w:val="nil"/>
              <w:left w:val="nil"/>
              <w:bottom w:val="nil"/>
              <w:right w:val="nil"/>
            </w:tcBorders>
            <w:hideMark/>
          </w:tcPr>
          <w:p w14:paraId="100F17B3" w14:textId="77777777" w:rsidR="00EC1C99" w:rsidRPr="00EC1C99" w:rsidRDefault="00EC1C99" w:rsidP="00EC1C99">
            <w:pPr>
              <w:spacing w:after="0" w:line="240" w:lineRule="auto"/>
              <w:textAlignment w:val="baseline"/>
              <w:rPr>
                <w:rFonts w:ascii="Segoe UI" w:eastAsia="Times New Roman" w:hAnsi="Segoe UI" w:cs="Segoe UI"/>
                <w:lang w:eastAsia="lv-LV"/>
              </w:rPr>
            </w:pPr>
            <w:r w:rsidRPr="00EC1C99">
              <w:rPr>
                <w:rFonts w:ascii="Segoe UI" w:eastAsia="Times New Roman" w:hAnsi="Segoe UI" w:cs="Segoe UI"/>
                <w:b/>
                <w:bCs/>
                <w:color w:val="7A1631"/>
                <w:lang w:eastAsia="lv-LV"/>
              </w:rPr>
              <w:t>TM</w:t>
            </w:r>
            <w:r w:rsidRPr="00EC1C99">
              <w:rPr>
                <w:rFonts w:ascii="Segoe UI" w:eastAsia="Times New Roman" w:hAnsi="Segoe UI" w:cs="Segoe UI"/>
                <w:color w:val="7A1631"/>
                <w:lang w:eastAsia="lv-LV"/>
              </w:rPr>
              <w:t> </w:t>
            </w:r>
          </w:p>
        </w:tc>
        <w:tc>
          <w:tcPr>
            <w:tcW w:w="6963" w:type="dxa"/>
            <w:tcBorders>
              <w:top w:val="nil"/>
              <w:left w:val="nil"/>
              <w:bottom w:val="nil"/>
              <w:right w:val="nil"/>
            </w:tcBorders>
            <w:hideMark/>
          </w:tcPr>
          <w:p w14:paraId="2E0CE327" w14:textId="77777777" w:rsidR="00EC1C99" w:rsidRPr="00EC1C99" w:rsidRDefault="00EC1C99" w:rsidP="00EC1C99">
            <w:pPr>
              <w:spacing w:after="0" w:line="240" w:lineRule="auto"/>
              <w:textAlignment w:val="baseline"/>
              <w:rPr>
                <w:rFonts w:ascii="Segoe UI" w:eastAsia="Times New Roman" w:hAnsi="Segoe UI" w:cs="Segoe UI"/>
                <w:lang w:eastAsia="lv-LV"/>
              </w:rPr>
            </w:pPr>
            <w:r w:rsidRPr="00EC1C99">
              <w:rPr>
                <w:rFonts w:ascii="Segoe UI" w:eastAsia="Times New Roman" w:hAnsi="Segoe UI" w:cs="Segoe UI"/>
                <w:color w:val="1F1F1F"/>
                <w:lang w:eastAsia="lv-LV"/>
              </w:rPr>
              <w:t>Tieslietu ministrija </w:t>
            </w:r>
          </w:p>
        </w:tc>
      </w:tr>
      <w:tr w:rsidR="00EC1C99" w:rsidRPr="00EC1C99" w14:paraId="0205D223" w14:textId="77777777" w:rsidTr="001569D0">
        <w:trPr>
          <w:trHeight w:val="300"/>
        </w:trPr>
        <w:tc>
          <w:tcPr>
            <w:tcW w:w="2676" w:type="dxa"/>
            <w:tcBorders>
              <w:top w:val="nil"/>
              <w:left w:val="nil"/>
              <w:bottom w:val="nil"/>
              <w:right w:val="nil"/>
            </w:tcBorders>
            <w:hideMark/>
          </w:tcPr>
          <w:p w14:paraId="3EB9F1C1" w14:textId="77777777" w:rsidR="00EC1C99" w:rsidRPr="00EC1C99" w:rsidRDefault="00EC1C99" w:rsidP="00EC1C99">
            <w:pPr>
              <w:spacing w:after="0" w:line="240" w:lineRule="auto"/>
              <w:textAlignment w:val="baseline"/>
              <w:rPr>
                <w:rFonts w:ascii="Segoe UI" w:eastAsia="Times New Roman" w:hAnsi="Segoe UI" w:cs="Segoe UI"/>
                <w:lang w:eastAsia="lv-LV"/>
              </w:rPr>
            </w:pPr>
            <w:r w:rsidRPr="00EC1C99">
              <w:rPr>
                <w:rFonts w:ascii="Segoe UI" w:eastAsia="Times New Roman" w:hAnsi="Segoe UI" w:cs="Segoe UI"/>
                <w:b/>
                <w:bCs/>
                <w:color w:val="7A1631"/>
                <w:lang w:eastAsia="lv-LV"/>
              </w:rPr>
              <w:t>TPF</w:t>
            </w:r>
            <w:r w:rsidRPr="00EC1C99">
              <w:rPr>
                <w:rFonts w:ascii="Segoe UI" w:eastAsia="Times New Roman" w:hAnsi="Segoe UI" w:cs="Segoe UI"/>
                <w:color w:val="7A1631"/>
                <w:lang w:eastAsia="lv-LV"/>
              </w:rPr>
              <w:t> </w:t>
            </w:r>
          </w:p>
        </w:tc>
        <w:tc>
          <w:tcPr>
            <w:tcW w:w="6963" w:type="dxa"/>
            <w:tcBorders>
              <w:top w:val="nil"/>
              <w:left w:val="nil"/>
              <w:bottom w:val="nil"/>
              <w:right w:val="nil"/>
            </w:tcBorders>
            <w:hideMark/>
          </w:tcPr>
          <w:p w14:paraId="7E7C4F94" w14:textId="77777777" w:rsidR="00EC1C99" w:rsidRPr="00EC1C99" w:rsidRDefault="00EC1C99" w:rsidP="00EC1C99">
            <w:pPr>
              <w:spacing w:after="0" w:line="240" w:lineRule="auto"/>
              <w:textAlignment w:val="baseline"/>
              <w:rPr>
                <w:rFonts w:ascii="Segoe UI" w:eastAsia="Times New Roman" w:hAnsi="Segoe UI" w:cs="Segoe UI"/>
                <w:lang w:eastAsia="lv-LV"/>
              </w:rPr>
            </w:pPr>
            <w:r w:rsidRPr="00EC1C99">
              <w:rPr>
                <w:rFonts w:ascii="Segoe UI" w:eastAsia="Times New Roman" w:hAnsi="Segoe UI" w:cs="Segoe UI"/>
                <w:color w:val="1F1F1F"/>
                <w:lang w:eastAsia="lv-LV"/>
              </w:rPr>
              <w:t>Taisnīgas pārkārtošanās fonds </w:t>
            </w:r>
          </w:p>
        </w:tc>
      </w:tr>
      <w:tr w:rsidR="00EC1C99" w:rsidRPr="00EC1C99" w14:paraId="65B4D930" w14:textId="77777777" w:rsidTr="001569D0">
        <w:trPr>
          <w:trHeight w:val="300"/>
        </w:trPr>
        <w:tc>
          <w:tcPr>
            <w:tcW w:w="2676" w:type="dxa"/>
            <w:tcBorders>
              <w:top w:val="nil"/>
              <w:left w:val="nil"/>
              <w:bottom w:val="nil"/>
              <w:right w:val="nil"/>
            </w:tcBorders>
            <w:hideMark/>
          </w:tcPr>
          <w:p w14:paraId="345B3573" w14:textId="77777777" w:rsidR="00EC1C99" w:rsidRPr="00EC1C99" w:rsidRDefault="00EC1C99" w:rsidP="00EC1C99">
            <w:pPr>
              <w:spacing w:after="0" w:line="240" w:lineRule="auto"/>
              <w:textAlignment w:val="baseline"/>
              <w:rPr>
                <w:rFonts w:ascii="Segoe UI" w:eastAsia="Times New Roman" w:hAnsi="Segoe UI" w:cs="Segoe UI"/>
                <w:lang w:eastAsia="lv-LV"/>
              </w:rPr>
            </w:pPr>
            <w:r w:rsidRPr="00EC1C99">
              <w:rPr>
                <w:rFonts w:ascii="Segoe UI" w:eastAsia="Times New Roman" w:hAnsi="Segoe UI" w:cs="Segoe UI"/>
                <w:b/>
                <w:bCs/>
                <w:color w:val="7A1631"/>
                <w:lang w:eastAsia="lv-LV"/>
              </w:rPr>
              <w:t>TPF regula</w:t>
            </w:r>
            <w:r w:rsidRPr="00EC1C99">
              <w:rPr>
                <w:rFonts w:ascii="Segoe UI" w:eastAsia="Times New Roman" w:hAnsi="Segoe UI" w:cs="Segoe UI"/>
                <w:color w:val="7A1631"/>
                <w:lang w:eastAsia="lv-LV"/>
              </w:rPr>
              <w:t> </w:t>
            </w:r>
          </w:p>
        </w:tc>
        <w:tc>
          <w:tcPr>
            <w:tcW w:w="6963" w:type="dxa"/>
            <w:tcBorders>
              <w:top w:val="nil"/>
              <w:left w:val="nil"/>
              <w:bottom w:val="nil"/>
              <w:right w:val="nil"/>
            </w:tcBorders>
            <w:hideMark/>
          </w:tcPr>
          <w:p w14:paraId="2A1E411E" w14:textId="77777777" w:rsidR="00EC1C99" w:rsidRPr="00EC1C99" w:rsidRDefault="00EC1C99" w:rsidP="00EC1C99">
            <w:pPr>
              <w:spacing w:after="0" w:line="240" w:lineRule="auto"/>
              <w:textAlignment w:val="baseline"/>
              <w:rPr>
                <w:rFonts w:ascii="Segoe UI" w:eastAsia="Times New Roman" w:hAnsi="Segoe UI" w:cs="Segoe UI"/>
                <w:lang w:eastAsia="lv-LV"/>
              </w:rPr>
            </w:pPr>
            <w:r w:rsidRPr="00EC1C99">
              <w:rPr>
                <w:rFonts w:ascii="Segoe UI" w:eastAsia="Times New Roman" w:hAnsi="Segoe UI" w:cs="Segoe UI"/>
                <w:color w:val="1F1F1F"/>
                <w:lang w:eastAsia="lv-LV"/>
              </w:rPr>
              <w:t>Eiropas Parlamenta un Padomes regula (ES) 2021/1056 (2021. gada 24. jūnijs), ar ko izveido Taisnīgas pārkārtošanās fondu </w:t>
            </w:r>
          </w:p>
        </w:tc>
      </w:tr>
      <w:tr w:rsidR="00EC1C99" w:rsidRPr="00EC1C99" w14:paraId="30E5530A" w14:textId="77777777" w:rsidTr="001569D0">
        <w:trPr>
          <w:trHeight w:val="300"/>
        </w:trPr>
        <w:tc>
          <w:tcPr>
            <w:tcW w:w="2676" w:type="dxa"/>
            <w:tcBorders>
              <w:top w:val="nil"/>
              <w:left w:val="nil"/>
              <w:bottom w:val="nil"/>
              <w:right w:val="nil"/>
            </w:tcBorders>
            <w:hideMark/>
          </w:tcPr>
          <w:p w14:paraId="65FCF69A" w14:textId="77777777" w:rsidR="00EC1C99" w:rsidRPr="00EC1C99" w:rsidRDefault="00EC1C99" w:rsidP="00EC1C99">
            <w:pPr>
              <w:spacing w:after="0" w:line="240" w:lineRule="auto"/>
              <w:textAlignment w:val="baseline"/>
              <w:rPr>
                <w:rFonts w:ascii="Segoe UI" w:eastAsia="Times New Roman" w:hAnsi="Segoe UI" w:cs="Segoe UI"/>
                <w:lang w:eastAsia="lv-LV"/>
              </w:rPr>
            </w:pPr>
            <w:r w:rsidRPr="00EC1C99">
              <w:rPr>
                <w:rFonts w:ascii="Segoe UI" w:eastAsia="Times New Roman" w:hAnsi="Segoe UI" w:cs="Segoe UI"/>
                <w:b/>
                <w:bCs/>
                <w:color w:val="7A1631"/>
                <w:lang w:eastAsia="lv-LV"/>
              </w:rPr>
              <w:t>UK</w:t>
            </w:r>
            <w:r w:rsidRPr="00EC1C99">
              <w:rPr>
                <w:rFonts w:ascii="Segoe UI" w:eastAsia="Times New Roman" w:hAnsi="Segoe UI" w:cs="Segoe UI"/>
                <w:color w:val="7A1631"/>
                <w:lang w:eastAsia="lv-LV"/>
              </w:rPr>
              <w:t> </w:t>
            </w:r>
          </w:p>
        </w:tc>
        <w:tc>
          <w:tcPr>
            <w:tcW w:w="6963" w:type="dxa"/>
            <w:tcBorders>
              <w:top w:val="nil"/>
              <w:left w:val="nil"/>
              <w:bottom w:val="nil"/>
              <w:right w:val="nil"/>
            </w:tcBorders>
            <w:hideMark/>
          </w:tcPr>
          <w:p w14:paraId="348D6EED" w14:textId="77777777" w:rsidR="00EC1C99" w:rsidRPr="00EC1C99" w:rsidRDefault="00EC1C99" w:rsidP="00EC1C99">
            <w:pPr>
              <w:spacing w:after="0" w:line="240" w:lineRule="auto"/>
              <w:textAlignment w:val="baseline"/>
              <w:rPr>
                <w:rFonts w:ascii="Segoe UI" w:eastAsia="Times New Roman" w:hAnsi="Segoe UI" w:cs="Segoe UI"/>
                <w:lang w:eastAsia="lv-LV"/>
              </w:rPr>
            </w:pPr>
            <w:r w:rsidRPr="00EC1C99">
              <w:rPr>
                <w:rFonts w:ascii="Segoe UI" w:eastAsia="Times New Roman" w:hAnsi="Segoe UI" w:cs="Segoe UI"/>
                <w:color w:val="1F1F1F"/>
                <w:lang w:eastAsia="lv-LV"/>
              </w:rPr>
              <w:t>ES fondu uzraudzības komiteja </w:t>
            </w:r>
          </w:p>
        </w:tc>
      </w:tr>
      <w:tr w:rsidR="00EC1C99" w:rsidRPr="00EC1C99" w14:paraId="3B779CDB" w14:textId="77777777" w:rsidTr="001569D0">
        <w:trPr>
          <w:trHeight w:val="300"/>
        </w:trPr>
        <w:tc>
          <w:tcPr>
            <w:tcW w:w="2676" w:type="dxa"/>
            <w:tcBorders>
              <w:top w:val="nil"/>
              <w:left w:val="nil"/>
              <w:bottom w:val="nil"/>
              <w:right w:val="nil"/>
            </w:tcBorders>
            <w:hideMark/>
          </w:tcPr>
          <w:p w14:paraId="68AF7169" w14:textId="77777777" w:rsidR="00EC1C99" w:rsidRPr="00EC1C99" w:rsidRDefault="00EC1C99" w:rsidP="00EC1C99">
            <w:pPr>
              <w:spacing w:after="0" w:line="240" w:lineRule="auto"/>
              <w:textAlignment w:val="baseline"/>
              <w:rPr>
                <w:rFonts w:ascii="Segoe UI" w:eastAsia="Times New Roman" w:hAnsi="Segoe UI" w:cs="Segoe UI"/>
                <w:lang w:eastAsia="lv-LV"/>
              </w:rPr>
            </w:pPr>
            <w:r w:rsidRPr="00EC1C99">
              <w:rPr>
                <w:rFonts w:ascii="Segoe UI" w:eastAsia="Times New Roman" w:hAnsi="Segoe UI" w:cs="Segoe UI"/>
                <w:b/>
                <w:bCs/>
                <w:color w:val="7A1631"/>
                <w:lang w:eastAsia="lv-LV"/>
              </w:rPr>
              <w:t>VIIS</w:t>
            </w:r>
            <w:r w:rsidRPr="00EC1C99">
              <w:rPr>
                <w:rFonts w:ascii="Segoe UI" w:eastAsia="Times New Roman" w:hAnsi="Segoe UI" w:cs="Segoe UI"/>
                <w:color w:val="7A1631"/>
                <w:lang w:eastAsia="lv-LV"/>
              </w:rPr>
              <w:t> </w:t>
            </w:r>
          </w:p>
        </w:tc>
        <w:tc>
          <w:tcPr>
            <w:tcW w:w="6963" w:type="dxa"/>
            <w:tcBorders>
              <w:top w:val="nil"/>
              <w:left w:val="nil"/>
              <w:bottom w:val="nil"/>
              <w:right w:val="nil"/>
            </w:tcBorders>
            <w:hideMark/>
          </w:tcPr>
          <w:p w14:paraId="2D9EADA0" w14:textId="77777777" w:rsidR="00EC1C99" w:rsidRPr="00EC1C99" w:rsidRDefault="00EC1C99" w:rsidP="00EC1C99">
            <w:pPr>
              <w:spacing w:after="0" w:line="240" w:lineRule="auto"/>
              <w:textAlignment w:val="baseline"/>
              <w:rPr>
                <w:rFonts w:ascii="Segoe UI" w:eastAsia="Times New Roman" w:hAnsi="Segoe UI" w:cs="Segoe UI"/>
                <w:lang w:eastAsia="lv-LV"/>
              </w:rPr>
            </w:pPr>
            <w:r w:rsidRPr="00EC1C99">
              <w:rPr>
                <w:rFonts w:ascii="Segoe UI" w:eastAsia="Times New Roman" w:hAnsi="Segoe UI" w:cs="Segoe UI"/>
                <w:color w:val="1F1F1F"/>
                <w:lang w:eastAsia="lv-LV"/>
              </w:rPr>
              <w:t>Valsts izglītības informācijas sistēma </w:t>
            </w:r>
          </w:p>
        </w:tc>
      </w:tr>
    </w:tbl>
    <w:bookmarkStart w:id="1" w:name="_Hlk238727107"/>
    <w:p w14:paraId="44724CC1" w14:textId="120AEB31" w:rsidR="00B812D9" w:rsidRDefault="00172185" w:rsidP="00F81035">
      <w:pPr>
        <w:pStyle w:val="Virsraksts6"/>
        <w:jc w:val="both"/>
        <w:rPr>
          <w:rFonts w:ascii="Segoe UI" w:hAnsi="Segoe UI" w:cs="Segoe UI"/>
          <w:sz w:val="36"/>
          <w:szCs w:val="36"/>
        </w:rPr>
      </w:pPr>
      <w:r>
        <w:rPr>
          <w:noProof/>
        </w:rPr>
        <mc:AlternateContent>
          <mc:Choice Requires="wps">
            <w:drawing>
              <wp:anchor distT="0" distB="0" distL="114300" distR="114300" simplePos="0" relativeHeight="251669504" behindDoc="0" locked="0" layoutInCell="1" allowOverlap="1" wp14:anchorId="47ED80D4" wp14:editId="58656279">
                <wp:simplePos x="0" y="0"/>
                <wp:positionH relativeFrom="page">
                  <wp:posOffset>813895</wp:posOffset>
                </wp:positionH>
                <wp:positionV relativeFrom="paragraph">
                  <wp:posOffset>12350</wp:posOffset>
                </wp:positionV>
                <wp:extent cx="6107167" cy="45719"/>
                <wp:effectExtent l="57150" t="19050" r="65405" b="69215"/>
                <wp:wrapNone/>
                <wp:docPr id="21" name="Rectangle 1"/>
                <wp:cNvGraphicFramePr/>
                <a:graphic xmlns:a="http://schemas.openxmlformats.org/drawingml/2006/main">
                  <a:graphicData uri="http://schemas.microsoft.com/office/word/2010/wordprocessingShape">
                    <wps:wsp>
                      <wps:cNvSpPr/>
                      <wps:spPr>
                        <a:xfrm>
                          <a:off x="0" y="0"/>
                          <a:ext cx="6107167" cy="45719"/>
                        </a:xfrm>
                        <a:prstGeom prst="rect">
                          <a:avLst/>
                        </a:prstGeom>
                        <a:solidFill>
                          <a:srgbClr val="7A1631"/>
                        </a:solidFill>
                        <a:ln w="9525" cap="flat" cmpd="sng" algn="ctr">
                          <a:noFill/>
                          <a:prstDash val="solid"/>
                        </a:ln>
                        <a:effectLst>
                          <a:outerShdw blurRad="40000" dist="23000" dir="5400000" rotWithShape="0">
                            <a:srgbClr val="000000">
                              <a:alpha val="35000"/>
                            </a:srgbClr>
                          </a:outerShdw>
                        </a:effectLst>
                      </wps:spPr>
                      <wps:bodyPr rtlCol="0" anchor="ct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127A4093" id="Rectangle 1" o:spid="_x0000_s1026" style="position:absolute;margin-left:64.1pt;margin-top:.95pt;width:480.9pt;height:3.6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eBfhDgIAAA8EAAAOAAAAZHJzL2Uyb0RvYy54bWysU01v2zAMvQ/YfxB0X2wnTbIacYqhQXcZ&#10;tqLZsDMjy7YAfYFS4vTfj5KztFtvw3JQSJF+fHykNndno9lJYlDONryalZxJK1yrbN/wH98fPnzk&#10;LESwLWhnZcOfZeB32/fvNqOv5dwNTrcSGYHYUI++4UOMvi6KIAZpIMycl5aCnUMDkVzsixZhJHSj&#10;i3lZrorRYevRCRkC3e6mIN9m/K6TIn7ruiAj0w0nbjGfmM9DOovtBuoewQ9KXGjAP7AwoCwVvULt&#10;IAI7onoDZZRAF1wXZ8KZwnWdEjL3QN1U5V/d7AfwMvdC4gR/lSn8P1jx9fSITLUNn1ecWTA0oydS&#10;DWyvJauSPqMPNaXt/SNevEBmavbcoUn/1AY7Z02fr5rKc2SCLldVua5Wa84ExW6W6+o2YRYvH3sM&#10;8bN0hiWj4UjFs5Jw+hLilPo7JdUKTqv2QWmdHewP9xrZCWi860/VapEZE/ofadqyseG3y/mSaABt&#10;Wachkmk89R1szxnontZXRMylrUsFqDbUqfQOwjCVyKgX/tqmuMw7RkyT445R4n5oR3bQR3wCQr8p&#10;6cdZq1Jv88XFoQVc5giF0MWfKg551km9N30lBMJI96D9ABOVxTJdTvqESYYs65VD9l7RK9Icp8kl&#10;6+DaZ5o8Rn3vprcBVgyOmCUVEm7Koq3LOJcXktb6tZ+zXt7x9hcAAAD//wMAUEsDBBQABgAIAAAA&#10;IQDjY/oj3QAAAAgBAAAPAAAAZHJzL2Rvd25yZXYueG1sTI9PS8NAEMXvgt9hGcGb3U1ASWI2RYSC&#10;B6FaK163yeRPm50N2W0Sv73Tk73N4z3e/F6+XmwvJhx950hDtFIgkEpXddRo2H9tHhIQPhiqTO8I&#10;Nfyih3Vxe5ObrHIzfeK0C43gEvKZ0dCGMGRS+rJFa/zKDUjs1W60JrAcG1mNZuZy28tYqSdpTUf8&#10;oTUDvrZYnnZnq2F6f4vqrdqb+ajq7eOH/94kP5HW93fLyzOIgEv4D8MFn9GhYKaDO1PlRc86TmKO&#10;8pGCuPgqVTzuoCGNQBa5vB5Q/AEAAP//AwBQSwECLQAUAAYACAAAACEAtoM4kv4AAADhAQAAEwAA&#10;AAAAAAAAAAAAAAAAAAAAW0NvbnRlbnRfVHlwZXNdLnhtbFBLAQItABQABgAIAAAAIQA4/SH/1gAA&#10;AJQBAAALAAAAAAAAAAAAAAAAAC8BAABfcmVscy8ucmVsc1BLAQItABQABgAIAAAAIQB7eBfhDgIA&#10;AA8EAAAOAAAAAAAAAAAAAAAAAC4CAABkcnMvZTJvRG9jLnhtbFBLAQItABQABgAIAAAAIQDjY/oj&#10;3QAAAAgBAAAPAAAAAAAAAAAAAAAAAGgEAABkcnMvZG93bnJldi54bWxQSwUGAAAAAAQABADzAAAA&#10;cgUAAAAA&#10;" fillcolor="#7a1631" stroked="f">
                <v:shadow on="t" color="black" opacity="22937f" origin=",.5" offset="0,.63889mm"/>
                <w10:wrap anchorx="page"/>
              </v:rect>
            </w:pict>
          </mc:Fallback>
        </mc:AlternateContent>
      </w:r>
    </w:p>
    <w:p w14:paraId="2DA6F818" w14:textId="5152F298" w:rsidR="0098244F" w:rsidRPr="00C01E92" w:rsidRDefault="0012135B" w:rsidP="00B812D9">
      <w:pPr>
        <w:pStyle w:val="Virsraksts6"/>
        <w:jc w:val="center"/>
        <w:rPr>
          <w:rFonts w:ascii="Segoe UI" w:hAnsi="Segoe UI" w:cs="Segoe UI"/>
          <w:sz w:val="36"/>
          <w:szCs w:val="36"/>
        </w:rPr>
      </w:pPr>
      <w:r w:rsidRPr="00C01E92">
        <w:rPr>
          <w:rFonts w:ascii="Segoe UI" w:hAnsi="Segoe UI" w:cs="Segoe UI"/>
          <w:sz w:val="36"/>
          <w:szCs w:val="36"/>
        </w:rPr>
        <w:t>Ievads</w:t>
      </w:r>
    </w:p>
    <w:p w14:paraId="69E91EFD" w14:textId="3663112D" w:rsidR="00E54C04" w:rsidRPr="00E54C04" w:rsidRDefault="00E54C04" w:rsidP="00E54C04">
      <w:pPr>
        <w:pStyle w:val="Paraststmeklis"/>
        <w:spacing w:line="300" w:lineRule="atLeast"/>
        <w:jc w:val="both"/>
        <w:rPr>
          <w:rFonts w:ascii="Segoe UI" w:hAnsi="Segoe UI" w:cs="Segoe UI"/>
          <w:sz w:val="22"/>
          <w:szCs w:val="22"/>
        </w:rPr>
      </w:pPr>
      <w:r w:rsidRPr="00E54C04">
        <w:rPr>
          <w:rFonts w:ascii="Segoe UI" w:hAnsi="Segoe UI" w:cs="Segoe UI"/>
          <w:sz w:val="22"/>
          <w:szCs w:val="22"/>
        </w:rPr>
        <w:t xml:space="preserve">Horizontālais princips “Vienlīdzība, iekļaušana, nediskriminācija un pamattiesību ievērošana” ir viens no ES </w:t>
      </w:r>
      <w:r>
        <w:rPr>
          <w:rFonts w:ascii="Segoe UI" w:hAnsi="Segoe UI" w:cs="Segoe UI"/>
          <w:sz w:val="22"/>
          <w:szCs w:val="22"/>
        </w:rPr>
        <w:t>K</w:t>
      </w:r>
      <w:r w:rsidRPr="00E54C04">
        <w:rPr>
          <w:rFonts w:ascii="Segoe UI" w:hAnsi="Segoe UI" w:cs="Segoe UI"/>
          <w:sz w:val="22"/>
          <w:szCs w:val="22"/>
        </w:rPr>
        <w:t>ohēzijas politikas pamatprincipiem, kura mērķis ir nodrošināt, ka ES fondu investīcijas veicina vienlīdzīgas iespējas, novērš diskrimināciju, sekmē sociālo iekļaušanu un atbilst ES Pamattiesību hartas un ANO Konvencijas par personu ar invaliditāti tiesībām prasībām. HP VINPI attiecas uz visiem ES fondu ieviešanas posmiem, sākot no investīciju plānošanas un projektu atlases līdz rezultātu uzraudzībai un izvērtēšanai.</w:t>
      </w:r>
    </w:p>
    <w:p w14:paraId="2F56C446" w14:textId="44C142DF" w:rsidR="00E54C04" w:rsidRPr="00E54C04" w:rsidRDefault="00E54C04" w:rsidP="00E54C04">
      <w:pPr>
        <w:pStyle w:val="Paraststmeklis"/>
        <w:spacing w:line="300" w:lineRule="atLeast"/>
        <w:jc w:val="both"/>
        <w:rPr>
          <w:rFonts w:ascii="Segoe UI" w:hAnsi="Segoe UI" w:cs="Segoe UI"/>
          <w:sz w:val="22"/>
          <w:szCs w:val="22"/>
        </w:rPr>
      </w:pPr>
      <w:r w:rsidRPr="00E54C04">
        <w:rPr>
          <w:rFonts w:ascii="Segoe UI" w:hAnsi="Segoe UI" w:cs="Segoe UI"/>
          <w:sz w:val="22"/>
          <w:szCs w:val="22"/>
        </w:rPr>
        <w:t xml:space="preserve">2021.–2027. gada plānošanas periodā HP VINPI īstenošana tiek nodrošināta visos </w:t>
      </w:r>
      <w:r w:rsidR="00993EBC">
        <w:rPr>
          <w:rFonts w:ascii="Segoe UI" w:hAnsi="Segoe UI" w:cs="Segoe UI"/>
          <w:sz w:val="22"/>
          <w:szCs w:val="22"/>
        </w:rPr>
        <w:t>P</w:t>
      </w:r>
      <w:r w:rsidRPr="00E54C04">
        <w:rPr>
          <w:rFonts w:ascii="Segoe UI" w:hAnsi="Segoe UI" w:cs="Segoe UI"/>
          <w:sz w:val="22"/>
          <w:szCs w:val="22"/>
        </w:rPr>
        <w:t>rogrammas pasākumos, ņemot vērā to potenciālo ieguldījumu vienlīdzīgu iespēju, iekļaušanas, nediskriminācijas, piekļūstamības un pamattiesību veicināšanā. Līdz ar to horizontālais princips ir nozīmīgs instruments, kas palīdz nodrošināt, ka publisko investīciju ieguvumi ir pie</w:t>
      </w:r>
      <w:r w:rsidR="00993EBC">
        <w:rPr>
          <w:rFonts w:ascii="Segoe UI" w:hAnsi="Segoe UI" w:cs="Segoe UI"/>
          <w:sz w:val="22"/>
          <w:szCs w:val="22"/>
        </w:rPr>
        <w:t>kļūstami</w:t>
      </w:r>
      <w:r w:rsidRPr="00E54C04">
        <w:rPr>
          <w:rFonts w:ascii="Segoe UI" w:hAnsi="Segoe UI" w:cs="Segoe UI"/>
          <w:sz w:val="22"/>
          <w:szCs w:val="22"/>
        </w:rPr>
        <w:t xml:space="preserve"> pēc iespējas plašākam sabiedrības lokam.</w:t>
      </w:r>
    </w:p>
    <w:p w14:paraId="2EB48EA4" w14:textId="2550ED41" w:rsidR="00E54C04" w:rsidRPr="00E54C04" w:rsidRDefault="00E54C04" w:rsidP="00E54C04">
      <w:pPr>
        <w:pStyle w:val="Paraststmeklis"/>
        <w:spacing w:line="300" w:lineRule="atLeast"/>
        <w:jc w:val="both"/>
        <w:rPr>
          <w:rFonts w:ascii="Segoe UI" w:hAnsi="Segoe UI" w:cs="Segoe UI"/>
          <w:sz w:val="22"/>
          <w:szCs w:val="22"/>
        </w:rPr>
      </w:pPr>
      <w:r w:rsidRPr="00E54C04">
        <w:rPr>
          <w:rFonts w:ascii="Segoe UI" w:hAnsi="Segoe UI" w:cs="Segoe UI"/>
          <w:sz w:val="22"/>
          <w:szCs w:val="22"/>
        </w:rPr>
        <w:t xml:space="preserve">Šis ziņojums ir sagatavots pēc LM iniciatīvas, īstenojot ministrijai noteiktās horizontālā principa uzraudzības funkcijas ES fondu programmas ietvaros. Izvērtējuma veikšana nodrošina sistemātisku horizontālā principa īstenošanas progresa uzraudzību un veicina pierādījumos balstītu politikas pilnveidi vienlīdzīgu iespēju, iekļaušanas un nediskriminācijas jomā. Ziņojuma pievienotā vērtība ir vienotā metodoloģijā balstīta informācijas apkopošana par horizontālā principa integrēšanu </w:t>
      </w:r>
      <w:r w:rsidR="00A54F19">
        <w:rPr>
          <w:rFonts w:ascii="Segoe UI" w:hAnsi="Segoe UI" w:cs="Segoe UI"/>
          <w:sz w:val="22"/>
          <w:szCs w:val="22"/>
        </w:rPr>
        <w:t xml:space="preserve">programmas, normatīvā regulējuma un </w:t>
      </w:r>
      <w:r w:rsidRPr="00E54C04">
        <w:rPr>
          <w:rFonts w:ascii="Segoe UI" w:hAnsi="Segoe UI" w:cs="Segoe UI"/>
          <w:sz w:val="22"/>
          <w:szCs w:val="22"/>
        </w:rPr>
        <w:t>projektu līmenī, kas ļauj identificēt gan sasniegtos rezultātus, gan problēmj</w:t>
      </w:r>
      <w:r w:rsidR="00A54F19">
        <w:rPr>
          <w:rFonts w:ascii="Segoe UI" w:hAnsi="Segoe UI" w:cs="Segoe UI"/>
          <w:sz w:val="22"/>
          <w:szCs w:val="22"/>
        </w:rPr>
        <w:t>autājumus</w:t>
      </w:r>
      <w:r w:rsidRPr="00E54C04">
        <w:rPr>
          <w:rFonts w:ascii="Segoe UI" w:hAnsi="Segoe UI" w:cs="Segoe UI"/>
          <w:sz w:val="22"/>
          <w:szCs w:val="22"/>
        </w:rPr>
        <w:t>, novērtēt horizontālā principa praktisko īstenošanu un sniegt pierādījumos balstītus priekšlikumus turpmākai politikas pilnveidei.</w:t>
      </w:r>
    </w:p>
    <w:p w14:paraId="5FD101EB" w14:textId="24E8878E" w:rsidR="00E54C04" w:rsidRPr="00E54C04" w:rsidRDefault="00E54C04" w:rsidP="00E54C04">
      <w:pPr>
        <w:pStyle w:val="Paraststmeklis"/>
        <w:spacing w:line="300" w:lineRule="atLeast"/>
        <w:jc w:val="both"/>
        <w:rPr>
          <w:rFonts w:ascii="Segoe UI" w:hAnsi="Segoe UI" w:cs="Segoe UI"/>
          <w:sz w:val="22"/>
          <w:szCs w:val="22"/>
        </w:rPr>
      </w:pPr>
      <w:r w:rsidRPr="00E54C04">
        <w:rPr>
          <w:rFonts w:ascii="Segoe UI" w:hAnsi="Segoe UI" w:cs="Segoe UI"/>
          <w:sz w:val="22"/>
          <w:szCs w:val="22"/>
        </w:rPr>
        <w:t xml:space="preserve">Šajā vidusposma uzraudzības ziņojumā izvērtēta HP VINPI īstenošana </w:t>
      </w:r>
      <w:r w:rsidR="004100A8">
        <w:rPr>
          <w:rFonts w:ascii="Segoe UI" w:hAnsi="Segoe UI" w:cs="Segoe UI"/>
          <w:sz w:val="22"/>
          <w:szCs w:val="22"/>
        </w:rPr>
        <w:t>P</w:t>
      </w:r>
      <w:r w:rsidRPr="00E54C04">
        <w:rPr>
          <w:rFonts w:ascii="Segoe UI" w:hAnsi="Segoe UI" w:cs="Segoe UI"/>
          <w:sz w:val="22"/>
          <w:szCs w:val="22"/>
        </w:rPr>
        <w:t xml:space="preserve">rogrammā laikposmā no 2021. gada 1. janvāra līdz 2026. gada 22. jūlijam. Ziņojumā analizēta Programmas </w:t>
      </w:r>
      <w:r w:rsidR="008A6F90">
        <w:rPr>
          <w:rFonts w:ascii="Segoe UI" w:hAnsi="Segoe UI" w:cs="Segoe UI"/>
          <w:sz w:val="22"/>
          <w:szCs w:val="22"/>
        </w:rPr>
        <w:t>investīciju</w:t>
      </w:r>
      <w:r w:rsidRPr="00E54C04">
        <w:rPr>
          <w:rFonts w:ascii="Segoe UI" w:hAnsi="Segoe UI" w:cs="Segoe UI"/>
          <w:sz w:val="22"/>
          <w:szCs w:val="22"/>
        </w:rPr>
        <w:t xml:space="preserve"> ietekme uz horizontālo principu, ESF+ projektu dalībnieku profils, HP VINPI rādītāju piemērošana un sasniegtie rezultāti, kā arī LM īstenotā koordinācija un uzraudzība. Īpaša uzmanība pievērsta dzimumu līdztiesības, invaliditātes, vecuma, etniskās piederības, piekļūstamības un sociālās iekļaušanas dimensijām. Vienlaikus ziņojums veido zināšanu bāzi par horizontālā principa īstenošanas pieredzi un efektivitāti, nodrošinot salīdzināmu informāciju par HP VINPI integrāciju dažādos fondos, pasākumos un projektu veidos.</w:t>
      </w:r>
    </w:p>
    <w:p w14:paraId="70437420" w14:textId="77777777" w:rsidR="00E54C04" w:rsidRPr="00E54C04" w:rsidRDefault="00E54C04" w:rsidP="00C01E92">
      <w:pPr>
        <w:pStyle w:val="Paraststmeklis"/>
        <w:spacing w:before="120" w:beforeAutospacing="0" w:after="120" w:afterAutospacing="0"/>
        <w:jc w:val="both"/>
        <w:rPr>
          <w:rFonts w:ascii="Segoe UI" w:hAnsi="Segoe UI" w:cs="Segoe UI"/>
          <w:sz w:val="22"/>
          <w:szCs w:val="22"/>
        </w:rPr>
      </w:pPr>
      <w:r w:rsidRPr="00E54C04">
        <w:rPr>
          <w:rFonts w:ascii="Segoe UI" w:hAnsi="Segoe UI" w:cs="Segoe UI"/>
          <w:sz w:val="22"/>
          <w:szCs w:val="22"/>
        </w:rPr>
        <w:t xml:space="preserve">Ziņojuma secinājumi liecina, ka HP VINPI ir plaši integrēts ES fondu programmā, īpaši sociālās iekļaušanas un piekļūstamības jomās, vienlaikus identificējot vairākus izaicinājumus datu kvalitātē, </w:t>
      </w:r>
      <w:r w:rsidRPr="00E54C04">
        <w:rPr>
          <w:rFonts w:ascii="Segoe UI" w:hAnsi="Segoe UI" w:cs="Segoe UI"/>
          <w:sz w:val="22"/>
          <w:szCs w:val="22"/>
        </w:rPr>
        <w:lastRenderedPageBreak/>
        <w:t>rezultātu uzraudzībā un horizontālā principa ietekmes novērtēšanā. Šīs atziņas veido pamatu gan horizontālā principa ieviešanas pilnveidošanai atlikušajā 2021.–2027. gada periodā, gan priekšlikumu izstrādei 2028.–2034. gada plānošanas periodam. Turklāt ziņojums sniedz iespēju izvērtēt, kurās horizontālā principa jomās līdzšinējie ieguldījumi ir devuši vislielāko pienesumu un kur nepieciešami papildu atbalsta, metodiskie vai uzraudzības risinājumi.</w:t>
      </w:r>
    </w:p>
    <w:p w14:paraId="69105C60" w14:textId="5910FCC9" w:rsidR="000821BB" w:rsidRPr="00C01E92" w:rsidRDefault="000821BB" w:rsidP="00C01E92">
      <w:pPr>
        <w:spacing w:before="120" w:after="120" w:line="240" w:lineRule="auto"/>
        <w:jc w:val="center"/>
        <w:rPr>
          <w:rFonts w:ascii="Segoe UI" w:hAnsi="Segoe UI" w:cs="Segoe UI"/>
          <w:b/>
          <w:bCs/>
          <w:sz w:val="32"/>
          <w:szCs w:val="32"/>
        </w:rPr>
      </w:pPr>
      <w:r w:rsidRPr="00C01E92">
        <w:rPr>
          <w:rFonts w:ascii="Segoe UI" w:hAnsi="Segoe UI" w:cs="Segoe UI"/>
          <w:b/>
          <w:bCs/>
          <w:sz w:val="32"/>
          <w:szCs w:val="32"/>
        </w:rPr>
        <w:t>Metod</w:t>
      </w:r>
      <w:r w:rsidR="00B1645C" w:rsidRPr="00C01E92">
        <w:rPr>
          <w:rFonts w:ascii="Segoe UI" w:hAnsi="Segoe UI" w:cs="Segoe UI"/>
          <w:b/>
          <w:bCs/>
          <w:sz w:val="32"/>
          <w:szCs w:val="32"/>
        </w:rPr>
        <w:t>oloģijas apraksts</w:t>
      </w:r>
    </w:p>
    <w:p w14:paraId="7BC36FB1" w14:textId="77777777" w:rsidR="00C86846" w:rsidRPr="00EB3C21" w:rsidRDefault="00C86846" w:rsidP="00C01E92">
      <w:pPr>
        <w:spacing w:before="120" w:after="120" w:line="240" w:lineRule="auto"/>
        <w:outlineLvl w:val="1"/>
        <w:rPr>
          <w:rFonts w:ascii="Segoe UI" w:eastAsia="Times New Roman" w:hAnsi="Segoe UI" w:cs="Segoe UI"/>
          <w:b/>
          <w:bCs/>
          <w:color w:val="8E0000"/>
          <w:sz w:val="24"/>
          <w:szCs w:val="24"/>
          <w:lang w:eastAsia="lv-LV"/>
        </w:rPr>
      </w:pPr>
      <w:r w:rsidRPr="00EB3C21">
        <w:rPr>
          <w:rFonts w:ascii="Segoe UI" w:eastAsia="Times New Roman" w:hAnsi="Segoe UI" w:cs="Segoe UI"/>
          <w:b/>
          <w:bCs/>
          <w:color w:val="8E0000"/>
          <w:sz w:val="24"/>
          <w:szCs w:val="24"/>
          <w:lang w:eastAsia="lv-LV"/>
        </w:rPr>
        <w:t>Ziņojuma mērķis un tvērums</w:t>
      </w:r>
    </w:p>
    <w:p w14:paraId="13A0D65C" w14:textId="44D04554" w:rsidR="00C86846" w:rsidRPr="00EB280D" w:rsidRDefault="00C86846" w:rsidP="00C01E92">
      <w:pPr>
        <w:spacing w:before="120" w:after="120" w:line="240" w:lineRule="auto"/>
        <w:jc w:val="both"/>
        <w:rPr>
          <w:rFonts w:ascii="Segoe UI" w:eastAsia="Times New Roman" w:hAnsi="Segoe UI" w:cs="Segoe UI"/>
          <w:sz w:val="21"/>
          <w:szCs w:val="21"/>
          <w:lang w:eastAsia="lv-LV"/>
        </w:rPr>
      </w:pPr>
      <w:r w:rsidRPr="00EB280D">
        <w:rPr>
          <w:rFonts w:ascii="Segoe UI" w:eastAsia="Times New Roman" w:hAnsi="Segoe UI" w:cs="Segoe UI"/>
          <w:sz w:val="21"/>
          <w:szCs w:val="21"/>
          <w:lang w:eastAsia="lv-LV"/>
        </w:rPr>
        <w:t xml:space="preserve">Ziņojuma mērķis ir novērtēt horizontālā principa “Vienlīdzība, iekļaušana, nediskriminācija un pamattiesību ievērošana” (HP VINPI) īstenošanas progresu ES fondu 2021.–2027. gada plānošanas perioda vidusposmā, analizējot Programmas ieguldījumu horizontālā principa īstenošanā, ESF+ dalībnieku profilu, HP VINPI rādītāju sasniegumus, kā arī identificēt galvenās tendences un pilnveidošanas virzienus nākamajam plānošanas periodam. </w:t>
      </w:r>
    </w:p>
    <w:p w14:paraId="1C4C410B" w14:textId="237D7084" w:rsidR="00C86846" w:rsidRPr="00EB280D" w:rsidRDefault="00C86846" w:rsidP="00AC64FC">
      <w:pPr>
        <w:spacing w:before="120" w:after="120" w:line="240" w:lineRule="auto"/>
        <w:jc w:val="both"/>
        <w:rPr>
          <w:rFonts w:ascii="Segoe UI" w:eastAsia="Times New Roman" w:hAnsi="Segoe UI" w:cs="Segoe UI"/>
          <w:sz w:val="21"/>
          <w:szCs w:val="21"/>
          <w:lang w:eastAsia="lv-LV"/>
        </w:rPr>
      </w:pPr>
      <w:r w:rsidRPr="00EB280D">
        <w:rPr>
          <w:rFonts w:ascii="Segoe UI" w:eastAsia="Times New Roman" w:hAnsi="Segoe UI" w:cs="Segoe UI"/>
          <w:sz w:val="21"/>
          <w:szCs w:val="21"/>
          <w:lang w:eastAsia="lv-LV"/>
        </w:rPr>
        <w:t>Analīzē izmantoti KPVIS, CFLA, projektu īstenotāju un oficiālās statistikas dati par periodu no 2021. gada 1. janvāra līdz 2026. gada 22. jūlijam. Izmantotas aprakstošās statistikas, salīdzinošās analīzes un datu agregēšanas metodes projektu, SAM/SAMP, politikas mērķu un fondu līmenī. Ziņojuma secinājumi balstīti uz ziņojumā un tā pielikumos apkopoto pierādījumu kopumu</w:t>
      </w:r>
      <w:r w:rsidR="006E6004" w:rsidRPr="00EB280D">
        <w:rPr>
          <w:rStyle w:val="Vresatsauce"/>
          <w:rFonts w:ascii="Segoe UI" w:eastAsia="Times New Roman" w:hAnsi="Segoe UI" w:cs="Segoe UI"/>
          <w:sz w:val="21"/>
          <w:szCs w:val="21"/>
          <w:lang w:eastAsia="lv-LV"/>
        </w:rPr>
        <w:footnoteReference w:id="1"/>
      </w:r>
      <w:r w:rsidRPr="00EB280D">
        <w:rPr>
          <w:rFonts w:ascii="Segoe UI" w:eastAsia="Times New Roman" w:hAnsi="Segoe UI" w:cs="Segoe UI"/>
          <w:sz w:val="21"/>
          <w:szCs w:val="21"/>
          <w:lang w:eastAsia="lv-LV"/>
        </w:rPr>
        <w:t xml:space="preserve">. </w:t>
      </w:r>
    </w:p>
    <w:p w14:paraId="3468109F" w14:textId="77777777" w:rsidR="00C86846" w:rsidRPr="00EB3C21" w:rsidRDefault="00C86846" w:rsidP="00AC64FC">
      <w:pPr>
        <w:spacing w:before="120" w:after="120" w:line="240" w:lineRule="auto"/>
        <w:jc w:val="both"/>
        <w:outlineLvl w:val="1"/>
        <w:rPr>
          <w:rFonts w:ascii="Segoe UI" w:eastAsia="Times New Roman" w:hAnsi="Segoe UI" w:cs="Segoe UI"/>
          <w:b/>
          <w:bCs/>
          <w:color w:val="8E0000"/>
          <w:sz w:val="24"/>
          <w:szCs w:val="24"/>
          <w:lang w:eastAsia="lv-LV"/>
        </w:rPr>
      </w:pPr>
      <w:r w:rsidRPr="00EB3C21">
        <w:rPr>
          <w:rFonts w:ascii="Segoe UI" w:eastAsia="Times New Roman" w:hAnsi="Segoe UI" w:cs="Segoe UI"/>
          <w:b/>
          <w:bCs/>
          <w:color w:val="8E0000"/>
          <w:sz w:val="24"/>
          <w:szCs w:val="24"/>
          <w:lang w:eastAsia="lv-LV"/>
        </w:rPr>
        <w:t>SAM/SAMP ietekmes uz HP VINPI analīze</w:t>
      </w:r>
    </w:p>
    <w:p w14:paraId="1752847F" w14:textId="08975C2C" w:rsidR="00C86846" w:rsidRPr="00EB280D" w:rsidRDefault="00C86846" w:rsidP="0068345F">
      <w:pPr>
        <w:spacing w:before="120" w:after="120" w:line="240" w:lineRule="auto"/>
        <w:jc w:val="both"/>
        <w:rPr>
          <w:rFonts w:ascii="Segoe UI" w:eastAsia="Times New Roman" w:hAnsi="Segoe UI" w:cs="Segoe UI"/>
          <w:sz w:val="21"/>
          <w:szCs w:val="21"/>
          <w:lang w:eastAsia="lv-LV"/>
        </w:rPr>
      </w:pPr>
      <w:r w:rsidRPr="00EB280D">
        <w:rPr>
          <w:rFonts w:ascii="Segoe UI" w:eastAsia="Times New Roman" w:hAnsi="Segoe UI" w:cs="Segoe UI"/>
          <w:sz w:val="21"/>
          <w:szCs w:val="21"/>
          <w:lang w:eastAsia="lv-LV"/>
        </w:rPr>
        <w:t>Programmas ietekmes analīzē izmantota informācija par 189 SAM/SAMP un tiem noteikto ietekmes veidu uz HP VINPI atbilstoši HP vadlīnijām</w:t>
      </w:r>
      <w:r w:rsidR="00747040" w:rsidRPr="00EB280D">
        <w:rPr>
          <w:rStyle w:val="Vresatsauce"/>
          <w:rFonts w:ascii="Segoe UI" w:eastAsia="Times New Roman" w:hAnsi="Segoe UI" w:cs="Segoe UI"/>
          <w:sz w:val="21"/>
          <w:szCs w:val="21"/>
          <w:lang w:eastAsia="lv-LV"/>
        </w:rPr>
        <w:footnoteReference w:id="2"/>
      </w:r>
      <w:r w:rsidRPr="00EB280D">
        <w:rPr>
          <w:rFonts w:ascii="Segoe UI" w:eastAsia="Times New Roman" w:hAnsi="Segoe UI" w:cs="Segoe UI"/>
          <w:sz w:val="21"/>
          <w:szCs w:val="21"/>
          <w:lang w:eastAsia="lv-LV"/>
        </w:rPr>
        <w:t xml:space="preserve">. Analīze veikta dalījumā pa politikas mērķiem un fondiem (ESF+, ERAF, KF un TPF), izvērtējot horizontālā principa integrācijas tvērumu Programmā. </w:t>
      </w:r>
    </w:p>
    <w:p w14:paraId="53B1C2B8" w14:textId="7FD234B1" w:rsidR="00C86846" w:rsidRPr="00EB3C21" w:rsidRDefault="00C86846" w:rsidP="0068345F">
      <w:pPr>
        <w:spacing w:before="120" w:after="120" w:line="240" w:lineRule="auto"/>
        <w:jc w:val="both"/>
        <w:outlineLvl w:val="1"/>
        <w:rPr>
          <w:rFonts w:ascii="Segoe UI" w:eastAsia="Times New Roman" w:hAnsi="Segoe UI" w:cs="Segoe UI"/>
          <w:b/>
          <w:bCs/>
          <w:color w:val="8E0000"/>
          <w:sz w:val="24"/>
          <w:szCs w:val="24"/>
          <w:lang w:eastAsia="lv-LV"/>
        </w:rPr>
      </w:pPr>
      <w:r w:rsidRPr="00EB3C21">
        <w:rPr>
          <w:rFonts w:ascii="Segoe UI" w:eastAsia="Times New Roman" w:hAnsi="Segoe UI" w:cs="Segoe UI"/>
          <w:b/>
          <w:bCs/>
          <w:color w:val="8E0000"/>
          <w:sz w:val="24"/>
          <w:szCs w:val="24"/>
          <w:lang w:eastAsia="lv-LV"/>
        </w:rPr>
        <w:t>ESF+ dalībnieku profila analīze</w:t>
      </w:r>
    </w:p>
    <w:p w14:paraId="6587EABA" w14:textId="2E776A75" w:rsidR="00C86846" w:rsidRPr="00EB280D" w:rsidRDefault="00C86846" w:rsidP="0068345F">
      <w:pPr>
        <w:spacing w:before="120" w:after="120" w:line="240" w:lineRule="auto"/>
        <w:jc w:val="both"/>
        <w:rPr>
          <w:rFonts w:ascii="Segoe UI" w:eastAsia="Times New Roman" w:hAnsi="Segoe UI" w:cs="Segoe UI"/>
          <w:sz w:val="21"/>
          <w:szCs w:val="21"/>
          <w:lang w:eastAsia="lv-LV"/>
        </w:rPr>
      </w:pPr>
      <w:r w:rsidRPr="00EB280D">
        <w:rPr>
          <w:rFonts w:ascii="Segoe UI" w:eastAsia="Times New Roman" w:hAnsi="Segoe UI" w:cs="Segoe UI"/>
          <w:sz w:val="21"/>
          <w:szCs w:val="21"/>
          <w:lang w:eastAsia="lv-LV"/>
        </w:rPr>
        <w:t>ESF+ dalībnieku analīze veikta, izmantojot KPVIS datus par 22 SAMP 4. politikas mērķī “Sociālāka Eiropa”. Analizēta dalībnieku struktūra pēc dzimuma, vecuma, invaliditātes un etniskās piederības, salīdzinot to ar mērķgrupu raksturojumu un pieejamajiem oficiālās statistikas datiem.</w:t>
      </w:r>
      <w:r w:rsidR="00452373" w:rsidRPr="00EB280D">
        <w:rPr>
          <w:rFonts w:ascii="Segoe UI" w:eastAsia="Times New Roman" w:hAnsi="Segoe UI" w:cs="Segoe UI"/>
          <w:sz w:val="21"/>
          <w:szCs w:val="21"/>
          <w:lang w:eastAsia="lv-LV"/>
        </w:rPr>
        <w:t xml:space="preserve"> Papildus KPVIS atskaišu datiem atsevišķos gadījumos izmantota informācija no projektu profiliem KPVIS. </w:t>
      </w:r>
      <w:r w:rsidRPr="00EB280D">
        <w:rPr>
          <w:rFonts w:ascii="Segoe UI" w:eastAsia="Times New Roman" w:hAnsi="Segoe UI" w:cs="Segoe UI"/>
          <w:sz w:val="21"/>
          <w:szCs w:val="21"/>
          <w:lang w:eastAsia="lv-LV"/>
        </w:rPr>
        <w:t xml:space="preserve">Detalizēta analīze pieejama 1. pielikumā. </w:t>
      </w:r>
    </w:p>
    <w:p w14:paraId="2A44D244" w14:textId="77777777" w:rsidR="00C86846" w:rsidRPr="00EB3C21" w:rsidRDefault="00C86846" w:rsidP="0068345F">
      <w:pPr>
        <w:spacing w:before="120" w:after="120" w:line="240" w:lineRule="auto"/>
        <w:jc w:val="both"/>
        <w:outlineLvl w:val="1"/>
        <w:rPr>
          <w:rFonts w:ascii="Segoe UI" w:eastAsia="Times New Roman" w:hAnsi="Segoe UI" w:cs="Segoe UI"/>
          <w:b/>
          <w:bCs/>
          <w:color w:val="8E0000"/>
          <w:sz w:val="24"/>
          <w:szCs w:val="24"/>
          <w:lang w:eastAsia="lv-LV"/>
        </w:rPr>
      </w:pPr>
      <w:r w:rsidRPr="00EB3C21">
        <w:rPr>
          <w:rFonts w:ascii="Segoe UI" w:eastAsia="Times New Roman" w:hAnsi="Segoe UI" w:cs="Segoe UI"/>
          <w:b/>
          <w:bCs/>
          <w:color w:val="8E0000"/>
          <w:sz w:val="24"/>
          <w:szCs w:val="24"/>
          <w:lang w:eastAsia="lv-LV"/>
        </w:rPr>
        <w:t>HP VINPI rādītāju analīze</w:t>
      </w:r>
    </w:p>
    <w:p w14:paraId="2D433560" w14:textId="38E7C803" w:rsidR="00C86846" w:rsidRPr="00EB280D" w:rsidRDefault="00C86846" w:rsidP="003F2A2C">
      <w:pPr>
        <w:spacing w:before="120" w:after="120" w:line="240" w:lineRule="auto"/>
        <w:jc w:val="both"/>
        <w:rPr>
          <w:rFonts w:ascii="Segoe UI" w:eastAsia="Times New Roman" w:hAnsi="Segoe UI" w:cs="Segoe UI"/>
          <w:sz w:val="21"/>
          <w:szCs w:val="21"/>
          <w:lang w:eastAsia="lv-LV"/>
        </w:rPr>
      </w:pPr>
      <w:r w:rsidRPr="00EB280D">
        <w:rPr>
          <w:rFonts w:ascii="Segoe UI" w:eastAsia="Times New Roman" w:hAnsi="Segoe UI" w:cs="Segoe UI"/>
          <w:sz w:val="21"/>
          <w:szCs w:val="21"/>
          <w:lang w:eastAsia="lv-LV"/>
        </w:rPr>
        <w:t>Analīzē iekļauti visi pārskata periodā piemērotie HP VINPI rādītāji</w:t>
      </w:r>
      <w:r w:rsidR="00A4277E" w:rsidRPr="00EB280D">
        <w:rPr>
          <w:rFonts w:ascii="Segoe UI" w:eastAsia="Times New Roman" w:hAnsi="Segoe UI" w:cs="Segoe UI"/>
          <w:sz w:val="21"/>
          <w:szCs w:val="21"/>
          <w:vertAlign w:val="superscript"/>
          <w:lang w:eastAsia="lv-LV"/>
        </w:rPr>
        <w:footnoteReference w:id="3"/>
      </w:r>
      <w:r w:rsidRPr="00EB280D">
        <w:rPr>
          <w:rFonts w:ascii="Segoe UI" w:eastAsia="Times New Roman" w:hAnsi="Segoe UI" w:cs="Segoe UI"/>
          <w:sz w:val="21"/>
          <w:szCs w:val="21"/>
          <w:lang w:eastAsia="lv-LV"/>
        </w:rPr>
        <w:t>: 13 rādītāji ESF+ projektiem un 9 rādītāji ERAF, KF un TPF projektiem</w:t>
      </w:r>
      <w:r w:rsidR="00EE4622" w:rsidRPr="00EB280D">
        <w:rPr>
          <w:rFonts w:ascii="Segoe UI" w:eastAsia="Times New Roman" w:hAnsi="Segoe UI" w:cs="Segoe UI"/>
          <w:sz w:val="21"/>
          <w:szCs w:val="21"/>
          <w:lang w:eastAsia="lv-LV"/>
        </w:rPr>
        <w:t>, Analīzē iekļauti visi pārskata periodā spēkā esošie HP VINPI rādītāji, kas definēti HP vadlīniju 4. pielikumā</w:t>
      </w:r>
      <w:r w:rsidRPr="00EB280D">
        <w:rPr>
          <w:rFonts w:ascii="Segoe UI" w:eastAsia="Times New Roman" w:hAnsi="Segoe UI" w:cs="Segoe UI"/>
          <w:sz w:val="21"/>
          <w:szCs w:val="21"/>
          <w:lang w:eastAsia="lv-LV"/>
        </w:rPr>
        <w:t>. Izvērtējum</w:t>
      </w:r>
      <w:r w:rsidR="0068345F" w:rsidRPr="00EB280D">
        <w:rPr>
          <w:rFonts w:ascii="Segoe UI" w:eastAsia="Times New Roman" w:hAnsi="Segoe UI" w:cs="Segoe UI"/>
          <w:sz w:val="21"/>
          <w:szCs w:val="21"/>
          <w:lang w:eastAsia="lv-LV"/>
        </w:rPr>
        <w:t xml:space="preserve">ā izmantoti KP VIS dati par </w:t>
      </w:r>
      <w:r w:rsidRPr="00EB280D">
        <w:rPr>
          <w:rFonts w:ascii="Segoe UI" w:eastAsia="Times New Roman" w:hAnsi="Segoe UI" w:cs="Segoe UI"/>
          <w:sz w:val="21"/>
          <w:szCs w:val="21"/>
          <w:lang w:eastAsia="lv-LV"/>
        </w:rPr>
        <w:t>218 ESF+ projekt</w:t>
      </w:r>
      <w:r w:rsidR="0068345F" w:rsidRPr="00EB280D">
        <w:rPr>
          <w:rFonts w:ascii="Segoe UI" w:eastAsia="Times New Roman" w:hAnsi="Segoe UI" w:cs="Segoe UI"/>
          <w:sz w:val="21"/>
          <w:szCs w:val="21"/>
          <w:lang w:eastAsia="lv-LV"/>
        </w:rPr>
        <w:t>iem</w:t>
      </w:r>
      <w:r w:rsidRPr="00EB280D">
        <w:rPr>
          <w:rFonts w:ascii="Segoe UI" w:eastAsia="Times New Roman" w:hAnsi="Segoe UI" w:cs="Segoe UI"/>
          <w:sz w:val="21"/>
          <w:szCs w:val="21"/>
          <w:lang w:eastAsia="lv-LV"/>
        </w:rPr>
        <w:t xml:space="preserve"> un 2192 ERAF, KF un TPF projekt</w:t>
      </w:r>
      <w:r w:rsidR="003F2A2C" w:rsidRPr="00EB280D">
        <w:rPr>
          <w:rFonts w:ascii="Segoe UI" w:eastAsia="Times New Roman" w:hAnsi="Segoe UI" w:cs="Segoe UI"/>
          <w:sz w:val="21"/>
          <w:szCs w:val="21"/>
          <w:lang w:eastAsia="lv-LV"/>
        </w:rPr>
        <w:t>iem</w:t>
      </w:r>
      <w:r w:rsidRPr="00EB280D">
        <w:rPr>
          <w:rFonts w:ascii="Segoe UI" w:eastAsia="Times New Roman" w:hAnsi="Segoe UI" w:cs="Segoe UI"/>
          <w:sz w:val="21"/>
          <w:szCs w:val="21"/>
          <w:lang w:eastAsia="lv-LV"/>
        </w:rPr>
        <w:t xml:space="preserve">, analizējot rādītāju atbilstību, lietderību, nozīmi, ieguldījumu HP mērķu sasniegšanā, interpretējamību un datu kvalitāti. </w:t>
      </w:r>
      <w:r w:rsidR="00AA2B38" w:rsidRPr="00EB280D">
        <w:rPr>
          <w:rFonts w:ascii="Segoe UI" w:eastAsia="Times New Roman" w:hAnsi="Segoe UI" w:cs="Segoe UI"/>
          <w:sz w:val="21"/>
          <w:szCs w:val="21"/>
          <w:lang w:eastAsia="lv-LV"/>
        </w:rPr>
        <w:t xml:space="preserve">Papildus KPVIS atskaišu datiem atsevišķos gadījumos izmantota informācija no projektu profiliem KPVIS </w:t>
      </w:r>
      <w:r w:rsidRPr="00EB280D">
        <w:rPr>
          <w:rFonts w:ascii="Segoe UI" w:eastAsia="Times New Roman" w:hAnsi="Segoe UI" w:cs="Segoe UI"/>
          <w:sz w:val="21"/>
          <w:szCs w:val="21"/>
          <w:lang w:eastAsia="lv-LV"/>
        </w:rPr>
        <w:t xml:space="preserve">Detalizēta analīze pieejama 2. pielikumā. </w:t>
      </w:r>
    </w:p>
    <w:p w14:paraId="06635FF9" w14:textId="77777777" w:rsidR="00C86846" w:rsidRPr="00EB3C21" w:rsidRDefault="00C86846" w:rsidP="003F2A2C">
      <w:pPr>
        <w:spacing w:before="120" w:after="120" w:line="240" w:lineRule="auto"/>
        <w:jc w:val="both"/>
        <w:outlineLvl w:val="1"/>
        <w:rPr>
          <w:rFonts w:ascii="Segoe UI" w:eastAsia="Times New Roman" w:hAnsi="Segoe UI" w:cs="Segoe UI"/>
          <w:b/>
          <w:bCs/>
          <w:color w:val="8E0000"/>
          <w:sz w:val="24"/>
          <w:szCs w:val="24"/>
          <w:lang w:eastAsia="lv-LV"/>
        </w:rPr>
      </w:pPr>
      <w:r w:rsidRPr="00EB3C21">
        <w:rPr>
          <w:rFonts w:ascii="Segoe UI" w:eastAsia="Times New Roman" w:hAnsi="Segoe UI" w:cs="Segoe UI"/>
          <w:b/>
          <w:bCs/>
          <w:color w:val="8E0000"/>
          <w:sz w:val="24"/>
          <w:szCs w:val="24"/>
          <w:lang w:eastAsia="lv-LV"/>
        </w:rPr>
        <w:t>Datu kvalitāte un analīzes ierobežojumi</w:t>
      </w:r>
    </w:p>
    <w:p w14:paraId="2D657A7F" w14:textId="0C6E7769" w:rsidR="00C86846" w:rsidRPr="00EB280D" w:rsidRDefault="00C86846" w:rsidP="003F2A2C">
      <w:pPr>
        <w:spacing w:before="120" w:after="120" w:line="240" w:lineRule="auto"/>
        <w:jc w:val="both"/>
        <w:rPr>
          <w:rFonts w:ascii="Segoe UI" w:eastAsia="Times New Roman" w:hAnsi="Segoe UI" w:cs="Segoe UI"/>
          <w:sz w:val="21"/>
          <w:szCs w:val="21"/>
          <w:lang w:eastAsia="lv-LV"/>
        </w:rPr>
      </w:pPr>
      <w:r w:rsidRPr="00EB280D">
        <w:rPr>
          <w:rFonts w:ascii="Segoe UI" w:eastAsia="Times New Roman" w:hAnsi="Segoe UI" w:cs="Segoe UI"/>
          <w:sz w:val="21"/>
          <w:szCs w:val="21"/>
          <w:lang w:eastAsia="lv-LV"/>
        </w:rPr>
        <w:t xml:space="preserve">Interpretējot rezultātus, jāņem vērā vairāki ierobežojumi. ESF+ dalībnieku dati atsevišķos gadījumos var pilnībā neatspoguļot projektos iesaistīto personu skaitu, kā arī pastāv atkārtotas uzskaites risks, ja persona projektā piedalās vairākus gadus. No 2025. gada daļā pasākumu dati par personām ar invaliditāti un </w:t>
      </w:r>
      <w:r w:rsidRPr="00EB280D">
        <w:rPr>
          <w:rFonts w:ascii="Segoe UI" w:eastAsia="Times New Roman" w:hAnsi="Segoe UI" w:cs="Segoe UI"/>
          <w:sz w:val="21"/>
          <w:szCs w:val="21"/>
          <w:lang w:eastAsia="lv-LV"/>
        </w:rPr>
        <w:lastRenderedPageBreak/>
        <w:t>etnisko minoritāšu pārstāvjiem tiek vākti tikai tad, ja šīs grupas noteiktas kā atbalsta saņēmēji, kas ierobežo salīdzināmību ar iepriekšējiem periodiem</w:t>
      </w:r>
    </w:p>
    <w:p w14:paraId="291925F7" w14:textId="47F1186A" w:rsidR="00C86846" w:rsidRDefault="00C86846" w:rsidP="003F2A2C">
      <w:pPr>
        <w:spacing w:before="120" w:after="120" w:line="240" w:lineRule="auto"/>
        <w:jc w:val="both"/>
        <w:rPr>
          <w:rFonts w:ascii="Segoe UI" w:eastAsia="Times New Roman" w:hAnsi="Segoe UI" w:cs="Segoe UI"/>
          <w:sz w:val="21"/>
          <w:szCs w:val="21"/>
          <w:lang w:eastAsia="lv-LV"/>
        </w:rPr>
      </w:pPr>
      <w:r w:rsidRPr="00EB280D">
        <w:rPr>
          <w:rFonts w:ascii="Segoe UI" w:eastAsia="Times New Roman" w:hAnsi="Segoe UI" w:cs="Segoe UI"/>
          <w:sz w:val="21"/>
          <w:szCs w:val="21"/>
          <w:lang w:eastAsia="lv-LV"/>
        </w:rPr>
        <w:t xml:space="preserve">Papildus jāņem vērā, ka ziņojumā netiek vērtēta HP darbību </w:t>
      </w:r>
      <w:r w:rsidR="00AA2B38" w:rsidRPr="00EB280D">
        <w:rPr>
          <w:rFonts w:ascii="Segoe UI" w:eastAsia="Times New Roman" w:hAnsi="Segoe UI" w:cs="Segoe UI"/>
          <w:sz w:val="21"/>
          <w:szCs w:val="21"/>
          <w:lang w:eastAsia="lv-LV"/>
        </w:rPr>
        <w:t xml:space="preserve">īstenošanas </w:t>
      </w:r>
      <w:r w:rsidRPr="00EB280D">
        <w:rPr>
          <w:rFonts w:ascii="Segoe UI" w:eastAsia="Times New Roman" w:hAnsi="Segoe UI" w:cs="Segoe UI"/>
          <w:sz w:val="21"/>
          <w:szCs w:val="21"/>
          <w:lang w:eastAsia="lv-LV"/>
        </w:rPr>
        <w:t xml:space="preserve">kvalitāte un faktiskā ietekme projektu līmenī. Tā kā vairāku projektu īstenošana vēl turpinās, analīzē identificētās tendences raksturo vidusposma situāciju, </w:t>
      </w:r>
      <w:r w:rsidR="007F25ED">
        <w:rPr>
          <w:rFonts w:ascii="Segoe UI" w:eastAsia="Times New Roman" w:hAnsi="Segoe UI" w:cs="Segoe UI"/>
          <w:sz w:val="21"/>
          <w:szCs w:val="21"/>
          <w:lang w:eastAsia="lv-LV"/>
        </w:rPr>
        <w:t xml:space="preserve">jo </w:t>
      </w:r>
      <w:r w:rsidRPr="00EB280D">
        <w:rPr>
          <w:rFonts w:ascii="Segoe UI" w:eastAsia="Times New Roman" w:hAnsi="Segoe UI" w:cs="Segoe UI"/>
          <w:sz w:val="21"/>
          <w:szCs w:val="21"/>
          <w:lang w:eastAsia="lv-LV"/>
        </w:rPr>
        <w:t xml:space="preserve">līdz Programmas noslēgumam rezultāti var mainīties. </w:t>
      </w:r>
      <w:r w:rsidR="006F7D18">
        <w:rPr>
          <w:rFonts w:ascii="Segoe UI" w:eastAsia="Times New Roman" w:hAnsi="Segoe UI" w:cs="Segoe UI"/>
          <w:sz w:val="21"/>
          <w:szCs w:val="21"/>
          <w:lang w:eastAsia="lv-LV"/>
        </w:rPr>
        <w:t>Vienlaikus</w:t>
      </w:r>
      <w:r w:rsidR="006F7D18" w:rsidRPr="00EB280D">
        <w:rPr>
          <w:rFonts w:ascii="Segoe UI" w:eastAsia="Times New Roman" w:hAnsi="Segoe UI" w:cs="Segoe UI"/>
          <w:sz w:val="21"/>
          <w:szCs w:val="21"/>
          <w:lang w:eastAsia="lv-LV"/>
        </w:rPr>
        <w:t xml:space="preserve"> </w:t>
      </w:r>
      <w:r w:rsidRPr="00EB280D">
        <w:rPr>
          <w:rFonts w:ascii="Segoe UI" w:eastAsia="Times New Roman" w:hAnsi="Segoe UI" w:cs="Segoe UI"/>
          <w:sz w:val="21"/>
          <w:szCs w:val="21"/>
          <w:lang w:eastAsia="lv-LV"/>
        </w:rPr>
        <w:t xml:space="preserve">pieejamie dati ir pietiekami, lai identificētu galvenās tendences un formulētu priekšlikumus HP VINPI sistēmas pilnveidošanai. </w:t>
      </w:r>
    </w:p>
    <w:p w14:paraId="07426DCB" w14:textId="77777777" w:rsidR="00B30707" w:rsidRDefault="00B30707" w:rsidP="003F2A2C">
      <w:pPr>
        <w:spacing w:before="120" w:after="120" w:line="240" w:lineRule="auto"/>
        <w:jc w:val="both"/>
        <w:rPr>
          <w:rFonts w:ascii="Segoe UI" w:eastAsia="Times New Roman" w:hAnsi="Segoe UI" w:cs="Segoe UI"/>
          <w:sz w:val="21"/>
          <w:szCs w:val="21"/>
          <w:lang w:eastAsia="lv-LV"/>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8E0000"/>
        <w:tblLook w:val="04A0" w:firstRow="1" w:lastRow="0" w:firstColumn="1" w:lastColumn="0" w:noHBand="0" w:noVBand="1"/>
      </w:tblPr>
      <w:tblGrid>
        <w:gridCol w:w="9639"/>
      </w:tblGrid>
      <w:tr w:rsidR="00141280" w14:paraId="41597022" w14:textId="77777777" w:rsidTr="00D0099E">
        <w:tc>
          <w:tcPr>
            <w:tcW w:w="9923" w:type="dxa"/>
            <w:shd w:val="clear" w:color="auto" w:fill="8E0000"/>
          </w:tcPr>
          <w:p w14:paraId="26B9CF7B" w14:textId="62403293" w:rsidR="00141280" w:rsidRDefault="00141280" w:rsidP="00746AE3">
            <w:pPr>
              <w:spacing w:before="120" w:after="120" w:line="300" w:lineRule="atLeast"/>
              <w:jc w:val="center"/>
              <w:rPr>
                <w:rFonts w:ascii="Segoe UI" w:eastAsia="Yu Mincho" w:hAnsi="Segoe UI" w:cs="Segoe UI"/>
                <w:color w:val="000000"/>
                <w:lang w:eastAsia="ja-JP"/>
              </w:rPr>
            </w:pPr>
            <w:bookmarkStart w:id="2" w:name="_Hlk238457921"/>
            <w:bookmarkStart w:id="3" w:name="_Hlk230867203"/>
            <w:bookmarkStart w:id="4" w:name="_Hlk231215924"/>
            <w:r w:rsidRPr="00141280">
              <w:rPr>
                <w:rFonts w:ascii="Segoe UI" w:eastAsia="Times New Roman" w:hAnsi="Segoe UI" w:cs="Segoe UI"/>
                <w:b/>
                <w:bCs/>
                <w:sz w:val="32"/>
                <w:szCs w:val="32"/>
                <w:lang w:eastAsia="lv-LV"/>
              </w:rPr>
              <w:t>1. HP VINPI ieviešanas sistēma: no tiesiskā regulējuma līdz projektu rezultātiem</w:t>
            </w:r>
          </w:p>
        </w:tc>
      </w:tr>
    </w:tbl>
    <w:p w14:paraId="444D3F40" w14:textId="2DBD3CCC" w:rsidR="00B137E7" w:rsidRDefault="00BE4600" w:rsidP="008B421B">
      <w:pPr>
        <w:pStyle w:val="CharCharCharChar"/>
        <w:spacing w:before="120" w:after="120" w:line="240" w:lineRule="auto"/>
        <w:textAlignment w:val="auto"/>
        <w:rPr>
          <w:rFonts w:ascii="Segoe UI" w:eastAsia="Times New Roman" w:hAnsi="Segoe UI" w:cs="Segoe UI"/>
          <w:vertAlign w:val="baseline"/>
          <w:lang w:eastAsia="lv-LV"/>
        </w:rPr>
      </w:pPr>
      <w:r>
        <w:rPr>
          <w:rFonts w:ascii="Segoe UI" w:eastAsia="Times New Roman" w:hAnsi="Segoe UI" w:cs="Segoe UI"/>
          <w:vertAlign w:val="baseline"/>
          <w:lang w:eastAsia="lv-LV"/>
        </w:rPr>
        <w:t>H</w:t>
      </w:r>
      <w:r w:rsidR="00B137E7" w:rsidRPr="00B137E7">
        <w:rPr>
          <w:rFonts w:ascii="Segoe UI" w:eastAsia="Times New Roman" w:hAnsi="Segoe UI" w:cs="Segoe UI"/>
          <w:vertAlign w:val="baseline"/>
          <w:lang w:eastAsia="lv-LV"/>
        </w:rPr>
        <w:t>orizontālā principa “Vienlīdzība, iekļaušana, nediskriminācija un pamattiesību ievērošana” ieviešanas sistēma</w:t>
      </w:r>
      <w:r>
        <w:rPr>
          <w:rFonts w:ascii="Segoe UI" w:eastAsia="Times New Roman" w:hAnsi="Segoe UI" w:cs="Segoe UI"/>
          <w:vertAlign w:val="baseline"/>
          <w:lang w:eastAsia="lv-LV"/>
        </w:rPr>
        <w:t xml:space="preserve"> </w:t>
      </w:r>
      <w:r w:rsidR="00B137E7" w:rsidRPr="00B137E7">
        <w:rPr>
          <w:rFonts w:ascii="Segoe UI" w:eastAsia="Times New Roman" w:hAnsi="Segoe UI" w:cs="Segoe UI"/>
          <w:vertAlign w:val="baseline"/>
          <w:lang w:eastAsia="lv-LV"/>
        </w:rPr>
        <w:t>nodrošina principa integrāciju visā ES fondu investīciju ciklā – no normatīvā regulējuma un programmas plānošanas līdz projektu atlasei, īstenošanai un uzraudzībai. Sistēmas pamatā ir Eiropas Savienības un starptautiskais tiesiskais regulējums, tostarp Regula (ES) 2021/1060, ANO Konvencija par personu ar invaliditāti tiesībām un ES Pamattiesību harta, kuru prasības tiek pārnestas ES Kohēzijas politikas programmā 2021.–2027. gadam, nacionālajos normatīvajos aktos un projektu atlases nosacījumos. Projektu līmenī horizontālā principa prasības tiek īstenotas ar specifiskām un vispārīgām darbībām, HP VINPI rādītājiem un neatbilstību uzraudzības mehānismiem, nodrošinot, ka nediskriminācijas un piekļūstamības principi tiek konsekventi piemēroti visos investīciju posmos.</w:t>
      </w:r>
    </w:p>
    <w:p w14:paraId="027724E3" w14:textId="77777777" w:rsidR="00300E70" w:rsidRDefault="00300E70" w:rsidP="008B421B">
      <w:pPr>
        <w:spacing w:before="120" w:after="120" w:line="240" w:lineRule="auto"/>
        <w:jc w:val="center"/>
        <w:rPr>
          <w:rFonts w:ascii="Segoe UI" w:hAnsi="Segoe UI" w:cs="Segoe UI"/>
          <w:lang w:eastAsia="lv-LV"/>
        </w:rPr>
      </w:pPr>
    </w:p>
    <w:p w14:paraId="67062360" w14:textId="7CEB23A7" w:rsidR="00EF6BA4" w:rsidRPr="00A379BA" w:rsidRDefault="009609EA" w:rsidP="008B421B">
      <w:pPr>
        <w:spacing w:before="120" w:after="120" w:line="240" w:lineRule="auto"/>
        <w:jc w:val="center"/>
        <w:rPr>
          <w:rFonts w:ascii="Segoe UI" w:eastAsia="Times New Roman" w:hAnsi="Segoe UI" w:cs="Segoe UI"/>
          <w:b/>
          <w:bCs/>
          <w:lang w:eastAsia="lv-LV"/>
        </w:rPr>
      </w:pPr>
      <w:r>
        <w:rPr>
          <w:noProof/>
        </w:rPr>
        <mc:AlternateContent>
          <mc:Choice Requires="wps">
            <w:drawing>
              <wp:anchor distT="0" distB="0" distL="114300" distR="114300" simplePos="0" relativeHeight="251667456" behindDoc="0" locked="0" layoutInCell="1" allowOverlap="1" wp14:anchorId="129DF12C" wp14:editId="1EEFDB3F">
                <wp:simplePos x="0" y="0"/>
                <wp:positionH relativeFrom="page">
                  <wp:posOffset>832655</wp:posOffset>
                </wp:positionH>
                <wp:positionV relativeFrom="paragraph">
                  <wp:posOffset>244885</wp:posOffset>
                </wp:positionV>
                <wp:extent cx="6326288" cy="45719"/>
                <wp:effectExtent l="57150" t="19050" r="55880" b="69215"/>
                <wp:wrapNone/>
                <wp:docPr id="20" name="Rectangle 1"/>
                <wp:cNvGraphicFramePr/>
                <a:graphic xmlns:a="http://schemas.openxmlformats.org/drawingml/2006/main">
                  <a:graphicData uri="http://schemas.microsoft.com/office/word/2010/wordprocessingShape">
                    <wps:wsp>
                      <wps:cNvSpPr/>
                      <wps:spPr>
                        <a:xfrm>
                          <a:off x="0" y="0"/>
                          <a:ext cx="6326288" cy="45719"/>
                        </a:xfrm>
                        <a:prstGeom prst="rect">
                          <a:avLst/>
                        </a:prstGeom>
                        <a:solidFill>
                          <a:srgbClr val="7A1631"/>
                        </a:solidFill>
                        <a:ln w="9525" cap="flat" cmpd="sng" algn="ctr">
                          <a:noFill/>
                          <a:prstDash val="solid"/>
                        </a:ln>
                        <a:effectLst>
                          <a:outerShdw blurRad="40000" dist="23000" dir="5400000" rotWithShape="0">
                            <a:srgbClr val="000000">
                              <a:alpha val="35000"/>
                            </a:srgbClr>
                          </a:outerShdw>
                        </a:effectLst>
                      </wps:spPr>
                      <wps:bodyPr rtlCol="0" anchor="ct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3F83DBA0" id="Rectangle 1" o:spid="_x0000_s1026" style="position:absolute;margin-left:65.55pt;margin-top:19.3pt;width:498.15pt;height:3.6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g+5DQIAAA8EAAAOAAAAZHJzL2Uyb0RvYy54bWysU01v2zAMvQ/YfxB0X5w4TdoacYqhQXcZ&#10;tqJZsTMjy7YAfYFS4uTfj5LTtFtvxXJQSJF+fHykVndHo9lBYlDO1nw2mXImrXCNsl3Nn389fLnh&#10;LESwDWhnZc1PMvC79edPq8FXsnS9041ERiA2VIOveR+jr4oiiF4aCBPnpaVg69BAJBe7okEYCN3o&#10;opxOl8XgsPHohAyBbjdjkK8zfttKEX+2bZCR6ZoTt5hPzOcuncV6BVWH4HslzjTgAywMKEtFL1Ab&#10;iMD2qN5BGSXQBdfGiXCmcG2rhMw9UDez6T/dbHvwMvdC4gR/kSn8P1jx4/CITDU1L0keC4Zm9ESq&#10;ge20ZLOkz+BDRWlb/4hnL5CZmj22aNI/tcGOWdPTRVN5jEzQ5XJeLssb2gJBsavF9ew2YRavH3sM&#10;8Zt0hiWj5kjFs5Jw+B7imPqSkmoFp1XzoLTODna7e43sADTe66+z5TwzJvS/0rRlQ81vF+WCaABt&#10;Washkmk89R1sxxnojtZXRMylrUsFqDZUqfQGQj+WyKhn/tqmuMw7RkyT4/ZR4rZvBrbTe3wCQr+a&#10;0o+zRqXeyvnZoQVc5AiF0MXfKvZ51km9d30lBMJI96B9DyOV+SJdjvqEUYYs64VD9t7QK9Icx8kl&#10;a+eaE00eo75349sAK3pHzJIKCTdl0dZlnPMLSWv91s9Zr+94/QcAAP//AwBQSwMEFAAGAAgAAAAh&#10;AK5QqM3gAAAACgEAAA8AAABkcnMvZG93bnJldi54bWxMj8tOwzAQRfdI/IM1SOyo7b6IQpwKIVVi&#10;gVQorbqdxpMHxHYUu0n4e9wVLK/m6N4z2WYyLRuo942zCuRMACNbON3YSsHhc/uQAPMBrcbWWVLw&#10;Qx42+e1Nhql2o/2gYR8qFkusT1FBHUKXcu6Lmgz6mevIxlvpeoMhxr7iuscxlpuWz4VYc4ONjQs1&#10;dvRSU/G9vxgFw9urLHfigOOXKHerd3/cJiep1P3d9PwELNAU/mC46kd1yKPT2V2s9qyNeSFlRBUs&#10;kjWwKyDnj0tgZwXLVQI8z/j/F/JfAAAA//8DAFBLAQItABQABgAIAAAAIQC2gziS/gAAAOEBAAAT&#10;AAAAAAAAAAAAAAAAAAAAAABbQ29udGVudF9UeXBlc10ueG1sUEsBAi0AFAAGAAgAAAAhADj9If/W&#10;AAAAlAEAAAsAAAAAAAAAAAAAAAAALwEAAF9yZWxzLy5yZWxzUEsBAi0AFAAGAAgAAAAhAGuWD7kN&#10;AgAADwQAAA4AAAAAAAAAAAAAAAAALgIAAGRycy9lMm9Eb2MueG1sUEsBAi0AFAAGAAgAAAAhAK5Q&#10;qM3gAAAACgEAAA8AAAAAAAAAAAAAAAAAZwQAAGRycy9kb3ducmV2LnhtbFBLBQYAAAAABAAEAPMA&#10;AAB0BQAAAAA=&#10;" fillcolor="#7a1631" stroked="f">
                <v:shadow on="t" color="black" opacity="22937f" origin=",.5" offset="0,.63889mm"/>
                <w10:wrap anchorx="page"/>
              </v:rect>
            </w:pict>
          </mc:Fallback>
        </mc:AlternateContent>
      </w:r>
      <w:r w:rsidR="00AE4BAF" w:rsidRPr="00A379BA">
        <w:rPr>
          <w:rFonts w:ascii="Segoe UI" w:hAnsi="Segoe UI" w:cs="Segoe UI"/>
          <w:lang w:eastAsia="lv-LV"/>
        </w:rPr>
        <w:t xml:space="preserve">1. attēls. </w:t>
      </w:r>
      <w:r w:rsidR="00A379BA" w:rsidRPr="00A379BA">
        <w:rPr>
          <w:rFonts w:ascii="Segoe UI" w:eastAsia="Times New Roman" w:hAnsi="Segoe UI" w:cs="Segoe UI"/>
          <w:b/>
          <w:bCs/>
          <w:lang w:eastAsia="lv-LV"/>
        </w:rPr>
        <w:t>HP VINPI īstenošana ES fondu investīciju ciklā</w:t>
      </w:r>
    </w:p>
    <w:p w14:paraId="79222677" w14:textId="5349B336" w:rsidR="000A4EB0" w:rsidRPr="00300E70" w:rsidRDefault="00EF6BA4" w:rsidP="00300E70">
      <w:pPr>
        <w:pStyle w:val="CharCharCharChar"/>
        <w:spacing w:before="120" w:after="120" w:line="240" w:lineRule="auto"/>
        <w:textAlignment w:val="auto"/>
        <w:rPr>
          <w:noProof/>
          <w:vertAlign w:val="baseline"/>
          <w:lang w:eastAsia="ja-JP"/>
        </w:rPr>
      </w:pPr>
      <w:r w:rsidRPr="00300E70">
        <w:rPr>
          <w:noProof/>
          <w:vertAlign w:val="baseline"/>
        </w:rPr>
        <mc:AlternateContent>
          <mc:Choice Requires="wps">
            <w:drawing>
              <wp:anchor distT="0" distB="0" distL="114300" distR="114300" simplePos="0" relativeHeight="251665408" behindDoc="0" locked="0" layoutInCell="1" allowOverlap="1" wp14:anchorId="515EDDF6" wp14:editId="1259B985">
                <wp:simplePos x="0" y="0"/>
                <wp:positionH relativeFrom="page">
                  <wp:posOffset>774781</wp:posOffset>
                </wp:positionH>
                <wp:positionV relativeFrom="paragraph">
                  <wp:posOffset>2858939</wp:posOffset>
                </wp:positionV>
                <wp:extent cx="6418886" cy="45719"/>
                <wp:effectExtent l="57150" t="19050" r="58420" b="69215"/>
                <wp:wrapNone/>
                <wp:docPr id="19" name="Rectangle 1"/>
                <wp:cNvGraphicFramePr/>
                <a:graphic xmlns:a="http://schemas.openxmlformats.org/drawingml/2006/main">
                  <a:graphicData uri="http://schemas.microsoft.com/office/word/2010/wordprocessingShape">
                    <wps:wsp>
                      <wps:cNvSpPr/>
                      <wps:spPr>
                        <a:xfrm>
                          <a:off x="0" y="0"/>
                          <a:ext cx="6418886" cy="45719"/>
                        </a:xfrm>
                        <a:prstGeom prst="rect">
                          <a:avLst/>
                        </a:prstGeom>
                        <a:solidFill>
                          <a:srgbClr val="7A1631"/>
                        </a:solidFill>
                        <a:ln w="9525" cap="flat" cmpd="sng" algn="ctr">
                          <a:noFill/>
                          <a:prstDash val="solid"/>
                        </a:ln>
                        <a:effectLst>
                          <a:outerShdw blurRad="40000" dist="23000" dir="5400000" rotWithShape="0">
                            <a:srgbClr val="000000">
                              <a:alpha val="35000"/>
                            </a:srgbClr>
                          </a:outerShdw>
                        </a:effectLst>
                      </wps:spPr>
                      <wps:bodyPr rtlCol="0" anchor="ct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05F3C978" id="Rectangle 1" o:spid="_x0000_s1026" style="position:absolute;margin-left:61pt;margin-top:225.1pt;width:505.4pt;height:3.6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4f+bDAIAAA8EAAAOAAAAZHJzL2Uyb0RvYy54bWysU01v2zAMvQ/YfxB0X5zvpkacYmjQXYat&#10;aFbszMiyLUBfoJQ4+fej5DTt1luxHBRSpB8fH6n13clodpQYlLMVn4zGnEkrXK1sW/HnXw9fVpyF&#10;CLYG7ays+FkGfrf5/Gnd+1JOXed0LZERiA1l7yvexejLogiikwbCyHlpKdg4NBDJxbaoEXpCN7qY&#10;jsfLondYe3RChkC32yHINxm/aaSIP5smyMh0xYlbzCfmc5/OYrOGskXwnRIXGvABFgaUpaJXqC1E&#10;YAdU76CMEuiCa+JIOFO4plFC5h6om8n4n252HXiZeyFxgr/KFP4frPhxfESmaprdLWcWDM3oiVQD&#10;22rJJkmf3oeS0nb+ES9eIDM1e2rQpH9qg52ypuerpvIUmaDL5XyyWq2WnAmKzRc3VIZQitePPYb4&#10;TTrDklFxpOJZSTh+D3FIfUlJtYLTqn5QWmcH2/29RnYEGu/N18lylhkT+l9p2rK+4reL6YJoAG1Z&#10;oyGSaTz1HWzLGeiW1ldEzKWtSwWoNpSp9BZCN5TIqBf+2qa4zDtGTJPjDlHirqt7ttcHfAJCn4/p&#10;x1mtUm/T2cWhBVzkCIXQxd8qdnnWSb13fSUEwkj3oH0HA5XZIl0O+oRBhizrlUP23tAr0hyHySVr&#10;7+ozTR6jvnfD2wArOkfMkgoJN2XR1mWcywtJa/3Wz1mv73jzBwAA//8DAFBLAwQUAAYACAAAACEA&#10;/LBFBuAAAAAMAQAADwAAAGRycy9kb3ducmV2LnhtbEyPzU7DMBCE70i8g7VI3Kgd00IV4lQIqRIH&#10;pJZSxHUbb34gtqPYTcLb45zKcWZHs/Nlm8m0bKDeN84qSBYCGNnC6cZWCo4f27s1MB/QamydJQW/&#10;5GGTX19lmGo32ncaDqFiscT6FBXUIXQp576oyaBfuI5svJWuNxii7CuuexxjuWm5FOKBG2xs/FBj&#10;Ry81FT+Hs1EwvL0m5U4ccfwW5W6195/b9Vei1O3N9PwELNAULmGY58fpkMdNJ3e22rM2aikjS1Cw&#10;XAkJbE4k9zLSnGbrcQk8z/h/iPwPAAD//wMAUEsBAi0AFAAGAAgAAAAhALaDOJL+AAAA4QEAABMA&#10;AAAAAAAAAAAAAAAAAAAAAFtDb250ZW50X1R5cGVzXS54bWxQSwECLQAUAAYACAAAACEAOP0h/9YA&#10;AACUAQAACwAAAAAAAAAAAAAAAAAvAQAAX3JlbHMvLnJlbHNQSwECLQAUAAYACAAAACEAKuH/mwwC&#10;AAAPBAAADgAAAAAAAAAAAAAAAAAuAgAAZHJzL2Uyb0RvYy54bWxQSwECLQAUAAYACAAAACEA/LBF&#10;BuAAAAAMAQAADwAAAAAAAAAAAAAAAABmBAAAZHJzL2Rvd25yZXYueG1sUEsFBgAAAAAEAAQA8wAA&#10;AHMFAAAAAA==&#10;" fillcolor="#7a1631" stroked="f">
                <v:shadow on="t" color="black" opacity="22937f" origin=",.5" offset="0,.63889mm"/>
                <w10:wrap anchorx="page"/>
              </v:rect>
            </w:pict>
          </mc:Fallback>
        </mc:AlternateContent>
      </w:r>
      <w:r w:rsidR="00CE3869" w:rsidRPr="00300E70">
        <w:rPr>
          <w:noProof/>
          <w:vertAlign w:val="baseline"/>
          <w:lang w:eastAsia="ja-JP"/>
        </w:rPr>
        <w:drawing>
          <wp:inline distT="0" distB="0" distL="0" distR="0" wp14:anchorId="2B5542D2" wp14:editId="02133C01">
            <wp:extent cx="6351489" cy="2893060"/>
            <wp:effectExtent l="0" t="0" r="0" b="2540"/>
            <wp:docPr id="8" name="Attēls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9">
                      <a:extLst>
                        <a:ext uri="{28A0092B-C50C-407E-A947-70E740481C1C}">
                          <a14:useLocalDpi xmlns:a14="http://schemas.microsoft.com/office/drawing/2010/main" val="0"/>
                        </a:ext>
                      </a:extLst>
                    </a:blip>
                    <a:srcRect l="2500" t="18889" r="2822" b="4630"/>
                    <a:stretch/>
                  </pic:blipFill>
                  <pic:spPr bwMode="auto">
                    <a:xfrm>
                      <a:off x="0" y="0"/>
                      <a:ext cx="6435007" cy="2931102"/>
                    </a:xfrm>
                    <a:prstGeom prst="rect">
                      <a:avLst/>
                    </a:prstGeom>
                    <a:noFill/>
                    <a:ln>
                      <a:noFill/>
                    </a:ln>
                    <a:extLst>
                      <a:ext uri="{53640926-AAD7-44D8-BBD7-CCE9431645EC}">
                        <a14:shadowObscured xmlns:a14="http://schemas.microsoft.com/office/drawing/2010/main"/>
                      </a:ext>
                    </a:extLst>
                  </pic:spPr>
                </pic:pic>
              </a:graphicData>
            </a:graphic>
          </wp:inline>
        </w:drawing>
      </w:r>
    </w:p>
    <w:p w14:paraId="67CAE095" w14:textId="77777777" w:rsidR="009609EA" w:rsidRDefault="009609EA" w:rsidP="00A635E3">
      <w:pPr>
        <w:pStyle w:val="CharCharCharChar"/>
        <w:spacing w:before="120" w:after="120" w:line="240" w:lineRule="auto"/>
        <w:textAlignment w:val="auto"/>
        <w:rPr>
          <w:rFonts w:ascii="Segoe UI" w:eastAsia="Times New Roman" w:hAnsi="Segoe UI" w:cs="Segoe UI"/>
          <w:vertAlign w:val="baseline"/>
          <w:lang w:eastAsia="lv-LV"/>
        </w:rPr>
      </w:pPr>
    </w:p>
    <w:p w14:paraId="4AB53C92" w14:textId="63C3C0DE" w:rsidR="0081698D" w:rsidRDefault="00EB28FF" w:rsidP="00A635E3">
      <w:pPr>
        <w:pStyle w:val="CharCharCharChar"/>
        <w:spacing w:before="120" w:after="120" w:line="240" w:lineRule="auto"/>
        <w:textAlignment w:val="auto"/>
        <w:rPr>
          <w:rFonts w:ascii="Segoe UI" w:eastAsia="Times New Roman" w:hAnsi="Segoe UI" w:cs="Segoe UI"/>
          <w:vertAlign w:val="baseline"/>
          <w:lang w:eastAsia="lv-LV"/>
        </w:rPr>
      </w:pPr>
      <w:r>
        <w:rPr>
          <w:rFonts w:ascii="Segoe UI" w:eastAsia="Times New Roman" w:hAnsi="Segoe UI" w:cs="Segoe UI"/>
          <w:vertAlign w:val="baseline"/>
          <w:lang w:eastAsia="lv-LV"/>
        </w:rPr>
        <w:t>HP ieviešanas s</w:t>
      </w:r>
      <w:r w:rsidR="0081698D" w:rsidRPr="00EB28FF">
        <w:rPr>
          <w:rFonts w:ascii="Segoe UI" w:eastAsia="Times New Roman" w:hAnsi="Segoe UI" w:cs="Segoe UI"/>
          <w:vertAlign w:val="baseline"/>
          <w:lang w:eastAsia="lv-LV"/>
        </w:rPr>
        <w:t>istēmas daudzslāņainā struktūra nodrošina vienotu pieeju horizontālā principa piemērošanai visās nozarēs un fondu veidos, vienlaikus radot priekšnoteikumus tam, lai investīcijas ne tikai atbilstu normatīvajām prasībām, bet arī veicinātu iekļaujošākas, piekļūstamākas un cilvēktiesībās balstītas vides un pakalpojumu attīstību.</w:t>
      </w:r>
    </w:p>
    <w:p w14:paraId="00D7C2FA" w14:textId="77777777" w:rsidR="00B30707" w:rsidRPr="00B30707" w:rsidRDefault="00B30707" w:rsidP="00B30707">
      <w:pPr>
        <w:rPr>
          <w:lang w:eastAsia="lv-LV"/>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00000"/>
        <w:tblLook w:val="04A0" w:firstRow="1" w:lastRow="0" w:firstColumn="1" w:lastColumn="0" w:noHBand="0" w:noVBand="1"/>
      </w:tblPr>
      <w:tblGrid>
        <w:gridCol w:w="9639"/>
      </w:tblGrid>
      <w:tr w:rsidR="00141280" w14:paraId="43CBEF84" w14:textId="77777777" w:rsidTr="00D0099E">
        <w:tc>
          <w:tcPr>
            <w:tcW w:w="9923" w:type="dxa"/>
            <w:shd w:val="clear" w:color="auto" w:fill="8E0000"/>
          </w:tcPr>
          <w:p w14:paraId="551C8FF8" w14:textId="4BDA0896" w:rsidR="00141280" w:rsidRPr="00165DF0" w:rsidRDefault="00EB28FF" w:rsidP="00A635E3">
            <w:pPr>
              <w:spacing w:before="120" w:after="120"/>
              <w:ind w:left="360" w:right="227"/>
              <w:jc w:val="center"/>
              <w:rPr>
                <w:rFonts w:ascii="Segoe UI" w:eastAsia="Times New Roman" w:hAnsi="Segoe UI" w:cs="Segoe UI"/>
                <w:b/>
                <w:bCs/>
                <w:sz w:val="36"/>
                <w:szCs w:val="36"/>
                <w:lang w:eastAsia="lv-LV"/>
              </w:rPr>
            </w:pPr>
            <w:r w:rsidRPr="00165DF0">
              <w:rPr>
                <w:rFonts w:ascii="Segoe UI" w:eastAsia="Times New Roman" w:hAnsi="Segoe UI" w:cs="Segoe UI"/>
                <w:b/>
                <w:bCs/>
                <w:sz w:val="36"/>
                <w:szCs w:val="36"/>
                <w:lang w:eastAsia="lv-LV"/>
              </w:rPr>
              <w:t>2</w:t>
            </w:r>
            <w:r w:rsidR="00141280" w:rsidRPr="00165DF0">
              <w:rPr>
                <w:rFonts w:ascii="Segoe UI" w:eastAsia="Times New Roman" w:hAnsi="Segoe UI" w:cs="Segoe UI"/>
                <w:b/>
                <w:bCs/>
                <w:sz w:val="36"/>
                <w:szCs w:val="36"/>
                <w:lang w:eastAsia="lv-LV"/>
              </w:rPr>
              <w:t>. Analīze par Programmas ietekmi uz horizontālo principu</w:t>
            </w:r>
            <w:r w:rsidR="00141280" w:rsidRPr="00165DF0">
              <w:rPr>
                <w:sz w:val="36"/>
                <w:szCs w:val="36"/>
              </w:rPr>
              <w:t xml:space="preserve"> </w:t>
            </w:r>
          </w:p>
        </w:tc>
      </w:tr>
    </w:tbl>
    <w:p w14:paraId="1393D3D7" w14:textId="6E0D6F83" w:rsidR="00141280" w:rsidRDefault="00141280" w:rsidP="00A635E3">
      <w:pPr>
        <w:spacing w:before="120" w:after="120" w:line="240" w:lineRule="auto"/>
        <w:jc w:val="both"/>
        <w:rPr>
          <w:rFonts w:ascii="Segoe UI" w:eastAsia="Yu Mincho" w:hAnsi="Segoe UI" w:cs="Segoe UI"/>
          <w:color w:val="000000"/>
          <w:lang w:eastAsia="ja-JP"/>
        </w:rPr>
      </w:pPr>
      <w:r w:rsidRPr="00EB280D">
        <w:rPr>
          <w:rFonts w:ascii="Segoe UI" w:eastAsia="Yu Mincho" w:hAnsi="Segoe UI" w:cs="Segoe UI"/>
          <w:color w:val="000000"/>
          <w:lang w:eastAsia="ja-JP"/>
        </w:rPr>
        <w:t>HP VINPI integrācija ES fondu programmā ir sistemātiski izvērtēta jau Programmas plānošanas posmā, nodrošinot, ka visi specifiskie atbalsta mērķi tiek analizēti no to ietekmes uz vienlīdzības un nediskriminācijas aspektiem</w:t>
      </w:r>
      <w:r w:rsidRPr="00EB280D">
        <w:rPr>
          <w:rStyle w:val="Vresatsauce"/>
          <w:rFonts w:ascii="Segoe UI" w:eastAsia="Yu Mincho" w:hAnsi="Segoe UI" w:cs="Segoe UI"/>
          <w:color w:val="000000"/>
          <w:lang w:eastAsia="ja-JP"/>
        </w:rPr>
        <w:footnoteReference w:id="4"/>
      </w:r>
      <w:r w:rsidRPr="00EB280D">
        <w:rPr>
          <w:rFonts w:ascii="Segoe UI" w:eastAsia="Yu Mincho" w:hAnsi="Segoe UI" w:cs="Segoe UI"/>
          <w:color w:val="000000"/>
          <w:lang w:eastAsia="ja-JP"/>
        </w:rPr>
        <w:t xml:space="preserve">. </w:t>
      </w:r>
    </w:p>
    <w:p w14:paraId="6FACC7EA" w14:textId="5DED7192" w:rsidR="00BB2509" w:rsidRPr="00EB280D" w:rsidRDefault="009F737B" w:rsidP="00915703">
      <w:pPr>
        <w:spacing w:before="120" w:after="120" w:line="240" w:lineRule="auto"/>
        <w:jc w:val="both"/>
        <w:rPr>
          <w:rFonts w:ascii="Segoe UI" w:eastAsia="Times New Roman" w:hAnsi="Segoe UI" w:cs="Segoe UI"/>
          <w:sz w:val="21"/>
          <w:szCs w:val="21"/>
          <w:lang w:eastAsia="lv-LV"/>
        </w:rPr>
      </w:pPr>
      <w:r w:rsidRPr="00EB280D">
        <w:rPr>
          <w:rFonts w:ascii="Segoe UI" w:eastAsia="Times New Roman" w:hAnsi="Segoe UI" w:cs="Segoe UI"/>
          <w:sz w:val="21"/>
          <w:szCs w:val="21"/>
          <w:lang w:eastAsia="lv-LV"/>
        </w:rPr>
        <w:t xml:space="preserve">SAM/SAMP tika klasificēti četrās </w:t>
      </w:r>
      <w:r w:rsidR="003E0392" w:rsidRPr="00EB280D">
        <w:rPr>
          <w:rFonts w:ascii="Segoe UI" w:eastAsia="Times New Roman" w:hAnsi="Segoe UI" w:cs="Segoe UI"/>
          <w:sz w:val="21"/>
          <w:szCs w:val="21"/>
          <w:lang w:eastAsia="lv-LV"/>
        </w:rPr>
        <w:t>ietekm</w:t>
      </w:r>
      <w:r w:rsidR="003E0392">
        <w:rPr>
          <w:rFonts w:ascii="Segoe UI" w:eastAsia="Times New Roman" w:hAnsi="Segoe UI" w:cs="Segoe UI"/>
          <w:sz w:val="21"/>
          <w:szCs w:val="21"/>
          <w:lang w:eastAsia="lv-LV"/>
        </w:rPr>
        <w:t>es</w:t>
      </w:r>
      <w:r w:rsidR="003E0392" w:rsidRPr="00EB280D">
        <w:rPr>
          <w:rFonts w:ascii="Segoe UI" w:eastAsia="Times New Roman" w:hAnsi="Segoe UI" w:cs="Segoe UI"/>
          <w:sz w:val="21"/>
          <w:szCs w:val="21"/>
          <w:lang w:eastAsia="lv-LV"/>
        </w:rPr>
        <w:t xml:space="preserve"> uz HP VINPI</w:t>
      </w:r>
      <w:r w:rsidR="003E0392" w:rsidRPr="00EB280D" w:rsidDel="003E0392">
        <w:rPr>
          <w:rFonts w:ascii="Segoe UI" w:eastAsia="Times New Roman" w:hAnsi="Segoe UI" w:cs="Segoe UI"/>
          <w:sz w:val="21"/>
          <w:szCs w:val="21"/>
          <w:lang w:eastAsia="lv-LV"/>
        </w:rPr>
        <w:t xml:space="preserve"> </w:t>
      </w:r>
      <w:r w:rsidR="000B2F24">
        <w:rPr>
          <w:rFonts w:ascii="Segoe UI" w:eastAsia="Times New Roman" w:hAnsi="Segoe UI" w:cs="Segoe UI"/>
          <w:sz w:val="21"/>
          <w:szCs w:val="21"/>
          <w:lang w:eastAsia="lv-LV"/>
        </w:rPr>
        <w:t>ve</w:t>
      </w:r>
      <w:r w:rsidR="00E316F9">
        <w:rPr>
          <w:rFonts w:ascii="Segoe UI" w:eastAsia="Times New Roman" w:hAnsi="Segoe UI" w:cs="Segoe UI"/>
          <w:sz w:val="21"/>
          <w:szCs w:val="21"/>
          <w:lang w:eastAsia="lv-LV"/>
        </w:rPr>
        <w:t>ida</w:t>
      </w:r>
      <w:r w:rsidRPr="00EB280D">
        <w:rPr>
          <w:rFonts w:ascii="Segoe UI" w:eastAsia="Times New Roman" w:hAnsi="Segoe UI" w:cs="Segoe UI"/>
          <w:sz w:val="21"/>
          <w:szCs w:val="21"/>
          <w:lang w:eastAsia="lv-LV"/>
        </w:rPr>
        <w:t>: tiešu</w:t>
      </w:r>
      <w:r w:rsidR="003E0392">
        <w:rPr>
          <w:rFonts w:ascii="Segoe UI" w:eastAsia="Times New Roman" w:hAnsi="Segoe UI" w:cs="Segoe UI"/>
          <w:sz w:val="21"/>
          <w:szCs w:val="21"/>
          <w:lang w:eastAsia="lv-LV"/>
        </w:rPr>
        <w:t xml:space="preserve"> ietekmi</w:t>
      </w:r>
      <w:r w:rsidRPr="00EB280D">
        <w:rPr>
          <w:rFonts w:ascii="Segoe UI" w:eastAsia="Times New Roman" w:hAnsi="Segoe UI" w:cs="Segoe UI"/>
          <w:sz w:val="21"/>
          <w:szCs w:val="21"/>
          <w:lang w:eastAsia="lv-LV"/>
        </w:rPr>
        <w:t>, netiešu ietekmi, bez ietekmes un ar kombinētu netiešu ietekmi/bez ietekmes. Klasifikācija veikta, pamatojoties uz pasākuma mērķi, plānotajām darbībām un potenciālo ieguldījumu vienlīdzības, iekļaušanas un nediskriminācijas veicināšanā</w:t>
      </w:r>
      <w:r w:rsidR="00376C19">
        <w:rPr>
          <w:rFonts w:ascii="Segoe UI" w:eastAsia="Times New Roman" w:hAnsi="Segoe UI" w:cs="Segoe UI"/>
          <w:sz w:val="21"/>
          <w:szCs w:val="21"/>
          <w:lang w:eastAsia="lv-LV"/>
        </w:rPr>
        <w:t>.</w:t>
      </w:r>
    </w:p>
    <w:p w14:paraId="4C6ECAF6" w14:textId="019B5EC3" w:rsidR="00061BE8" w:rsidRDefault="00A967E3" w:rsidP="0085359B">
      <w:pPr>
        <w:spacing w:before="120" w:after="120" w:line="240" w:lineRule="auto"/>
        <w:jc w:val="center"/>
        <w:rPr>
          <w:rFonts w:ascii="Segoe UI" w:eastAsia="Yu Mincho" w:hAnsi="Segoe UI" w:cs="Segoe UI"/>
          <w:b/>
          <w:bCs/>
          <w:color w:val="000000"/>
          <w:lang w:eastAsia="ja-JP"/>
        </w:rPr>
      </w:pPr>
      <w:r w:rsidRPr="002235C1">
        <w:rPr>
          <w:rFonts w:ascii="Segoe UI" w:eastAsia="Yu Mincho" w:hAnsi="Segoe UI" w:cs="Segoe UI"/>
          <w:color w:val="000000"/>
          <w:lang w:eastAsia="ja-JP"/>
        </w:rPr>
        <w:t>1</w:t>
      </w:r>
      <w:r w:rsidR="00061BE8" w:rsidRPr="002235C1">
        <w:rPr>
          <w:rFonts w:ascii="Segoe UI" w:eastAsia="Yu Mincho" w:hAnsi="Segoe UI" w:cs="Segoe UI"/>
          <w:color w:val="000000"/>
          <w:lang w:eastAsia="ja-JP"/>
        </w:rPr>
        <w:t>.</w:t>
      </w:r>
      <w:r w:rsidR="00061BE8" w:rsidRPr="0085359B">
        <w:rPr>
          <w:rFonts w:ascii="Segoe UI" w:eastAsia="Yu Mincho" w:hAnsi="Segoe UI" w:cs="Segoe UI"/>
          <w:color w:val="000000"/>
          <w:lang w:eastAsia="ja-JP"/>
        </w:rPr>
        <w:t xml:space="preserve"> tabula</w:t>
      </w:r>
      <w:r w:rsidR="000B3E91" w:rsidRPr="0085359B">
        <w:rPr>
          <w:rFonts w:ascii="Segoe UI" w:eastAsia="Yu Mincho" w:hAnsi="Segoe UI" w:cs="Segoe UI"/>
          <w:color w:val="000000"/>
          <w:lang w:eastAsia="ja-JP"/>
        </w:rPr>
        <w:t>.</w:t>
      </w:r>
      <w:r w:rsidR="000B3E91" w:rsidRPr="0085359B">
        <w:rPr>
          <w:rFonts w:ascii="Segoe UI" w:eastAsia="Yu Mincho" w:hAnsi="Segoe UI" w:cs="Segoe UI"/>
          <w:b/>
          <w:bCs/>
          <w:color w:val="000000"/>
          <w:lang w:eastAsia="ja-JP"/>
        </w:rPr>
        <w:t xml:space="preserve"> </w:t>
      </w:r>
      <w:bookmarkStart w:id="5" w:name="_Hlk240453243"/>
      <w:r w:rsidR="000B3E91" w:rsidRPr="0085359B">
        <w:rPr>
          <w:rFonts w:ascii="Segoe UI" w:eastAsia="Yu Mincho" w:hAnsi="Segoe UI" w:cs="Segoe UI"/>
          <w:b/>
          <w:bCs/>
          <w:color w:val="000000"/>
          <w:lang w:eastAsia="ja-JP"/>
        </w:rPr>
        <w:t xml:space="preserve">SAM/SAMP ietekmes veida uz HP </w:t>
      </w:r>
      <w:bookmarkEnd w:id="5"/>
      <w:r w:rsidR="000B3E91" w:rsidRPr="0085359B">
        <w:rPr>
          <w:rFonts w:ascii="Segoe UI" w:eastAsia="Yu Mincho" w:hAnsi="Segoe UI" w:cs="Segoe UI"/>
          <w:b/>
          <w:bCs/>
          <w:color w:val="000000"/>
          <w:lang w:eastAsia="ja-JP"/>
        </w:rPr>
        <w:t>raksturojums</w:t>
      </w:r>
    </w:p>
    <w:tbl>
      <w:tblPr>
        <w:tblW w:w="9775" w:type="dxa"/>
        <w:jc w:val="center"/>
        <w:tblBorders>
          <w:top w:val="single" w:sz="5" w:space="0" w:color="D7C7CC"/>
          <w:left w:val="single" w:sz="5" w:space="0" w:color="D7C7CC"/>
          <w:bottom w:val="single" w:sz="5" w:space="0" w:color="D7C7CC"/>
          <w:right w:val="single" w:sz="5" w:space="0" w:color="D7C7CC"/>
          <w:insideH w:val="single" w:sz="5" w:space="0" w:color="D7C7CC"/>
          <w:insideV w:val="single" w:sz="5" w:space="0" w:color="D7C7CC"/>
        </w:tblBorders>
        <w:tblLayout w:type="fixed"/>
        <w:tblLook w:val="04A0" w:firstRow="1" w:lastRow="0" w:firstColumn="1" w:lastColumn="0" w:noHBand="0" w:noVBand="1"/>
      </w:tblPr>
      <w:tblGrid>
        <w:gridCol w:w="2608"/>
        <w:gridCol w:w="7167"/>
      </w:tblGrid>
      <w:tr w:rsidR="00AF30AA" w:rsidRPr="005416D5" w14:paraId="506B8803" w14:textId="77777777" w:rsidTr="00021778">
        <w:trPr>
          <w:tblHeader/>
          <w:jc w:val="center"/>
        </w:trPr>
        <w:tc>
          <w:tcPr>
            <w:tcW w:w="2608" w:type="dxa"/>
            <w:shd w:val="clear" w:color="auto" w:fill="7A1631"/>
            <w:tcMar>
              <w:top w:w="110" w:type="dxa"/>
              <w:left w:w="130" w:type="dxa"/>
              <w:bottom w:w="110" w:type="dxa"/>
              <w:right w:w="130" w:type="dxa"/>
            </w:tcMar>
            <w:vAlign w:val="center"/>
          </w:tcPr>
          <w:p w14:paraId="40E00FC5" w14:textId="77777777" w:rsidR="00AF30AA" w:rsidRPr="005416D5" w:rsidRDefault="00AF30AA" w:rsidP="00833A91">
            <w:pPr>
              <w:spacing w:after="0" w:line="168" w:lineRule="auto"/>
              <w:jc w:val="center"/>
              <w:rPr>
                <w:rFonts w:ascii="Segoe UI" w:eastAsia="Aptos" w:hAnsi="Segoe UI" w:cs="Segoe UI"/>
                <w:sz w:val="20"/>
                <w:szCs w:val="20"/>
              </w:rPr>
            </w:pPr>
            <w:r w:rsidRPr="005416D5">
              <w:rPr>
                <w:rFonts w:ascii="Segoe UI" w:eastAsia="Aptos" w:hAnsi="Segoe UI" w:cs="Segoe UI"/>
                <w:b/>
                <w:color w:val="FFFFFF"/>
                <w:sz w:val="20"/>
                <w:szCs w:val="20"/>
              </w:rPr>
              <w:t>Ietekmes veids</w:t>
            </w:r>
          </w:p>
        </w:tc>
        <w:tc>
          <w:tcPr>
            <w:tcW w:w="7167" w:type="dxa"/>
            <w:shd w:val="clear" w:color="auto" w:fill="7A1631"/>
            <w:tcMar>
              <w:top w:w="110" w:type="dxa"/>
              <w:left w:w="130" w:type="dxa"/>
              <w:bottom w:w="110" w:type="dxa"/>
              <w:right w:w="130" w:type="dxa"/>
            </w:tcMar>
            <w:vAlign w:val="center"/>
          </w:tcPr>
          <w:p w14:paraId="6EC9D7DF" w14:textId="77777777" w:rsidR="00AF30AA" w:rsidRPr="005416D5" w:rsidRDefault="00AF30AA" w:rsidP="00833A91">
            <w:pPr>
              <w:spacing w:after="0" w:line="168" w:lineRule="auto"/>
              <w:ind w:right="12"/>
              <w:jc w:val="center"/>
              <w:rPr>
                <w:rFonts w:ascii="Segoe UI" w:eastAsia="Aptos" w:hAnsi="Segoe UI" w:cs="Segoe UI"/>
                <w:sz w:val="20"/>
                <w:szCs w:val="20"/>
              </w:rPr>
            </w:pPr>
            <w:r w:rsidRPr="005416D5">
              <w:rPr>
                <w:rFonts w:ascii="Segoe UI" w:eastAsia="Aptos" w:hAnsi="Segoe UI" w:cs="Segoe UI"/>
                <w:b/>
                <w:color w:val="FFFFFF"/>
                <w:sz w:val="20"/>
                <w:szCs w:val="20"/>
              </w:rPr>
              <w:t>Raksturojums</w:t>
            </w:r>
          </w:p>
        </w:tc>
      </w:tr>
      <w:tr w:rsidR="00AF30AA" w:rsidRPr="005416D5" w14:paraId="59E4C16E" w14:textId="77777777" w:rsidTr="005416D5">
        <w:trPr>
          <w:trHeight w:val="419"/>
          <w:jc w:val="center"/>
        </w:trPr>
        <w:tc>
          <w:tcPr>
            <w:tcW w:w="2608" w:type="dxa"/>
            <w:shd w:val="clear" w:color="auto" w:fill="F8F1F3"/>
            <w:tcMar>
              <w:top w:w="170" w:type="dxa"/>
              <w:left w:w="140" w:type="dxa"/>
              <w:bottom w:w="170" w:type="dxa"/>
              <w:right w:w="140" w:type="dxa"/>
            </w:tcMar>
            <w:vAlign w:val="center"/>
          </w:tcPr>
          <w:p w14:paraId="484DBAA0" w14:textId="77777777" w:rsidR="00AF30AA" w:rsidRPr="005416D5" w:rsidRDefault="00AF30AA" w:rsidP="00833A91">
            <w:pPr>
              <w:spacing w:after="0" w:line="168" w:lineRule="auto"/>
              <w:rPr>
                <w:rFonts w:ascii="Segoe UI" w:eastAsia="Aptos" w:hAnsi="Segoe UI" w:cs="Segoe UI"/>
                <w:sz w:val="20"/>
                <w:szCs w:val="20"/>
              </w:rPr>
            </w:pPr>
            <w:r w:rsidRPr="005416D5">
              <w:rPr>
                <w:rFonts w:ascii="Segoe UI" w:eastAsia="Aptos" w:hAnsi="Segoe UI" w:cs="Segoe UI"/>
                <w:b/>
                <w:color w:val="7A1631"/>
                <w:sz w:val="20"/>
                <w:szCs w:val="20"/>
              </w:rPr>
              <w:t>Tieša ietekme</w:t>
            </w:r>
          </w:p>
        </w:tc>
        <w:tc>
          <w:tcPr>
            <w:tcW w:w="7167" w:type="dxa"/>
            <w:shd w:val="clear" w:color="auto" w:fill="F8F1F3"/>
            <w:tcMar>
              <w:top w:w="170" w:type="dxa"/>
              <w:left w:w="140" w:type="dxa"/>
              <w:bottom w:w="170" w:type="dxa"/>
              <w:right w:w="140" w:type="dxa"/>
            </w:tcMar>
            <w:vAlign w:val="center"/>
          </w:tcPr>
          <w:p w14:paraId="68FD564D" w14:textId="77777777" w:rsidR="00AF30AA" w:rsidRPr="005416D5" w:rsidRDefault="00AF30AA" w:rsidP="00833A91">
            <w:pPr>
              <w:spacing w:after="0" w:line="168" w:lineRule="auto"/>
              <w:rPr>
                <w:rFonts w:ascii="Segoe UI" w:eastAsia="Aptos" w:hAnsi="Segoe UI" w:cs="Segoe UI"/>
                <w:sz w:val="20"/>
                <w:szCs w:val="20"/>
              </w:rPr>
            </w:pPr>
            <w:r w:rsidRPr="005416D5">
              <w:rPr>
                <w:rFonts w:ascii="Segoe UI" w:eastAsia="Aptos" w:hAnsi="Segoe UI" w:cs="Segoe UI"/>
                <w:color w:val="1F1F1F"/>
                <w:sz w:val="20"/>
                <w:szCs w:val="20"/>
              </w:rPr>
              <w:t>Pasākuma mērķis tieši vērsts uz vienlīdzību, iekļaušanu, nediskrimināciju vai piekļūstamību</w:t>
            </w:r>
          </w:p>
        </w:tc>
      </w:tr>
      <w:tr w:rsidR="00AF30AA" w:rsidRPr="005416D5" w14:paraId="444B1A3B" w14:textId="77777777" w:rsidTr="00021778">
        <w:trPr>
          <w:jc w:val="center"/>
        </w:trPr>
        <w:tc>
          <w:tcPr>
            <w:tcW w:w="2608" w:type="dxa"/>
            <w:tcMar>
              <w:top w:w="170" w:type="dxa"/>
              <w:left w:w="140" w:type="dxa"/>
              <w:bottom w:w="170" w:type="dxa"/>
              <w:right w:w="140" w:type="dxa"/>
            </w:tcMar>
            <w:vAlign w:val="center"/>
          </w:tcPr>
          <w:p w14:paraId="37DD83A9" w14:textId="77777777" w:rsidR="00AF30AA" w:rsidRPr="005416D5" w:rsidRDefault="00AF30AA" w:rsidP="00833A91">
            <w:pPr>
              <w:spacing w:after="0" w:line="168" w:lineRule="auto"/>
              <w:rPr>
                <w:rFonts w:ascii="Segoe UI" w:eastAsia="Aptos" w:hAnsi="Segoe UI" w:cs="Segoe UI"/>
                <w:sz w:val="20"/>
                <w:szCs w:val="20"/>
              </w:rPr>
            </w:pPr>
            <w:r w:rsidRPr="005416D5">
              <w:rPr>
                <w:rFonts w:ascii="Segoe UI" w:eastAsia="Aptos" w:hAnsi="Segoe UI" w:cs="Segoe UI"/>
                <w:b/>
                <w:color w:val="7A1631"/>
                <w:sz w:val="20"/>
                <w:szCs w:val="20"/>
              </w:rPr>
              <w:t>Netieša ietekme</w:t>
            </w:r>
          </w:p>
        </w:tc>
        <w:tc>
          <w:tcPr>
            <w:tcW w:w="7167" w:type="dxa"/>
            <w:tcMar>
              <w:top w:w="170" w:type="dxa"/>
              <w:left w:w="140" w:type="dxa"/>
              <w:bottom w:w="170" w:type="dxa"/>
              <w:right w:w="140" w:type="dxa"/>
            </w:tcMar>
            <w:vAlign w:val="center"/>
          </w:tcPr>
          <w:p w14:paraId="4810B70C" w14:textId="77777777" w:rsidR="00AF30AA" w:rsidRPr="005416D5" w:rsidRDefault="00AF30AA" w:rsidP="00833A91">
            <w:pPr>
              <w:spacing w:after="0" w:line="168" w:lineRule="auto"/>
              <w:rPr>
                <w:rFonts w:ascii="Segoe UI" w:eastAsia="Aptos" w:hAnsi="Segoe UI" w:cs="Segoe UI"/>
                <w:sz w:val="20"/>
                <w:szCs w:val="20"/>
              </w:rPr>
            </w:pPr>
            <w:r w:rsidRPr="005416D5">
              <w:rPr>
                <w:rFonts w:ascii="Segoe UI" w:eastAsia="Aptos" w:hAnsi="Segoe UI" w:cs="Segoe UI"/>
                <w:color w:val="1F1F1F"/>
                <w:sz w:val="20"/>
                <w:szCs w:val="20"/>
              </w:rPr>
              <w:t>Pasākums rada labvēlīgus priekšnosacījumus vienlīdzības veicināšanai</w:t>
            </w:r>
          </w:p>
        </w:tc>
      </w:tr>
      <w:tr w:rsidR="00AF30AA" w:rsidRPr="005416D5" w14:paraId="6BE496BD" w14:textId="77777777" w:rsidTr="00021778">
        <w:trPr>
          <w:trHeight w:val="147"/>
          <w:jc w:val="center"/>
        </w:trPr>
        <w:tc>
          <w:tcPr>
            <w:tcW w:w="2608" w:type="dxa"/>
            <w:shd w:val="clear" w:color="auto" w:fill="F8F1F3"/>
            <w:tcMar>
              <w:top w:w="170" w:type="dxa"/>
              <w:left w:w="140" w:type="dxa"/>
              <w:bottom w:w="170" w:type="dxa"/>
              <w:right w:w="140" w:type="dxa"/>
            </w:tcMar>
            <w:vAlign w:val="center"/>
          </w:tcPr>
          <w:p w14:paraId="103A1F3B" w14:textId="77777777" w:rsidR="00AF30AA" w:rsidRPr="005416D5" w:rsidRDefault="00AF30AA" w:rsidP="00833A91">
            <w:pPr>
              <w:spacing w:after="0" w:line="168" w:lineRule="auto"/>
              <w:rPr>
                <w:rFonts w:ascii="Segoe UI" w:eastAsia="Aptos" w:hAnsi="Segoe UI" w:cs="Segoe UI"/>
                <w:sz w:val="20"/>
                <w:szCs w:val="20"/>
              </w:rPr>
            </w:pPr>
            <w:r w:rsidRPr="005416D5">
              <w:rPr>
                <w:rFonts w:ascii="Segoe UI" w:eastAsia="Aptos" w:hAnsi="Segoe UI" w:cs="Segoe UI"/>
                <w:b/>
                <w:color w:val="7A1631"/>
                <w:sz w:val="20"/>
                <w:szCs w:val="20"/>
              </w:rPr>
              <w:t>Nav ietekmes</w:t>
            </w:r>
          </w:p>
        </w:tc>
        <w:tc>
          <w:tcPr>
            <w:tcW w:w="7167" w:type="dxa"/>
            <w:shd w:val="clear" w:color="auto" w:fill="F8F1F3"/>
            <w:tcMar>
              <w:top w:w="170" w:type="dxa"/>
              <w:left w:w="140" w:type="dxa"/>
              <w:bottom w:w="170" w:type="dxa"/>
              <w:right w:w="140" w:type="dxa"/>
            </w:tcMar>
            <w:vAlign w:val="center"/>
          </w:tcPr>
          <w:p w14:paraId="20CCCD16" w14:textId="77777777" w:rsidR="00AF30AA" w:rsidRPr="005416D5" w:rsidRDefault="00AF30AA" w:rsidP="00833A91">
            <w:pPr>
              <w:spacing w:after="0" w:line="168" w:lineRule="auto"/>
              <w:rPr>
                <w:rFonts w:ascii="Segoe UI" w:eastAsia="Aptos" w:hAnsi="Segoe UI" w:cs="Segoe UI"/>
                <w:sz w:val="20"/>
                <w:szCs w:val="20"/>
              </w:rPr>
            </w:pPr>
            <w:r w:rsidRPr="005416D5">
              <w:rPr>
                <w:rFonts w:ascii="Segoe UI" w:eastAsia="Aptos" w:hAnsi="Segoe UI" w:cs="Segoe UI"/>
                <w:color w:val="1F1F1F"/>
                <w:sz w:val="20"/>
                <w:szCs w:val="20"/>
              </w:rPr>
              <w:t>Pasākuma mērķis nav saistīts ar HP jomām</w:t>
            </w:r>
          </w:p>
        </w:tc>
      </w:tr>
      <w:tr w:rsidR="00AF30AA" w:rsidRPr="005416D5" w14:paraId="0F1DA79B" w14:textId="77777777" w:rsidTr="00021778">
        <w:trPr>
          <w:trHeight w:val="439"/>
          <w:jc w:val="center"/>
        </w:trPr>
        <w:tc>
          <w:tcPr>
            <w:tcW w:w="2608" w:type="dxa"/>
            <w:tcMar>
              <w:top w:w="170" w:type="dxa"/>
              <w:left w:w="140" w:type="dxa"/>
              <w:bottom w:w="170" w:type="dxa"/>
              <w:right w:w="140" w:type="dxa"/>
            </w:tcMar>
            <w:vAlign w:val="center"/>
          </w:tcPr>
          <w:p w14:paraId="3B77B105" w14:textId="77777777" w:rsidR="00AF30AA" w:rsidRPr="005416D5" w:rsidRDefault="00AF30AA" w:rsidP="00833A91">
            <w:pPr>
              <w:spacing w:after="0" w:line="168" w:lineRule="auto"/>
              <w:rPr>
                <w:rFonts w:ascii="Segoe UI" w:eastAsia="Aptos" w:hAnsi="Segoe UI" w:cs="Segoe UI"/>
                <w:sz w:val="20"/>
                <w:szCs w:val="20"/>
              </w:rPr>
            </w:pPr>
            <w:r w:rsidRPr="005416D5">
              <w:rPr>
                <w:rFonts w:ascii="Segoe UI" w:eastAsia="Aptos" w:hAnsi="Segoe UI" w:cs="Segoe UI"/>
                <w:b/>
                <w:color w:val="7A1631"/>
                <w:sz w:val="20"/>
                <w:szCs w:val="20"/>
              </w:rPr>
              <w:t>Netieša ietekme/nav ietekmes</w:t>
            </w:r>
          </w:p>
        </w:tc>
        <w:tc>
          <w:tcPr>
            <w:tcW w:w="7167" w:type="dxa"/>
            <w:tcMar>
              <w:top w:w="170" w:type="dxa"/>
              <w:left w:w="140" w:type="dxa"/>
              <w:bottom w:w="170" w:type="dxa"/>
              <w:right w:w="140" w:type="dxa"/>
            </w:tcMar>
            <w:vAlign w:val="center"/>
          </w:tcPr>
          <w:p w14:paraId="79CED711" w14:textId="77777777" w:rsidR="00AF30AA" w:rsidRPr="005416D5" w:rsidRDefault="00AF30AA" w:rsidP="00833A91">
            <w:pPr>
              <w:spacing w:after="0" w:line="168" w:lineRule="auto"/>
              <w:rPr>
                <w:rFonts w:ascii="Segoe UI" w:eastAsia="Aptos" w:hAnsi="Segoe UI" w:cs="Segoe UI"/>
                <w:sz w:val="20"/>
                <w:szCs w:val="20"/>
              </w:rPr>
            </w:pPr>
            <w:r w:rsidRPr="005416D5">
              <w:rPr>
                <w:rFonts w:ascii="Segoe UI" w:eastAsia="Aptos" w:hAnsi="Segoe UI" w:cs="Segoe UI"/>
                <w:color w:val="1F1F1F"/>
                <w:sz w:val="20"/>
                <w:szCs w:val="20"/>
              </w:rPr>
              <w:t>Dažādās atlases kārtās identificēta atšķirīga ietekme</w:t>
            </w:r>
          </w:p>
        </w:tc>
      </w:tr>
    </w:tbl>
    <w:p w14:paraId="4C2A0F10" w14:textId="2015F183" w:rsidR="009F4E4D" w:rsidRDefault="00EF6BA4" w:rsidP="009609EA">
      <w:pPr>
        <w:spacing w:after="0" w:line="240" w:lineRule="auto"/>
        <w:jc w:val="center"/>
        <w:rPr>
          <w:rFonts w:ascii="Segoe UI" w:hAnsi="Segoe UI" w:cs="Segoe UI"/>
          <w:b/>
          <w:bCs/>
          <w:color w:val="000000" w:themeColor="text1"/>
          <w:sz w:val="28"/>
          <w:szCs w:val="28"/>
        </w:rPr>
      </w:pPr>
      <w:r>
        <w:rPr>
          <w:noProof/>
        </w:rPr>
        <mc:AlternateContent>
          <mc:Choice Requires="wps">
            <w:drawing>
              <wp:anchor distT="0" distB="0" distL="114300" distR="114300" simplePos="0" relativeHeight="251663360" behindDoc="0" locked="0" layoutInCell="1" allowOverlap="1" wp14:anchorId="13B05F9B" wp14:editId="1B3A4702">
                <wp:simplePos x="0" y="0"/>
                <wp:positionH relativeFrom="margin">
                  <wp:posOffset>-53863</wp:posOffset>
                </wp:positionH>
                <wp:positionV relativeFrom="paragraph">
                  <wp:posOffset>34059</wp:posOffset>
                </wp:positionV>
                <wp:extent cx="6221404" cy="45719"/>
                <wp:effectExtent l="57150" t="19050" r="65405" b="69215"/>
                <wp:wrapNone/>
                <wp:docPr id="18" name="Rectangle 1"/>
                <wp:cNvGraphicFramePr/>
                <a:graphic xmlns:a="http://schemas.openxmlformats.org/drawingml/2006/main">
                  <a:graphicData uri="http://schemas.microsoft.com/office/word/2010/wordprocessingShape">
                    <wps:wsp>
                      <wps:cNvSpPr/>
                      <wps:spPr>
                        <a:xfrm>
                          <a:off x="0" y="0"/>
                          <a:ext cx="6221404" cy="45719"/>
                        </a:xfrm>
                        <a:prstGeom prst="rect">
                          <a:avLst/>
                        </a:prstGeom>
                        <a:solidFill>
                          <a:srgbClr val="7A1631"/>
                        </a:solidFill>
                        <a:ln w="9525" cap="flat" cmpd="sng" algn="ctr">
                          <a:noFill/>
                          <a:prstDash val="solid"/>
                        </a:ln>
                        <a:effectLst>
                          <a:outerShdw blurRad="40000" dist="23000" dir="5400000" rotWithShape="0">
                            <a:srgbClr val="000000">
                              <a:alpha val="35000"/>
                            </a:srgbClr>
                          </a:outerShdw>
                        </a:effectLst>
                      </wps:spPr>
                      <wps:bodyPr rtlCol="0" anchor="ct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09F4A786" id="Rectangle 1" o:spid="_x0000_s1026" style="position:absolute;margin-left:-4.25pt;margin-top:2.7pt;width:489.85pt;height:3.6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PVfDQIAAA8EAAAOAAAAZHJzL2Uyb0RvYy54bWysU01v2zAMvQ/YfxB0X/yRj65GnGJo0F2G&#10;rWhW7MzIsi1AlgRKiZN/P0rO0m69FctBIUX68fGRWt+dBs2OEr2ypubFLOdMGmEbZbqaP/98+PSZ&#10;Mx/ANKCtkTU/S8/vNh8/rEdXydL2VjcSGYEYX42u5n0IrsoyL3o5gJ9ZJw0FW4sDBHKxyxqEkdAH&#10;nZV5vspGi41DK6T3dLudgnyT8NtWivCjbb0MTNecuIV0Yjr38cw2a6g6BNcrcaEB72AxgDJU9Aq1&#10;hQDsgOoN1KAEWm/bMBN2yGzbKiFTD9RNkf/Tza4HJ1MvJI53V5n8/4MV34+PyFRDs6NJGRhoRk+k&#10;GphOS1ZEfUbnK0rbuUe8eJ7M2OypxSH+UxvslDQ9XzWVp8AEXa7KsljkC84ExRbLm+I2YmYvHzv0&#10;4au0A4tGzZGKJyXh+M2HKfVPSqzlrVbNg9I6Odjt7zWyI9B4b74Uq3liTOh/pWnDxprfLssl0QDa&#10;slZDIHNw1Lc3HWegO1pfETCVNjYWoNpQxdJb8P1UIqFe+GsT4zLtGDGNjj0Eibu+GdleH/AJCH2R&#10;04+zRsXeyvnFoQVcpgiF0IZfKvRp1lG9N31FBMKI96BdDxOV+TJeTvr4SYYk65VD8l7Ry+Icp8lF&#10;a2+bM00eg76309sAI3pLzKIKETdm0dYlnMsLiWv92k9ZL+948xsAAP//AwBQSwMEFAAGAAgAAAAh&#10;AMHRVpPdAAAABwEAAA8AAABkcnMvZG93bnJldi54bWxMjk1Lw0AURfeC/2F4grt2JsHUGDMpIhRc&#10;CNVacTtNXj408yZkpkn89z5Xurzcw70n3y62FxOOvnOkIVorEEilqzpqNBzfdqsUhA+GKtM7Qg3f&#10;6GFbXF7kJqvcTK84HUIjeIR8ZjS0IQyZlL5s0Rq/dgMSd7UbrQkcx0ZWo5l53PYyVmojremIH1oz&#10;4GOL5dfhbDVMz09RvVdHM3+qep+8+Pdd+hFpfX21PNyDCLiEPxh+9VkdCnY6uTNVXvQaVmnCpIbk&#10;BgTXd7dRDOLEXLwBWeTyv3/xAwAA//8DAFBLAQItABQABgAIAAAAIQC2gziS/gAAAOEBAAATAAAA&#10;AAAAAAAAAAAAAAAAAABbQ29udGVudF9UeXBlc10ueG1sUEsBAi0AFAAGAAgAAAAhADj9If/WAAAA&#10;lAEAAAsAAAAAAAAAAAAAAAAALwEAAF9yZWxzLy5yZWxzUEsBAi0AFAAGAAgAAAAhACZ49V8NAgAA&#10;DwQAAA4AAAAAAAAAAAAAAAAALgIAAGRycy9lMm9Eb2MueG1sUEsBAi0AFAAGAAgAAAAhAMHRVpPd&#10;AAAABwEAAA8AAAAAAAAAAAAAAAAAZwQAAGRycy9kb3ducmV2LnhtbFBLBQYAAAAABAAEAPMAAABx&#10;BQAAAAA=&#10;" fillcolor="#7a1631" stroked="f">
                <v:shadow on="t" color="black" opacity="22937f" origin=",.5" offset="0,.63889mm"/>
                <w10:wrap anchorx="margin"/>
              </v:rect>
            </w:pict>
          </mc:Fallback>
        </mc:AlternateContent>
      </w:r>
    </w:p>
    <w:p w14:paraId="1C730932" w14:textId="32E3E729" w:rsidR="00910466" w:rsidRPr="0085359B" w:rsidRDefault="00813371" w:rsidP="009609EA">
      <w:pPr>
        <w:spacing w:after="0" w:line="240" w:lineRule="auto"/>
        <w:jc w:val="center"/>
        <w:rPr>
          <w:rFonts w:ascii="Segoe UI" w:eastAsia="Yu Mincho" w:hAnsi="Segoe UI" w:cs="Segoe UI"/>
          <w:b/>
          <w:bCs/>
          <w:color w:val="000000" w:themeColor="text1"/>
          <w:sz w:val="28"/>
          <w:szCs w:val="28"/>
          <w:lang w:eastAsia="ja-JP"/>
        </w:rPr>
      </w:pPr>
      <w:r>
        <w:rPr>
          <w:rFonts w:ascii="Segoe UI" w:hAnsi="Segoe UI" w:cs="Segoe UI"/>
          <w:b/>
          <w:bCs/>
          <w:color w:val="000000" w:themeColor="text1"/>
          <w:sz w:val="28"/>
          <w:szCs w:val="28"/>
        </w:rPr>
        <w:t>2</w:t>
      </w:r>
      <w:r w:rsidR="00292BE2" w:rsidRPr="0085359B">
        <w:rPr>
          <w:rFonts w:ascii="Segoe UI" w:hAnsi="Segoe UI" w:cs="Segoe UI"/>
          <w:b/>
          <w:bCs/>
          <w:color w:val="000000" w:themeColor="text1"/>
          <w:sz w:val="28"/>
          <w:szCs w:val="28"/>
        </w:rPr>
        <w:t>.</w:t>
      </w:r>
      <w:r w:rsidR="00EB6551">
        <w:rPr>
          <w:rFonts w:ascii="Segoe UI" w:hAnsi="Segoe UI" w:cs="Segoe UI"/>
          <w:b/>
          <w:bCs/>
          <w:color w:val="000000" w:themeColor="text1"/>
          <w:sz w:val="28"/>
          <w:szCs w:val="28"/>
        </w:rPr>
        <w:t>1</w:t>
      </w:r>
      <w:r w:rsidR="00292BE2" w:rsidRPr="0085359B">
        <w:rPr>
          <w:rFonts w:ascii="Segoe UI" w:hAnsi="Segoe UI" w:cs="Segoe UI"/>
          <w:b/>
          <w:bCs/>
          <w:color w:val="000000" w:themeColor="text1"/>
          <w:sz w:val="28"/>
          <w:szCs w:val="28"/>
        </w:rPr>
        <w:t xml:space="preserve">. </w:t>
      </w:r>
      <w:r w:rsidR="00915703" w:rsidRPr="0085359B">
        <w:rPr>
          <w:rFonts w:ascii="Segoe UI" w:hAnsi="Segoe UI" w:cs="Segoe UI"/>
          <w:b/>
          <w:bCs/>
          <w:color w:val="000000" w:themeColor="text1"/>
          <w:sz w:val="28"/>
          <w:szCs w:val="28"/>
        </w:rPr>
        <w:t>ES politikas mērķu ietekme uz horizontālo principu</w:t>
      </w:r>
    </w:p>
    <w:p w14:paraId="11597E94" w14:textId="77777777" w:rsidR="00A818B0" w:rsidRPr="00165DF0" w:rsidRDefault="00A818B0" w:rsidP="00A818B0">
      <w:pPr>
        <w:spacing w:before="120" w:after="120" w:line="240" w:lineRule="auto"/>
        <w:jc w:val="both"/>
        <w:outlineLvl w:val="2"/>
        <w:rPr>
          <w:rFonts w:ascii="Segoe UI" w:eastAsia="Times New Roman" w:hAnsi="Segoe UI" w:cs="Segoe UI"/>
          <w:b/>
          <w:bCs/>
          <w:color w:val="8E0000"/>
          <w:sz w:val="24"/>
          <w:szCs w:val="24"/>
          <w:lang w:eastAsia="lv-LV"/>
        </w:rPr>
      </w:pPr>
      <w:bookmarkStart w:id="6" w:name="_Hlk238457887"/>
      <w:bookmarkEnd w:id="2"/>
      <w:r w:rsidRPr="00165DF0">
        <w:rPr>
          <w:rFonts w:ascii="Segoe UI" w:eastAsia="Times New Roman" w:hAnsi="Segoe UI" w:cs="Segoe UI"/>
          <w:b/>
          <w:bCs/>
          <w:color w:val="8E0000"/>
          <w:sz w:val="24"/>
          <w:szCs w:val="24"/>
          <w:lang w:eastAsia="lv-LV"/>
        </w:rPr>
        <w:t>Sociālās investīcijas</w:t>
      </w:r>
    </w:p>
    <w:p w14:paraId="53D518D5" w14:textId="77777777" w:rsidR="00021778" w:rsidRPr="005416D5" w:rsidRDefault="00A818B0" w:rsidP="00A818B0">
      <w:pPr>
        <w:spacing w:before="120" w:after="120" w:line="240" w:lineRule="auto"/>
        <w:jc w:val="both"/>
        <w:rPr>
          <w:rFonts w:ascii="Segoe UI" w:eastAsia="Times New Roman" w:hAnsi="Segoe UI" w:cs="Segoe UI"/>
          <w:lang w:eastAsia="lv-LV"/>
        </w:rPr>
      </w:pPr>
      <w:r w:rsidRPr="005416D5">
        <w:rPr>
          <w:rFonts w:ascii="Segoe UI" w:eastAsia="Times New Roman" w:hAnsi="Segoe UI" w:cs="Segoe UI"/>
          <w:b/>
          <w:bCs/>
          <w:lang w:eastAsia="lv-LV"/>
        </w:rPr>
        <w:t>4. politikas mērķis "Sociālāka Eiropa" ir Programmas galvenā intervenču joma, kurā horizontālais princips integrēts visplašāk.</w:t>
      </w:r>
      <w:r w:rsidRPr="005416D5">
        <w:rPr>
          <w:rFonts w:ascii="Segoe UI" w:eastAsia="Times New Roman" w:hAnsi="Segoe UI" w:cs="Segoe UI"/>
          <w:lang w:eastAsia="lv-LV"/>
        </w:rPr>
        <w:t xml:space="preserve"> </w:t>
      </w:r>
    </w:p>
    <w:p w14:paraId="3159A718" w14:textId="74509E48" w:rsidR="00A818B0" w:rsidRPr="005416D5" w:rsidRDefault="00A818B0" w:rsidP="00A818B0">
      <w:pPr>
        <w:spacing w:before="120" w:after="120" w:line="240" w:lineRule="auto"/>
        <w:jc w:val="both"/>
        <w:rPr>
          <w:rFonts w:ascii="Segoe UI" w:eastAsia="Times New Roman" w:hAnsi="Segoe UI" w:cs="Segoe UI"/>
          <w:lang w:eastAsia="lv-LV"/>
        </w:rPr>
      </w:pPr>
      <w:r w:rsidRPr="005416D5">
        <w:rPr>
          <w:rFonts w:ascii="Segoe UI" w:eastAsia="Times New Roman" w:hAnsi="Segoe UI" w:cs="Segoe UI"/>
          <w:lang w:eastAsia="lv-LV"/>
        </w:rPr>
        <w:t xml:space="preserve">Šajā politikas mērķī koncentrēti visi SAM/SAMP ar tiešu ietekmi uz HP VINPI, kā arī lielākā daļa pasākumu ar netiešu ietekmi. Tas ir likumsakarīgi, jo intervences ir tieši vērstas uz nodarbinātības veicināšanu, izglītības pieejamības uzlabošanu, sociālo iekļaušanu, veselības veicināšanu, nabadzības un sociālās atstumtības risku mazināšanu. </w:t>
      </w:r>
    </w:p>
    <w:p w14:paraId="576C0774" w14:textId="77777777" w:rsidR="00A818B0" w:rsidRPr="005416D5" w:rsidRDefault="00A818B0" w:rsidP="005416D5">
      <w:pPr>
        <w:pStyle w:val="CharCharCharChar"/>
        <w:spacing w:before="120" w:after="120" w:line="240" w:lineRule="auto"/>
        <w:textAlignment w:val="auto"/>
        <w:rPr>
          <w:rFonts w:ascii="Segoe UI" w:eastAsia="Times New Roman" w:hAnsi="Segoe UI" w:cs="Segoe UI"/>
          <w:vertAlign w:val="baseline"/>
          <w:lang w:eastAsia="lv-LV"/>
        </w:rPr>
      </w:pPr>
      <w:r w:rsidRPr="005416D5">
        <w:rPr>
          <w:rFonts w:ascii="Segoe UI" w:eastAsia="Times New Roman" w:hAnsi="Segoe UI" w:cs="Segoe UI"/>
          <w:vertAlign w:val="baseline"/>
          <w:lang w:eastAsia="lv-LV"/>
        </w:rPr>
        <w:t xml:space="preserve">Analīze apliecina, ka šajā politikas mērķī horizontālais princips nav tikai vispārīga prasība projektu īstenošanā, bet gan būtiska intervenču loģikas sastāvdaļa. Ieguldījumi ir vērsti uz konkrētu nevienlīdzības risku mazināšanu un atbalsta sniegšanu dažādām mērķa grupām, tostarp personām ar invaliditāti, sociālās atstumtības riskam pakļautajiem iedzīvotājiem, bērniem, jauniešiem un citām sabiedrības grupām, kurām nepieciešams mērķēts atbalsts. Tādējādi 4. politikas mērķis veido Programmas galveno ieguldījumu vienlīdzīgu iespēju, iekļaušanas un nediskriminācijas veicināšanā. </w:t>
      </w:r>
    </w:p>
    <w:p w14:paraId="6666CEC5" w14:textId="4FEAA70E" w:rsidR="00A818B0" w:rsidRPr="00165DF0" w:rsidRDefault="00A818B0" w:rsidP="00A818B0">
      <w:pPr>
        <w:spacing w:before="120" w:after="120" w:line="240" w:lineRule="auto"/>
        <w:jc w:val="both"/>
        <w:outlineLvl w:val="2"/>
        <w:rPr>
          <w:rFonts w:ascii="Segoe UI" w:eastAsia="Times New Roman" w:hAnsi="Segoe UI" w:cs="Segoe UI"/>
          <w:b/>
          <w:bCs/>
          <w:color w:val="8E0000"/>
          <w:sz w:val="24"/>
          <w:szCs w:val="24"/>
          <w:lang w:eastAsia="lv-LV"/>
        </w:rPr>
      </w:pPr>
      <w:r w:rsidRPr="00165DF0">
        <w:rPr>
          <w:rFonts w:ascii="Segoe UI" w:eastAsia="Times New Roman" w:hAnsi="Segoe UI" w:cs="Segoe UI"/>
          <w:b/>
          <w:bCs/>
          <w:color w:val="8E0000"/>
          <w:sz w:val="24"/>
          <w:szCs w:val="24"/>
          <w:lang w:eastAsia="lv-LV"/>
        </w:rPr>
        <w:t>Infrastruktūras un ekonomikas investīcijas</w:t>
      </w:r>
    </w:p>
    <w:p w14:paraId="311ED2B5" w14:textId="71A32A52" w:rsidR="00021778" w:rsidRPr="00833A91" w:rsidRDefault="00A818B0" w:rsidP="00A818B0">
      <w:pPr>
        <w:spacing w:before="120" w:after="120" w:line="240" w:lineRule="auto"/>
        <w:jc w:val="both"/>
        <w:rPr>
          <w:rFonts w:ascii="Segoe UI" w:eastAsia="Times New Roman" w:hAnsi="Segoe UI" w:cs="Segoe UI"/>
          <w:lang w:eastAsia="lv-LV"/>
        </w:rPr>
      </w:pPr>
      <w:r w:rsidRPr="00833A91">
        <w:rPr>
          <w:rFonts w:ascii="Segoe UI" w:eastAsia="Times New Roman" w:hAnsi="Segoe UI" w:cs="Segoe UI"/>
          <w:b/>
          <w:bCs/>
          <w:lang w:eastAsia="lv-LV"/>
        </w:rPr>
        <w:lastRenderedPageBreak/>
        <w:t xml:space="preserve">1., 2., 3. un 6. politikas mērķī dominē </w:t>
      </w:r>
      <w:r w:rsidR="009A602D">
        <w:rPr>
          <w:rFonts w:ascii="Segoe UI" w:eastAsia="Times New Roman" w:hAnsi="Segoe UI" w:cs="Segoe UI"/>
          <w:b/>
          <w:bCs/>
          <w:lang w:eastAsia="lv-LV"/>
        </w:rPr>
        <w:t xml:space="preserve">intervences ar </w:t>
      </w:r>
      <w:r w:rsidRPr="00833A91">
        <w:rPr>
          <w:rFonts w:ascii="Segoe UI" w:eastAsia="Times New Roman" w:hAnsi="Segoe UI" w:cs="Segoe UI"/>
          <w:b/>
          <w:bCs/>
          <w:lang w:eastAsia="lv-LV"/>
        </w:rPr>
        <w:t>netieš</w:t>
      </w:r>
      <w:r w:rsidR="009A602D">
        <w:rPr>
          <w:rFonts w:ascii="Segoe UI" w:eastAsia="Times New Roman" w:hAnsi="Segoe UI" w:cs="Segoe UI"/>
          <w:b/>
          <w:bCs/>
          <w:lang w:eastAsia="lv-LV"/>
        </w:rPr>
        <w:t>u</w:t>
      </w:r>
      <w:r w:rsidRPr="00833A91">
        <w:rPr>
          <w:rFonts w:ascii="Segoe UI" w:eastAsia="Times New Roman" w:hAnsi="Segoe UI" w:cs="Segoe UI"/>
          <w:b/>
          <w:bCs/>
          <w:lang w:eastAsia="lv-LV"/>
        </w:rPr>
        <w:t xml:space="preserve"> ietekm</w:t>
      </w:r>
      <w:r w:rsidR="009A602D">
        <w:rPr>
          <w:rFonts w:ascii="Segoe UI" w:eastAsia="Times New Roman" w:hAnsi="Segoe UI" w:cs="Segoe UI"/>
          <w:b/>
          <w:bCs/>
          <w:lang w:eastAsia="lv-LV"/>
        </w:rPr>
        <w:t>i</w:t>
      </w:r>
      <w:r w:rsidRPr="00833A91">
        <w:rPr>
          <w:rFonts w:ascii="Segoe UI" w:eastAsia="Times New Roman" w:hAnsi="Segoe UI" w:cs="Segoe UI"/>
          <w:b/>
          <w:bCs/>
          <w:lang w:eastAsia="lv-LV"/>
        </w:rPr>
        <w:t xml:space="preserve"> uz horizontālo principu, jo šo investīciju primārais mērķis nav </w:t>
      </w:r>
      <w:r w:rsidR="000941B0">
        <w:rPr>
          <w:rFonts w:ascii="Segoe UI" w:eastAsia="Times New Roman" w:hAnsi="Segoe UI" w:cs="Segoe UI"/>
          <w:b/>
          <w:bCs/>
          <w:lang w:eastAsia="lv-LV"/>
        </w:rPr>
        <w:t xml:space="preserve">to izaicinājumu risināšana, kas tieši saistīti ar sociālās </w:t>
      </w:r>
      <w:r w:rsidR="007B5A74">
        <w:rPr>
          <w:rFonts w:ascii="Segoe UI" w:eastAsia="Times New Roman" w:hAnsi="Segoe UI" w:cs="Segoe UI"/>
          <w:b/>
          <w:bCs/>
          <w:lang w:eastAsia="lv-LV"/>
        </w:rPr>
        <w:t>iekļaušanas un nediskriminācijas aspektiem vai nabadzības un sociālās atstumtīb</w:t>
      </w:r>
      <w:r w:rsidR="0098116C">
        <w:rPr>
          <w:rFonts w:ascii="Segoe UI" w:eastAsia="Times New Roman" w:hAnsi="Segoe UI" w:cs="Segoe UI"/>
          <w:b/>
          <w:bCs/>
          <w:lang w:eastAsia="lv-LV"/>
        </w:rPr>
        <w:t>a</w:t>
      </w:r>
      <w:r w:rsidR="007B5A74">
        <w:rPr>
          <w:rFonts w:ascii="Segoe UI" w:eastAsia="Times New Roman" w:hAnsi="Segoe UI" w:cs="Segoe UI"/>
          <w:b/>
          <w:bCs/>
          <w:lang w:eastAsia="lv-LV"/>
        </w:rPr>
        <w:t>s riskam pak</w:t>
      </w:r>
      <w:r w:rsidR="0098116C">
        <w:rPr>
          <w:rFonts w:ascii="Segoe UI" w:eastAsia="Times New Roman" w:hAnsi="Segoe UI" w:cs="Segoe UI"/>
          <w:b/>
          <w:bCs/>
          <w:lang w:eastAsia="lv-LV"/>
        </w:rPr>
        <w:t>ļauto mērķa grupu atbalstu</w:t>
      </w:r>
      <w:r w:rsidRPr="00833A91">
        <w:rPr>
          <w:rFonts w:ascii="Segoe UI" w:eastAsia="Times New Roman" w:hAnsi="Segoe UI" w:cs="Segoe UI"/>
          <w:b/>
          <w:bCs/>
          <w:lang w:eastAsia="lv-LV"/>
        </w:rPr>
        <w:t>.</w:t>
      </w:r>
      <w:r w:rsidRPr="00833A91">
        <w:rPr>
          <w:rFonts w:ascii="Segoe UI" w:eastAsia="Times New Roman" w:hAnsi="Segoe UI" w:cs="Segoe UI"/>
          <w:lang w:eastAsia="lv-LV"/>
        </w:rPr>
        <w:t xml:space="preserve"> </w:t>
      </w:r>
    </w:p>
    <w:p w14:paraId="11174F69" w14:textId="407A5BC1" w:rsidR="00A818B0" w:rsidRPr="00833A91" w:rsidRDefault="00A818B0" w:rsidP="00A818B0">
      <w:pPr>
        <w:spacing w:before="120" w:after="120" w:line="240" w:lineRule="auto"/>
        <w:jc w:val="both"/>
        <w:rPr>
          <w:rFonts w:ascii="Segoe UI" w:eastAsia="Times New Roman" w:hAnsi="Segoe UI" w:cs="Segoe UI"/>
          <w:lang w:eastAsia="lv-LV"/>
        </w:rPr>
      </w:pPr>
      <w:r w:rsidRPr="00833A91">
        <w:rPr>
          <w:rFonts w:ascii="Segoe UI" w:eastAsia="Times New Roman" w:hAnsi="Segoe UI" w:cs="Segoe UI"/>
          <w:lang w:eastAsia="lv-LV"/>
        </w:rPr>
        <w:t xml:space="preserve">Intervences galvenokārt vērstas uz inovāciju, uzņēmējdarbības attīstību, ekonomikas konkurētspēju, mobilitāti, energoefektivitāti, klimata pārmaiņu mazināšanu un reģionu ekonomisko attīstību. </w:t>
      </w:r>
    </w:p>
    <w:p w14:paraId="464E1B94" w14:textId="58439BCA" w:rsidR="00A818B0" w:rsidRPr="00833A91" w:rsidRDefault="00A818B0" w:rsidP="00A818B0">
      <w:pPr>
        <w:spacing w:before="120" w:after="120" w:line="240" w:lineRule="auto"/>
        <w:jc w:val="both"/>
        <w:rPr>
          <w:rFonts w:ascii="Segoe UI" w:eastAsia="Times New Roman" w:hAnsi="Segoe UI" w:cs="Segoe UI"/>
          <w:lang w:eastAsia="lv-LV"/>
        </w:rPr>
      </w:pPr>
      <w:r w:rsidRPr="00833A91">
        <w:rPr>
          <w:rFonts w:ascii="Segoe UI" w:eastAsia="Times New Roman" w:hAnsi="Segoe UI" w:cs="Segoe UI"/>
          <w:lang w:eastAsia="lv-LV"/>
        </w:rPr>
        <w:t xml:space="preserve">Tomēr analīze liecina, ka arī šajās jomās </w:t>
      </w:r>
      <w:r w:rsidR="003E0392" w:rsidRPr="00833A91">
        <w:rPr>
          <w:rFonts w:ascii="Segoe UI" w:eastAsia="Times New Roman" w:hAnsi="Segoe UI" w:cs="Segoe UI"/>
          <w:lang w:eastAsia="lv-LV"/>
        </w:rPr>
        <w:t xml:space="preserve">veiktajiem </w:t>
      </w:r>
      <w:r w:rsidRPr="00833A91">
        <w:rPr>
          <w:rFonts w:ascii="Segoe UI" w:eastAsia="Times New Roman" w:hAnsi="Segoe UI" w:cs="Segoe UI"/>
          <w:lang w:eastAsia="lv-LV"/>
        </w:rPr>
        <w:t xml:space="preserve">ieguldījumiem ir būtisks potenciāls veicināt horizontālā principa mērķu sasniegšanu. Uzlabota transporta infrastruktūra veicina piekļuvi nodarbinātībai, izglītībai un pakalpojumiem; digitālie risinājumi un inovācijas var uzlabot informācijas un pakalpojumu sasniedzamību; savukārt klimata un enerģētikas investīcijas var mazināt teritoriālo nevienlīdzību un uzlabot dzīves kvalitāti. Tas apliecina, ka horizontālā principa ieguldījums Programmas ietvaros izpaužas ne tikai sociālajās intervencēs, bet arī caur plašākiem attīstības procesiem, kas rada labvēlīgākus apstākļus dažādu sabiedrības grupu līdzdalībai un iespēju vienlīdzībai. </w:t>
      </w:r>
    </w:p>
    <w:p w14:paraId="3D84CB97" w14:textId="77777777" w:rsidR="00A818B0" w:rsidRPr="00833A91" w:rsidRDefault="00A818B0" w:rsidP="00A818B0">
      <w:pPr>
        <w:spacing w:before="120" w:after="120" w:line="240" w:lineRule="auto"/>
        <w:jc w:val="both"/>
        <w:rPr>
          <w:rFonts w:ascii="Segoe UI" w:eastAsia="Times New Roman" w:hAnsi="Segoe UI" w:cs="Segoe UI"/>
          <w:lang w:eastAsia="lv-LV"/>
        </w:rPr>
      </w:pPr>
      <w:r w:rsidRPr="00833A91">
        <w:rPr>
          <w:rFonts w:ascii="Segoe UI" w:eastAsia="Times New Roman" w:hAnsi="Segoe UI" w:cs="Segoe UI"/>
          <w:lang w:eastAsia="lv-LV"/>
        </w:rPr>
        <w:t xml:space="preserve">Vienlaikus ievērojamais pasākumu skaits bez ietekmes uz HP norāda, ka turpmākajās programmēšanas iniciatīvās pastāv potenciāls mērķtiecīgāk integrēt piekļūstamības, nediskriminācijas un vienlīdzīgu iespēju aspektus arī inovāciju, digitalizācijas, klimata un uzņēmējdarbības attīstības politikās. </w:t>
      </w:r>
    </w:p>
    <w:p w14:paraId="2A833CFE" w14:textId="77777777" w:rsidR="00A818B0" w:rsidRPr="00165DF0" w:rsidRDefault="00A818B0" w:rsidP="00A818B0">
      <w:pPr>
        <w:spacing w:before="120" w:after="120" w:line="240" w:lineRule="auto"/>
        <w:jc w:val="both"/>
        <w:outlineLvl w:val="2"/>
        <w:rPr>
          <w:rFonts w:ascii="Segoe UI" w:eastAsia="Times New Roman" w:hAnsi="Segoe UI" w:cs="Segoe UI"/>
          <w:b/>
          <w:bCs/>
          <w:color w:val="8E0000"/>
          <w:sz w:val="24"/>
          <w:szCs w:val="24"/>
          <w:lang w:eastAsia="lv-LV"/>
        </w:rPr>
      </w:pPr>
      <w:r w:rsidRPr="00165DF0">
        <w:rPr>
          <w:rFonts w:ascii="Segoe UI" w:eastAsia="Times New Roman" w:hAnsi="Segoe UI" w:cs="Segoe UI"/>
          <w:b/>
          <w:bCs/>
          <w:color w:val="8E0000"/>
          <w:sz w:val="24"/>
          <w:szCs w:val="24"/>
          <w:lang w:eastAsia="lv-LV"/>
        </w:rPr>
        <w:t>Teritoriālā attīstība</w:t>
      </w:r>
    </w:p>
    <w:p w14:paraId="640D7BBB" w14:textId="77777777" w:rsidR="00021778" w:rsidRPr="00833A91" w:rsidRDefault="00A818B0" w:rsidP="00A818B0">
      <w:pPr>
        <w:spacing w:before="120" w:after="120" w:line="240" w:lineRule="auto"/>
        <w:jc w:val="both"/>
        <w:rPr>
          <w:rFonts w:ascii="Segoe UI" w:eastAsia="Times New Roman" w:hAnsi="Segoe UI" w:cs="Segoe UI"/>
          <w:lang w:eastAsia="lv-LV"/>
        </w:rPr>
      </w:pPr>
      <w:r w:rsidRPr="00833A91">
        <w:rPr>
          <w:rFonts w:ascii="Segoe UI" w:eastAsia="Times New Roman" w:hAnsi="Segoe UI" w:cs="Segoe UI"/>
          <w:b/>
          <w:bCs/>
          <w:lang w:eastAsia="lv-LV"/>
        </w:rPr>
        <w:t>5. politikas mērķa "Iedzīvotājiem tuvāka Eiropa" intervencēm raksturīga konsekventa netieša ietekme uz horizontālo principu.</w:t>
      </w:r>
      <w:r w:rsidRPr="00833A91">
        <w:rPr>
          <w:rFonts w:ascii="Segoe UI" w:eastAsia="Times New Roman" w:hAnsi="Segoe UI" w:cs="Segoe UI"/>
          <w:lang w:eastAsia="lv-LV"/>
        </w:rPr>
        <w:t xml:space="preserve"> </w:t>
      </w:r>
    </w:p>
    <w:p w14:paraId="07C7ADA6" w14:textId="06862A32" w:rsidR="00A818B0" w:rsidRPr="00833A91" w:rsidRDefault="00A818B0" w:rsidP="00A818B0">
      <w:pPr>
        <w:spacing w:before="120" w:after="120" w:line="240" w:lineRule="auto"/>
        <w:jc w:val="both"/>
        <w:rPr>
          <w:rFonts w:ascii="Segoe UI" w:eastAsia="Times New Roman" w:hAnsi="Segoe UI" w:cs="Segoe UI"/>
          <w:lang w:eastAsia="lv-LV"/>
        </w:rPr>
      </w:pPr>
      <w:r w:rsidRPr="00833A91">
        <w:rPr>
          <w:rFonts w:ascii="Segoe UI" w:eastAsia="Times New Roman" w:hAnsi="Segoe UI" w:cs="Segoe UI"/>
          <w:lang w:eastAsia="lv-LV"/>
        </w:rPr>
        <w:t xml:space="preserve">Lai gan šo pasākumu galvenais mērķis nav tieša vienlīdzības vai nediskriminācijas veicināšana, ieguldījumi teritoriju attīstībā, publisko pakalpojumu pieejamībā un dzīves vides uzlabošanā rada būtiskus priekšnosacījumus </w:t>
      </w:r>
      <w:r w:rsidR="00583481" w:rsidRPr="00833A91">
        <w:rPr>
          <w:rFonts w:ascii="Segoe UI" w:eastAsia="Times New Roman" w:hAnsi="Segoe UI" w:cs="Segoe UI"/>
          <w:lang w:eastAsia="lv-LV"/>
        </w:rPr>
        <w:t xml:space="preserve">ilgtspējīgai </w:t>
      </w:r>
      <w:r w:rsidRPr="00833A91">
        <w:rPr>
          <w:rFonts w:ascii="Segoe UI" w:eastAsia="Times New Roman" w:hAnsi="Segoe UI" w:cs="Segoe UI"/>
          <w:lang w:eastAsia="lv-LV"/>
        </w:rPr>
        <w:t xml:space="preserve">sociālajai iekļaušanai un vienlīdzīgākām iespējām vietējā līmenī. </w:t>
      </w:r>
    </w:p>
    <w:p w14:paraId="125D76D3" w14:textId="77777777" w:rsidR="00A818B0" w:rsidRPr="00833A91" w:rsidRDefault="00A818B0" w:rsidP="00833A91">
      <w:pPr>
        <w:pStyle w:val="CharCharCharChar"/>
        <w:spacing w:before="120" w:after="120" w:line="240" w:lineRule="auto"/>
        <w:textAlignment w:val="auto"/>
        <w:rPr>
          <w:rFonts w:ascii="Segoe UI" w:eastAsia="Times New Roman" w:hAnsi="Segoe UI" w:cs="Segoe UI"/>
          <w:vertAlign w:val="baseline"/>
          <w:lang w:eastAsia="lv-LV"/>
        </w:rPr>
      </w:pPr>
      <w:r w:rsidRPr="00833A91">
        <w:rPr>
          <w:rFonts w:ascii="Segoe UI" w:eastAsia="Times New Roman" w:hAnsi="Segoe UI" w:cs="Segoe UI"/>
          <w:vertAlign w:val="baseline"/>
          <w:lang w:eastAsia="lv-LV"/>
        </w:rPr>
        <w:t xml:space="preserve">Šīs intervences ir īpaši nozīmīgas reģionu un vietējo kopienu attīstībā, jo tās uzlabo pakalpojumu sasniedzamību, veicina teritoriju pievilcību dzīvošanai un samazina atšķirības starp dažādām teritorijām. Tādējādi teritoriālā attīstība kalpo kā nozīmīgs instruments horizontālā principa mērķu sasniegšanai, radot iekļaujošāku un pieejamāku vidi iedzīvotājiem neatkarīgi no viņu dzīvesvietas, vecuma, funkcionēšanas ierobežojumiem vai sociālekonomiskā stāvokļa. </w:t>
      </w:r>
    </w:p>
    <w:p w14:paraId="53AE13A3" w14:textId="5897E9E5" w:rsidR="00021778" w:rsidRPr="00833A91" w:rsidRDefault="00583481" w:rsidP="009609EA">
      <w:pPr>
        <w:pStyle w:val="tv213"/>
        <w:spacing w:before="120" w:beforeAutospacing="0" w:after="120" w:afterAutospacing="0"/>
        <w:jc w:val="both"/>
        <w:rPr>
          <w:rFonts w:ascii="Segoe UI" w:hAnsi="Segoe UI" w:cs="Segoe UI"/>
          <w:sz w:val="22"/>
          <w:szCs w:val="22"/>
        </w:rPr>
      </w:pPr>
      <w:r w:rsidRPr="00833A91">
        <w:rPr>
          <w:rFonts w:ascii="Segoe UI" w:eastAsiaTheme="minorHAnsi" w:hAnsi="Segoe UI" w:cs="Segoe UI"/>
          <w:sz w:val="22"/>
          <w:szCs w:val="22"/>
          <w:lang w:eastAsia="en-US"/>
        </w:rPr>
        <w:t>1</w:t>
      </w:r>
      <w:r w:rsidR="00CD02EA" w:rsidRPr="00833A91">
        <w:rPr>
          <w:rFonts w:ascii="Segoe UI" w:eastAsiaTheme="minorHAnsi" w:hAnsi="Segoe UI" w:cs="Segoe UI"/>
          <w:sz w:val="22"/>
          <w:szCs w:val="22"/>
          <w:lang w:eastAsia="en-US"/>
        </w:rPr>
        <w:t xml:space="preserve">. attēlā redzama diagramma, kas atspoguļo dažādu </w:t>
      </w:r>
      <w:r w:rsidR="00FA21DF" w:rsidRPr="00833A91">
        <w:rPr>
          <w:rFonts w:ascii="Segoe UI" w:eastAsiaTheme="minorHAnsi" w:hAnsi="Segoe UI" w:cs="Segoe UI"/>
          <w:sz w:val="22"/>
          <w:szCs w:val="22"/>
          <w:lang w:eastAsia="en-US"/>
        </w:rPr>
        <w:t>ES fondu p</w:t>
      </w:r>
      <w:r w:rsidR="00E002A0" w:rsidRPr="00833A91">
        <w:rPr>
          <w:rFonts w:ascii="Segoe UI" w:eastAsiaTheme="minorHAnsi" w:hAnsi="Segoe UI" w:cs="Segoe UI"/>
          <w:sz w:val="22"/>
          <w:szCs w:val="22"/>
          <w:lang w:eastAsia="en-US"/>
        </w:rPr>
        <w:t xml:space="preserve">rogrammas </w:t>
      </w:r>
      <w:r w:rsidR="00CD02EA" w:rsidRPr="00833A91">
        <w:rPr>
          <w:rFonts w:ascii="Segoe UI" w:eastAsiaTheme="minorHAnsi" w:hAnsi="Segoe UI" w:cs="Segoe UI"/>
          <w:sz w:val="22"/>
          <w:szCs w:val="22"/>
          <w:lang w:eastAsia="en-US"/>
        </w:rPr>
        <w:t xml:space="preserve">ES politikas mērķu </w:t>
      </w:r>
      <w:r w:rsidR="008057B3" w:rsidRPr="00833A91">
        <w:rPr>
          <w:rFonts w:ascii="Segoe UI" w:eastAsiaTheme="minorHAnsi" w:hAnsi="Segoe UI" w:cs="Segoe UI"/>
          <w:sz w:val="22"/>
          <w:szCs w:val="22"/>
          <w:lang w:eastAsia="en-US"/>
        </w:rPr>
        <w:t xml:space="preserve">(PM) </w:t>
      </w:r>
      <w:r w:rsidR="00CD02EA" w:rsidRPr="00833A91">
        <w:rPr>
          <w:rFonts w:ascii="Segoe UI" w:eastAsiaTheme="minorHAnsi" w:hAnsi="Segoe UI" w:cs="Segoe UI"/>
          <w:sz w:val="22"/>
          <w:szCs w:val="22"/>
          <w:lang w:eastAsia="en-US"/>
        </w:rPr>
        <w:t xml:space="preserve">ietekmes </w:t>
      </w:r>
      <w:r w:rsidR="000A124B" w:rsidRPr="00833A91">
        <w:rPr>
          <w:rFonts w:ascii="Segoe UI" w:eastAsiaTheme="minorHAnsi" w:hAnsi="Segoe UI" w:cs="Segoe UI"/>
          <w:sz w:val="22"/>
          <w:szCs w:val="22"/>
          <w:lang w:eastAsia="en-US"/>
        </w:rPr>
        <w:t xml:space="preserve">uz horizontālo principu </w:t>
      </w:r>
      <w:r w:rsidR="00CD02EA" w:rsidRPr="00833A91">
        <w:rPr>
          <w:rFonts w:ascii="Segoe UI" w:eastAsiaTheme="minorHAnsi" w:hAnsi="Segoe UI" w:cs="Segoe UI"/>
          <w:sz w:val="22"/>
          <w:szCs w:val="22"/>
          <w:lang w:eastAsia="en-US"/>
        </w:rPr>
        <w:t xml:space="preserve">veidu sadalījumu </w:t>
      </w:r>
      <w:r w:rsidR="000B2F24" w:rsidRPr="00833A91">
        <w:rPr>
          <w:rFonts w:ascii="Segoe UI" w:eastAsiaTheme="minorHAnsi" w:hAnsi="Segoe UI" w:cs="Segoe UI"/>
          <w:sz w:val="22"/>
          <w:szCs w:val="22"/>
          <w:lang w:eastAsia="en-US"/>
        </w:rPr>
        <w:t>pēc ietekmes veida</w:t>
      </w:r>
      <w:r w:rsidR="00CD02EA" w:rsidRPr="00833A91">
        <w:rPr>
          <w:rFonts w:ascii="Segoe UI" w:eastAsiaTheme="minorHAnsi" w:hAnsi="Segoe UI" w:cs="Segoe UI"/>
          <w:sz w:val="22"/>
          <w:szCs w:val="22"/>
          <w:lang w:eastAsia="en-US"/>
        </w:rPr>
        <w:t>: tieš</w:t>
      </w:r>
      <w:r w:rsidR="00FD52C7" w:rsidRPr="00833A91">
        <w:rPr>
          <w:rFonts w:ascii="Segoe UI" w:eastAsiaTheme="minorHAnsi" w:hAnsi="Segoe UI" w:cs="Segoe UI"/>
          <w:sz w:val="22"/>
          <w:szCs w:val="22"/>
          <w:lang w:eastAsia="en-US"/>
        </w:rPr>
        <w:t>a</w:t>
      </w:r>
      <w:r w:rsidR="00CD02EA" w:rsidRPr="00833A91">
        <w:rPr>
          <w:rFonts w:ascii="Segoe UI" w:eastAsiaTheme="minorHAnsi" w:hAnsi="Segoe UI" w:cs="Segoe UI"/>
          <w:sz w:val="22"/>
          <w:szCs w:val="22"/>
          <w:lang w:eastAsia="en-US"/>
        </w:rPr>
        <w:t xml:space="preserve"> ietekme, netieš</w:t>
      </w:r>
      <w:r w:rsidR="00FD52C7" w:rsidRPr="00833A91">
        <w:rPr>
          <w:rFonts w:ascii="Segoe UI" w:eastAsiaTheme="minorHAnsi" w:hAnsi="Segoe UI" w:cs="Segoe UI"/>
          <w:sz w:val="22"/>
          <w:szCs w:val="22"/>
          <w:lang w:eastAsia="en-US"/>
        </w:rPr>
        <w:t>a</w:t>
      </w:r>
      <w:r w:rsidR="00CD02EA" w:rsidRPr="00833A91">
        <w:rPr>
          <w:rFonts w:ascii="Segoe UI" w:eastAsiaTheme="minorHAnsi" w:hAnsi="Segoe UI" w:cs="Segoe UI"/>
          <w:sz w:val="22"/>
          <w:szCs w:val="22"/>
          <w:lang w:eastAsia="en-US"/>
        </w:rPr>
        <w:t xml:space="preserve"> ietekme, </w:t>
      </w:r>
      <w:r w:rsidR="00480F32" w:rsidRPr="00833A91">
        <w:rPr>
          <w:rFonts w:ascii="Segoe UI" w:eastAsiaTheme="minorHAnsi" w:hAnsi="Segoe UI" w:cs="Segoe UI"/>
          <w:sz w:val="22"/>
          <w:szCs w:val="22"/>
          <w:lang w:eastAsia="en-US"/>
        </w:rPr>
        <w:t xml:space="preserve">nav ietekmes </w:t>
      </w:r>
      <w:r w:rsidR="00CE25F4" w:rsidRPr="00833A91">
        <w:rPr>
          <w:rFonts w:ascii="Segoe UI" w:eastAsiaTheme="minorHAnsi" w:hAnsi="Segoe UI" w:cs="Segoe UI"/>
          <w:sz w:val="22"/>
          <w:szCs w:val="22"/>
          <w:lang w:eastAsia="en-US"/>
        </w:rPr>
        <w:t xml:space="preserve">un gadījumi, kad </w:t>
      </w:r>
      <w:r w:rsidR="006C7F43" w:rsidRPr="00833A91">
        <w:rPr>
          <w:rFonts w:ascii="Segoe UI" w:eastAsiaTheme="minorHAnsi" w:hAnsi="Segoe UI" w:cs="Segoe UI"/>
          <w:sz w:val="22"/>
          <w:szCs w:val="22"/>
          <w:lang w:eastAsia="en-US"/>
        </w:rPr>
        <w:t>politikas mērķa ietvaros tiek īstenoti SAM/SAMP ar divējādu ietekmi – netiešu un bez ietekmes uz horizontālo principu.</w:t>
      </w:r>
    </w:p>
    <w:p w14:paraId="3B119ACE" w14:textId="21F2FDAB" w:rsidR="006130F5" w:rsidRDefault="001569D0" w:rsidP="009609EA">
      <w:pPr>
        <w:spacing w:line="300" w:lineRule="atLeast"/>
        <w:jc w:val="center"/>
        <w:rPr>
          <w:rFonts w:ascii="Segoe UI" w:hAnsi="Segoe UI" w:cs="Segoe UI"/>
          <w:b/>
          <w:bCs/>
        </w:rPr>
      </w:pPr>
      <w:r>
        <w:rPr>
          <w:noProof/>
        </w:rPr>
        <w:lastRenderedPageBreak/>
        <mc:AlternateContent>
          <mc:Choice Requires="wps">
            <w:drawing>
              <wp:anchor distT="0" distB="0" distL="114300" distR="114300" simplePos="0" relativeHeight="251659264" behindDoc="0" locked="0" layoutInCell="1" allowOverlap="1" wp14:anchorId="02517230" wp14:editId="28AD61F5">
                <wp:simplePos x="0" y="0"/>
                <wp:positionH relativeFrom="page">
                  <wp:posOffset>735068</wp:posOffset>
                </wp:positionH>
                <wp:positionV relativeFrom="paragraph">
                  <wp:posOffset>3458407</wp:posOffset>
                </wp:positionV>
                <wp:extent cx="6343650" cy="45719"/>
                <wp:effectExtent l="57150" t="19050" r="57150" b="69215"/>
                <wp:wrapNone/>
                <wp:docPr id="2" name="Rectangle 1"/>
                <wp:cNvGraphicFramePr/>
                <a:graphic xmlns:a="http://schemas.openxmlformats.org/drawingml/2006/main">
                  <a:graphicData uri="http://schemas.microsoft.com/office/word/2010/wordprocessingShape">
                    <wps:wsp>
                      <wps:cNvSpPr/>
                      <wps:spPr>
                        <a:xfrm>
                          <a:off x="0" y="0"/>
                          <a:ext cx="6343650" cy="45719"/>
                        </a:xfrm>
                        <a:prstGeom prst="rect">
                          <a:avLst/>
                        </a:prstGeom>
                        <a:solidFill>
                          <a:srgbClr val="7A1631"/>
                        </a:solidFill>
                        <a:ln w="9525" cap="flat" cmpd="sng" algn="ctr">
                          <a:noFill/>
                          <a:prstDash val="solid"/>
                        </a:ln>
                        <a:effectLst>
                          <a:outerShdw blurRad="40000" dist="23000" dir="5400000" rotWithShape="0">
                            <a:srgbClr val="000000">
                              <a:alpha val="35000"/>
                            </a:srgbClr>
                          </a:outerShdw>
                        </a:effectLst>
                      </wps:spPr>
                      <wps:bodyPr rtlCol="0" anchor="ct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5F6F8C76" id="Rectangle 1" o:spid="_x0000_s1026" style="position:absolute;margin-left:57.9pt;margin-top:272.3pt;width:499.5pt;height:3.6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NQzDAIAAA4EAAAOAAAAZHJzL2Uyb0RvYy54bWysU01v2zAMvQ/YfxB0X5wvp6sRpxgadJdh&#10;K5oVOzOybAvQFyglTv79KDlLu/VWLAeFFOnHx0dqfXcymh0lBuVszWeTKWfSCtco29X8+efDp8+c&#10;hQi2Ae2srPlZBn63+fhhPfhKzl3vdCOREYgN1eBr3sfoq6IIopcGwsR5aSnYOjQQycWuaBAGQje6&#10;mE+nq2Jw2Hh0QoZAt9sxyDcZv22liD/aNsjIdM2JW8wn5nOfzmKzhqpD8L0SFxrwDhYGlKWiV6gt&#10;RGAHVG+gjBLogmvjRDhTuLZVQuYeqJvZ9J9udj14mXshcYK/yhT+H6z4fnxEppqazzmzYGhETyQa&#10;2E5LNkvyDD5UlLXzj3jxApmp11OLJv1TF+yUJT1fJZWnyARdrhbLxaok5QXFluXN7DZhFi8fewzx&#10;q3SGJaPmSMWzkHD8FuKY+icl1QpOq+ZBaZ0d7Pb3GtkRaLo3X2arRWZM6H+lacuGmt+W85JoAC1Z&#10;qyGSaTy1HWzHGeiOtldEzKWtSwWoNlSp9BZCP5bIqBf+2qa4zCtGTJPjDlHirm8GttcHfAJCX07p&#10;x1mjUm/zxcWh/StzhELo4i8V+zzqpN6bvhICYaR70L6HkcqiTJejPmGUIct65ZC9V/SKNMdxcsna&#10;u+ZMg8eo7934NMCK3hGzpELCTVm0dBnn8kDSVr/2c9bLM978BgAA//8DAFBLAwQUAAYACAAAACEA&#10;hT43ZuAAAAAMAQAADwAAAGRycy9kb3ducmV2LnhtbEyPzU7DMBCE70i8g7VI3KhtlFRRGqdCSJU4&#10;IBVKEVc33vyU2I5iNwlvz/YEx5kdzX5TbBfbswnH0HmnQK4EMHSVN51rFBw/dg8ZsBC1M7r3DhX8&#10;YIBteXtT6Nz42b3jdIgNoxIXcq2gjXHIOQ9Vi1aHlR/Q0a32o9WR5NhwM+qZym3PH4VYc6s7Rx9a&#10;PeBzi9X34WIVTK8vst6Lo57Pot6nb+Fzl31Jpe7vlqcNsIhL/AvDFZ/QoSSmk784E1hPWqaEHhWk&#10;SbIGdk1ImZB1IiuVGfCy4P9HlL8AAAD//wMAUEsBAi0AFAAGAAgAAAAhALaDOJL+AAAA4QEAABMA&#10;AAAAAAAAAAAAAAAAAAAAAFtDb250ZW50X1R5cGVzXS54bWxQSwECLQAUAAYACAAAACEAOP0h/9YA&#10;AACUAQAACwAAAAAAAAAAAAAAAAAvAQAAX3JlbHMvLnJlbHNQSwECLQAUAAYACAAAACEAczjUMwwC&#10;AAAOBAAADgAAAAAAAAAAAAAAAAAuAgAAZHJzL2Uyb0RvYy54bWxQSwECLQAUAAYACAAAACEAhT43&#10;ZuAAAAAMAQAADwAAAAAAAAAAAAAAAABmBAAAZHJzL2Rvd25yZXYueG1sUEsFBgAAAAAEAAQA8wAA&#10;AHMFAAAAAA==&#10;" fillcolor="#7a1631" stroked="f">
                <v:shadow on="t" color="black" opacity="22937f" origin=",.5" offset="0,.63889mm"/>
                <w10:wrap anchorx="page"/>
              </v:rect>
            </w:pict>
          </mc:Fallback>
        </mc:AlternateContent>
      </w:r>
      <w:r w:rsidR="00583481" w:rsidRPr="002235C1">
        <w:rPr>
          <w:rFonts w:ascii="Segoe UI" w:hAnsi="Segoe UI" w:cs="Segoe UI"/>
        </w:rPr>
        <w:t>1</w:t>
      </w:r>
      <w:r w:rsidR="001B28BF" w:rsidRPr="002235C1">
        <w:rPr>
          <w:rFonts w:ascii="Segoe UI" w:hAnsi="Segoe UI" w:cs="Segoe UI"/>
        </w:rPr>
        <w:t>. attēls</w:t>
      </w:r>
      <w:r w:rsidR="00BC20F6" w:rsidRPr="002235C1">
        <w:rPr>
          <w:rFonts w:ascii="Segoe UI" w:hAnsi="Segoe UI" w:cs="Segoe UI"/>
        </w:rPr>
        <w:t>.</w:t>
      </w:r>
      <w:r w:rsidR="00BC20F6" w:rsidRPr="00EB280D">
        <w:rPr>
          <w:rFonts w:ascii="Segoe UI" w:hAnsi="Segoe UI" w:cs="Segoe UI"/>
          <w:b/>
          <w:bCs/>
        </w:rPr>
        <w:t xml:space="preserve"> </w:t>
      </w:r>
      <w:r w:rsidR="00C02BDD" w:rsidRPr="008C73EA">
        <w:rPr>
          <w:rFonts w:ascii="Segoe UI" w:eastAsia="Times New Roman" w:hAnsi="Segoe UI" w:cs="Segoe UI"/>
          <w:b/>
          <w:bCs/>
          <w:lang w:eastAsia="lv-LV"/>
        </w:rPr>
        <w:t>HP ietekmes veidu sadalījums pa politikas mērķiem</w:t>
      </w:r>
      <w:r w:rsidR="006556B3">
        <w:rPr>
          <w:noProof/>
        </w:rPr>
        <w:drawing>
          <wp:inline distT="0" distB="0" distL="0" distR="0" wp14:anchorId="0E951E92" wp14:editId="34255E75">
            <wp:extent cx="6040675" cy="3398070"/>
            <wp:effectExtent l="0" t="0" r="0" b="0"/>
            <wp:docPr id="16" name="Grafika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96DAC541-7B7A-43D3-8B79-37D633B846F1}">
                          <asvg:svgBlip xmlns:asvg="http://schemas.microsoft.com/office/drawing/2016/SVG/main" r:embed="rId11"/>
                        </a:ext>
                      </a:extLst>
                    </a:blip>
                    <a:stretch>
                      <a:fillRect/>
                    </a:stretch>
                  </pic:blipFill>
                  <pic:spPr>
                    <a:xfrm>
                      <a:off x="0" y="0"/>
                      <a:ext cx="6045287" cy="3400665"/>
                    </a:xfrm>
                    <a:prstGeom prst="rect">
                      <a:avLst/>
                    </a:prstGeom>
                  </pic:spPr>
                </pic:pic>
              </a:graphicData>
            </a:graphic>
          </wp:inline>
        </w:drawing>
      </w:r>
    </w:p>
    <w:p w14:paraId="542C05D5" w14:textId="114B7720" w:rsidR="00270D6A" w:rsidRPr="00065FC1" w:rsidRDefault="00813371" w:rsidP="001F5865">
      <w:pPr>
        <w:pStyle w:val="Paraststmeklis"/>
        <w:spacing w:before="120" w:beforeAutospacing="0" w:after="120" w:afterAutospacing="0"/>
        <w:jc w:val="center"/>
        <w:rPr>
          <w:rFonts w:ascii="Segoe UI" w:hAnsi="Segoe UI" w:cs="Segoe UI"/>
          <w:b/>
          <w:bCs/>
          <w:sz w:val="28"/>
          <w:szCs w:val="28"/>
        </w:rPr>
      </w:pPr>
      <w:r>
        <w:rPr>
          <w:rFonts w:ascii="Segoe UI" w:hAnsi="Segoe UI" w:cs="Segoe UI"/>
          <w:b/>
          <w:bCs/>
          <w:sz w:val="28"/>
          <w:szCs w:val="28"/>
        </w:rPr>
        <w:t>2</w:t>
      </w:r>
      <w:r w:rsidR="001F5865" w:rsidRPr="00065FC1">
        <w:rPr>
          <w:rFonts w:ascii="Segoe UI" w:hAnsi="Segoe UI" w:cs="Segoe UI"/>
          <w:b/>
          <w:bCs/>
          <w:sz w:val="28"/>
          <w:szCs w:val="28"/>
        </w:rPr>
        <w:t xml:space="preserve">.3. </w:t>
      </w:r>
      <w:r w:rsidR="00D5735D" w:rsidRPr="00065FC1">
        <w:rPr>
          <w:rFonts w:ascii="Segoe UI" w:hAnsi="Segoe UI" w:cs="Segoe UI"/>
          <w:b/>
          <w:bCs/>
          <w:sz w:val="28"/>
          <w:szCs w:val="28"/>
        </w:rPr>
        <w:t>SAM/SAMP ietekme uz horizontālo principu</w:t>
      </w:r>
    </w:p>
    <w:p w14:paraId="480A4477" w14:textId="4BF6C765" w:rsidR="00D5735D" w:rsidRPr="00833A91" w:rsidRDefault="00AC17D1" w:rsidP="00341D44">
      <w:pPr>
        <w:pStyle w:val="Paraststmeklis"/>
        <w:spacing w:before="120" w:beforeAutospacing="0" w:after="120" w:afterAutospacing="0"/>
        <w:jc w:val="both"/>
        <w:rPr>
          <w:rFonts w:ascii="Segoe UI" w:hAnsi="Segoe UI" w:cs="Segoe UI"/>
          <w:sz w:val="22"/>
          <w:szCs w:val="22"/>
        </w:rPr>
      </w:pPr>
      <w:r w:rsidRPr="00833A91">
        <w:rPr>
          <w:rFonts w:ascii="Segoe UI" w:hAnsi="Segoe UI" w:cs="Segoe UI"/>
          <w:sz w:val="22"/>
          <w:szCs w:val="22"/>
        </w:rPr>
        <w:t xml:space="preserve">189 SAM/SAMP kopumā 140 jeb 74,1 % ir klasificēti kā pasākumi ar tiešu vai netiešu ietekmi uz HP VINPI, savukārt, pieskaitot arī četrus pasākumus ar klasifikāciju „netieša ietekme/nav ietekmes”, šis īpatsvars sasniedz 76,2 %. Šie rezultāti liecina, ka HP VINPI principi ir iekļauti ievērojamā daļā Kohēzijas politikas programmas intervenču dažādās nozarēs, tostarp nodarbinātības, izglītības, uzņēmējdarbības, reģionālās attīstības un klimata pārkārtošanās jomās. </w:t>
      </w:r>
    </w:p>
    <w:p w14:paraId="11935237" w14:textId="1110E618" w:rsidR="000B63C0" w:rsidRDefault="009F63E4" w:rsidP="00833A91">
      <w:pPr>
        <w:pStyle w:val="CharCharCharChar"/>
        <w:spacing w:before="120" w:after="120" w:line="240" w:lineRule="auto"/>
        <w:textAlignment w:val="auto"/>
        <w:rPr>
          <w:rFonts w:ascii="Segoe UI" w:eastAsia="Times New Roman" w:hAnsi="Segoe UI" w:cs="Segoe UI"/>
          <w:vertAlign w:val="baseline"/>
          <w:lang w:eastAsia="lv-LV"/>
        </w:rPr>
      </w:pPr>
      <w:r w:rsidRPr="00833A91">
        <w:rPr>
          <w:rFonts w:ascii="Segoe UI" w:eastAsia="Times New Roman" w:hAnsi="Segoe UI" w:cs="Segoe UI"/>
          <w:vertAlign w:val="baseline"/>
          <w:lang w:eastAsia="lv-LV"/>
        </w:rPr>
        <w:t>Vienlaikus praksē ir pierādījies, ka arī tajos pasākumos, kuriem programmas līmenī nav noteikta tieša vai netieša ietekme uz HP, ir iespējams īstenot darbības, kas veicina vienlīdzīgas iespējas un nediskrimināciju. Piemēram, projektu īstenotāji nodrošina piekļūstamu komunikāciju un pasākumus, īsteno nediskriminējošu personāla atlasi, kā arī piemēro sociāli atbildīgu publisko iepirkumu pieeju. Tas apliecina, ka horizontālā principa pievienotā vērtība sniedzas plašāk par formāli noteikto ietekmes klasifikāciju un var tikt integrēta praktiski jebkurā investīciju jomā, veicinot iekļaujošāku un pieejamāku publisko investīciju rezultātu visai sabiedrībai.</w:t>
      </w:r>
    </w:p>
    <w:p w14:paraId="5057E193" w14:textId="77777777" w:rsidR="003E3A5E" w:rsidRPr="003E3A5E" w:rsidRDefault="003E3A5E" w:rsidP="003E3A5E">
      <w:pPr>
        <w:rPr>
          <w:lang w:eastAsia="lv-LV"/>
        </w:rPr>
      </w:pPr>
    </w:p>
    <w:p w14:paraId="5C4C1D50" w14:textId="0FE510FC" w:rsidR="006E48D0" w:rsidRDefault="001B3880" w:rsidP="00402679">
      <w:pPr>
        <w:pStyle w:val="tv213"/>
        <w:spacing w:before="120" w:beforeAutospacing="0" w:after="120" w:afterAutospacing="0"/>
        <w:jc w:val="center"/>
        <w:rPr>
          <w:rFonts w:ascii="Segoe UI" w:eastAsiaTheme="minorHAnsi" w:hAnsi="Segoe UI" w:cs="Segoe UI"/>
          <w:b/>
          <w:bCs/>
          <w:sz w:val="22"/>
          <w:szCs w:val="22"/>
          <w:lang w:eastAsia="en-US"/>
        </w:rPr>
      </w:pPr>
      <w:r>
        <w:rPr>
          <w:noProof/>
        </w:rPr>
        <mc:AlternateContent>
          <mc:Choice Requires="wps">
            <w:drawing>
              <wp:anchor distT="0" distB="0" distL="114300" distR="114300" simplePos="0" relativeHeight="251661312" behindDoc="0" locked="0" layoutInCell="1" allowOverlap="1" wp14:anchorId="2E22B87E" wp14:editId="00CACD76">
                <wp:simplePos x="0" y="0"/>
                <wp:positionH relativeFrom="margin">
                  <wp:align>right</wp:align>
                </wp:positionH>
                <wp:positionV relativeFrom="paragraph">
                  <wp:posOffset>3268417</wp:posOffset>
                </wp:positionV>
                <wp:extent cx="6106369" cy="45719"/>
                <wp:effectExtent l="57150" t="19050" r="66040" b="69215"/>
                <wp:wrapNone/>
                <wp:docPr id="17" name="Rectangle 1"/>
                <wp:cNvGraphicFramePr/>
                <a:graphic xmlns:a="http://schemas.openxmlformats.org/drawingml/2006/main">
                  <a:graphicData uri="http://schemas.microsoft.com/office/word/2010/wordprocessingShape">
                    <wps:wsp>
                      <wps:cNvSpPr/>
                      <wps:spPr>
                        <a:xfrm flipV="1">
                          <a:off x="0" y="0"/>
                          <a:ext cx="6106369" cy="45719"/>
                        </a:xfrm>
                        <a:prstGeom prst="rect">
                          <a:avLst/>
                        </a:prstGeom>
                        <a:solidFill>
                          <a:srgbClr val="7A1631"/>
                        </a:solidFill>
                        <a:ln w="9525" cap="flat" cmpd="sng" algn="ctr">
                          <a:noFill/>
                          <a:prstDash val="solid"/>
                        </a:ln>
                        <a:effectLst>
                          <a:outerShdw blurRad="40000" dist="23000" dir="5400000" rotWithShape="0">
                            <a:srgbClr val="000000">
                              <a:alpha val="35000"/>
                            </a:srgbClr>
                          </a:outerShdw>
                        </a:effectLst>
                      </wps:spPr>
                      <wps:bodyPr rtlCol="0" anchor="ct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6E3E92A9" id="Rectangle 1" o:spid="_x0000_s1026" style="position:absolute;margin-left:429.6pt;margin-top:257.35pt;width:480.8pt;height:3.6pt;flip:y;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sEYEwIAABkEAAAOAAAAZHJzL2Uyb0RvYy54bWysU02P2jAQvVfqf7B8L0lggYIIq2rR9lK1&#10;q6Uf58GxE0uObY0NgX/fsUPptnurmoPl+cibN2/Gm/tzb9hJYtDO1ryalJxJK1yjbVvzb18f373n&#10;LESwDRhnZc0vMvD77ds3m8Gv5dR1zjQSGYHYsB58zbsY/booguhkD2HivLQUVA57iGRiWzQIA6H3&#10;ppiW5aIYHDYenZAhkHc3Bvk24yslRfyiVJCRmZoTt5hPzOchncV2A+sWwXdaXGnAP7DoQVsqeoPa&#10;QQR2RP0KqtcCXXAqToTrC6eUFjL3QN1U5V/d7DvwMvdC4gR/kyn8P1jx+fSETDc0uyVnFnqa0TOp&#10;BrY1klVJn8GHNaXt/RNerUDX1OxZYc+U0f47/Z7bp4bYOat7uakrz5EJci6qcjFbrDgTFLubL6tV&#10;Qi9GmATnMcSP0vUsXWqORCODwulTiGPqr5SUHpzRzaM2JhvYHh4MshPQoJcfqsUscyf0P9KMZUPN&#10;V/PpnGgA7ZsyEOnae1Ig2JYzMC0tsoiYS1uXClDtkd0OQjeWyKhX/samuMzbRkyT4Y5R4r5rBnYw&#10;R3wGQr8r6eOs0am36exq0CrOc4RC6OIPHbs89aTeq74SAmEkPxjfwUhlNk/OUZ8wypBlvXHI1gt6&#10;RZroOMN0O7jmQjuA0Ty48ZWAFZ0jZkmFhJuyaP8yzvWtpAV/aees3y96+xMAAP//AwBQSwMEFAAG&#10;AAgAAAAhAFjaWvjfAAAACAEAAA8AAABkcnMvZG93bnJldi54bWxMj0FPg0AQhe8m/Q+baeLNLjQW&#10;C7I0TVMvJqYRe/C4sCOQsrOE3Rb8944nPb55k/e+l+9m24sbjr5zpCBeRSCQamc6ahScP14etiB8&#10;0GR07wgVfKOHXbG4y3Vm3ETveCtDIziEfKYVtCEMmZS+btFqv3IDEntfbrQ6sBwbaUY9cbjt5TqK&#10;Eml1R9zQ6gEPLdaX8moVvFWJnF5Pp023PaeXmY7pofwMSt0v5/0ziIBz+HuGX3xGh4KZKncl40Wv&#10;gIcEBZv48QkE22kSJyAqvqzjFGSRy/8Dih8AAAD//wMAUEsBAi0AFAAGAAgAAAAhALaDOJL+AAAA&#10;4QEAABMAAAAAAAAAAAAAAAAAAAAAAFtDb250ZW50X1R5cGVzXS54bWxQSwECLQAUAAYACAAAACEA&#10;OP0h/9YAAACUAQAACwAAAAAAAAAAAAAAAAAvAQAAX3JlbHMvLnJlbHNQSwECLQAUAAYACAAAACEA&#10;FcbBGBMCAAAZBAAADgAAAAAAAAAAAAAAAAAuAgAAZHJzL2Uyb0RvYy54bWxQSwECLQAUAAYACAAA&#10;ACEAWNpa+N8AAAAIAQAADwAAAAAAAAAAAAAAAABtBAAAZHJzL2Rvd25yZXYueG1sUEsFBgAAAAAE&#10;AAQA8wAAAHkFAAAAAA==&#10;" fillcolor="#7a1631" stroked="f">
                <v:shadow on="t" color="black" opacity="22937f" origin=",.5" offset="0,.63889mm"/>
                <w10:wrap anchorx="margin"/>
              </v:rect>
            </w:pict>
          </mc:Fallback>
        </mc:AlternateContent>
      </w:r>
      <w:r w:rsidR="00C253D9" w:rsidRPr="002235C1">
        <w:rPr>
          <w:rFonts w:ascii="Segoe UI" w:eastAsiaTheme="minorHAnsi" w:hAnsi="Segoe UI" w:cs="Segoe UI"/>
          <w:sz w:val="22"/>
          <w:szCs w:val="22"/>
          <w:lang w:eastAsia="en-US"/>
        </w:rPr>
        <w:t>2</w:t>
      </w:r>
      <w:r w:rsidR="0087711C" w:rsidRPr="002235C1">
        <w:rPr>
          <w:rFonts w:ascii="Segoe UI" w:eastAsiaTheme="minorHAnsi" w:hAnsi="Segoe UI" w:cs="Segoe UI"/>
          <w:sz w:val="22"/>
          <w:szCs w:val="22"/>
          <w:lang w:eastAsia="en-US"/>
        </w:rPr>
        <w:t>. attēls</w:t>
      </w:r>
      <w:r w:rsidR="00C253D9" w:rsidRPr="002235C1">
        <w:rPr>
          <w:rFonts w:ascii="Segoe UI" w:eastAsiaTheme="minorHAnsi" w:hAnsi="Segoe UI" w:cs="Segoe UI"/>
          <w:sz w:val="22"/>
          <w:szCs w:val="22"/>
          <w:lang w:eastAsia="en-US"/>
        </w:rPr>
        <w:t>.</w:t>
      </w:r>
      <w:r w:rsidR="0087711C" w:rsidRPr="00EB280D">
        <w:rPr>
          <w:rFonts w:ascii="Segoe UI" w:eastAsiaTheme="minorHAnsi" w:hAnsi="Segoe UI" w:cs="Segoe UI"/>
          <w:sz w:val="22"/>
          <w:szCs w:val="22"/>
          <w:lang w:eastAsia="en-US"/>
        </w:rPr>
        <w:t xml:space="preserve"> </w:t>
      </w:r>
      <w:r w:rsidR="00857C47" w:rsidRPr="00EB280D">
        <w:rPr>
          <w:rFonts w:ascii="Segoe UI" w:eastAsiaTheme="minorHAnsi" w:hAnsi="Segoe UI" w:cs="Segoe UI"/>
          <w:b/>
          <w:bCs/>
          <w:sz w:val="22"/>
          <w:szCs w:val="22"/>
          <w:lang w:eastAsia="en-US"/>
        </w:rPr>
        <w:t>SAM/SAMP</w:t>
      </w:r>
      <w:r w:rsidR="00E37402" w:rsidRPr="00EB280D">
        <w:rPr>
          <w:rFonts w:ascii="Segoe UI" w:eastAsiaTheme="minorHAnsi" w:hAnsi="Segoe UI" w:cs="Segoe UI"/>
          <w:b/>
          <w:bCs/>
          <w:sz w:val="22"/>
          <w:szCs w:val="22"/>
          <w:lang w:eastAsia="en-US"/>
        </w:rPr>
        <w:t xml:space="preserve"> (n=189)</w:t>
      </w:r>
      <w:r w:rsidR="00857C47" w:rsidRPr="00EB280D">
        <w:rPr>
          <w:rFonts w:ascii="Segoe UI" w:eastAsiaTheme="minorHAnsi" w:hAnsi="Segoe UI" w:cs="Segoe UI"/>
          <w:b/>
          <w:bCs/>
          <w:sz w:val="22"/>
          <w:szCs w:val="22"/>
          <w:lang w:eastAsia="en-US"/>
        </w:rPr>
        <w:t xml:space="preserve"> </w:t>
      </w:r>
      <w:r w:rsidR="00C253D9" w:rsidRPr="00EB280D">
        <w:rPr>
          <w:rFonts w:ascii="Segoe UI" w:eastAsiaTheme="minorHAnsi" w:hAnsi="Segoe UI" w:cs="Segoe UI"/>
          <w:b/>
          <w:bCs/>
          <w:sz w:val="22"/>
          <w:szCs w:val="22"/>
          <w:lang w:eastAsia="en-US"/>
        </w:rPr>
        <w:t>skaits pēc to ietekmes</w:t>
      </w:r>
      <w:r w:rsidR="00857C47" w:rsidRPr="00EB280D">
        <w:rPr>
          <w:rFonts w:ascii="Segoe UI" w:eastAsiaTheme="minorHAnsi" w:hAnsi="Segoe UI" w:cs="Segoe UI"/>
          <w:b/>
          <w:bCs/>
          <w:sz w:val="22"/>
          <w:szCs w:val="22"/>
          <w:lang w:eastAsia="en-US"/>
        </w:rPr>
        <w:t xml:space="preserve"> uz </w:t>
      </w:r>
      <w:r w:rsidR="00C253D9" w:rsidRPr="00EB280D">
        <w:rPr>
          <w:rFonts w:ascii="Segoe UI" w:eastAsiaTheme="minorHAnsi" w:hAnsi="Segoe UI" w:cs="Segoe UI"/>
          <w:b/>
          <w:bCs/>
          <w:sz w:val="22"/>
          <w:szCs w:val="22"/>
          <w:lang w:eastAsia="en-US"/>
        </w:rPr>
        <w:t>HP</w:t>
      </w:r>
      <w:r w:rsidR="00857C47" w:rsidRPr="00EB280D">
        <w:rPr>
          <w:rFonts w:ascii="Segoe UI" w:eastAsiaTheme="minorHAnsi" w:hAnsi="Segoe UI" w:cs="Segoe UI"/>
          <w:b/>
          <w:bCs/>
          <w:sz w:val="22"/>
          <w:szCs w:val="22"/>
          <w:lang w:eastAsia="en-US"/>
        </w:rPr>
        <w:t xml:space="preserve"> dalījumā pēc ES fonda</w:t>
      </w:r>
      <w:r w:rsidR="00866FCF">
        <w:rPr>
          <w:noProof/>
        </w:rPr>
        <w:drawing>
          <wp:inline distT="0" distB="0" distL="0" distR="0" wp14:anchorId="17805838" wp14:editId="42189E18">
            <wp:extent cx="5919141" cy="3329703"/>
            <wp:effectExtent l="0" t="0" r="5715" b="4445"/>
            <wp:docPr id="1" name="Graf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96DAC541-7B7A-43D3-8B79-37D633B846F1}">
                          <asvg:svgBlip xmlns:asvg="http://schemas.microsoft.com/office/drawing/2016/SVG/main" r:embed="rId13"/>
                        </a:ext>
                      </a:extLst>
                    </a:blip>
                    <a:stretch>
                      <a:fillRect/>
                    </a:stretch>
                  </pic:blipFill>
                  <pic:spPr>
                    <a:xfrm>
                      <a:off x="0" y="0"/>
                      <a:ext cx="5919141" cy="3329703"/>
                    </a:xfrm>
                    <a:prstGeom prst="rect">
                      <a:avLst/>
                    </a:prstGeom>
                  </pic:spPr>
                </pic:pic>
              </a:graphicData>
            </a:graphic>
          </wp:inline>
        </w:drawing>
      </w:r>
    </w:p>
    <w:p w14:paraId="2809B7AE" w14:textId="529742A8" w:rsidR="009B07CC" w:rsidRPr="006054A9" w:rsidRDefault="00813371" w:rsidP="00663C05">
      <w:pPr>
        <w:spacing w:after="0" w:line="300" w:lineRule="atLeast"/>
        <w:jc w:val="center"/>
        <w:rPr>
          <w:rFonts w:ascii="Segoe UI" w:eastAsia="Times New Roman" w:hAnsi="Segoe UI" w:cs="Segoe UI"/>
          <w:b/>
          <w:bCs/>
          <w:sz w:val="28"/>
          <w:szCs w:val="28"/>
          <w:lang w:eastAsia="lv-LV"/>
        </w:rPr>
      </w:pPr>
      <w:r>
        <w:rPr>
          <w:rFonts w:ascii="Segoe UI" w:eastAsia="Times New Roman" w:hAnsi="Segoe UI" w:cs="Segoe UI"/>
          <w:b/>
          <w:bCs/>
          <w:sz w:val="28"/>
          <w:szCs w:val="28"/>
          <w:lang w:eastAsia="lv-LV"/>
        </w:rPr>
        <w:t>2</w:t>
      </w:r>
      <w:r w:rsidR="00663C05" w:rsidRPr="006054A9">
        <w:rPr>
          <w:rFonts w:ascii="Segoe UI" w:eastAsia="Times New Roman" w:hAnsi="Segoe UI" w:cs="Segoe UI"/>
          <w:b/>
          <w:bCs/>
          <w:sz w:val="28"/>
          <w:szCs w:val="28"/>
          <w:lang w:eastAsia="lv-LV"/>
        </w:rPr>
        <w:t xml:space="preserve">.4. </w:t>
      </w:r>
      <w:r w:rsidR="009B07CC" w:rsidRPr="006054A9">
        <w:rPr>
          <w:rFonts w:ascii="Segoe UI" w:eastAsia="Times New Roman" w:hAnsi="Segoe UI" w:cs="Segoe UI"/>
          <w:b/>
          <w:bCs/>
          <w:sz w:val="28"/>
          <w:szCs w:val="28"/>
          <w:lang w:eastAsia="lv-LV"/>
        </w:rPr>
        <w:t>Secinājumi par Programmas ietekmi uz horizontālo principu</w:t>
      </w:r>
    </w:p>
    <w:p w14:paraId="6367748A" w14:textId="1D77CB5C" w:rsidR="009B07CC" w:rsidRPr="00833A91" w:rsidRDefault="009B07CC" w:rsidP="00B92F21">
      <w:pPr>
        <w:spacing w:before="120" w:after="120" w:line="240" w:lineRule="auto"/>
        <w:jc w:val="both"/>
        <w:rPr>
          <w:rFonts w:ascii="Segoe UI" w:eastAsia="Times New Roman" w:hAnsi="Segoe UI" w:cs="Segoe UI"/>
          <w:lang w:eastAsia="lv-LV"/>
        </w:rPr>
      </w:pPr>
      <w:r w:rsidRPr="00833A91">
        <w:rPr>
          <w:rFonts w:ascii="Segoe UI" w:eastAsia="Times New Roman" w:hAnsi="Segoe UI" w:cs="Segoe UI"/>
          <w:b/>
          <w:bCs/>
          <w:lang w:eastAsia="lv-LV"/>
        </w:rPr>
        <w:t>1. Horizontālais princips ir integrēts ievērojamā daļā Programmas intervenču, apliecinot tā sistēmisku iekļaušanu Kohēzijas politikas īstenošanā.</w:t>
      </w:r>
      <w:r w:rsidR="00341D44" w:rsidRPr="00833A91">
        <w:rPr>
          <w:rFonts w:ascii="Segoe UI" w:eastAsia="Times New Roman" w:hAnsi="Segoe UI" w:cs="Segoe UI"/>
          <w:b/>
          <w:bCs/>
          <w:lang w:eastAsia="lv-LV"/>
        </w:rPr>
        <w:t xml:space="preserve"> </w:t>
      </w:r>
      <w:r w:rsidRPr="00833A91">
        <w:rPr>
          <w:rFonts w:ascii="Segoe UI" w:eastAsia="Times New Roman" w:hAnsi="Segoe UI" w:cs="Segoe UI"/>
          <w:lang w:eastAsia="lv-LV"/>
        </w:rPr>
        <w:t xml:space="preserve">Programmas līmenī 74,1 % SAM/SAMP ir identificēta tieša vai netieša ietekme uz horizontālo principu, savukārt, iekļaujot arī pasākumus ar kombinētu klasifikāciju “netieša ietekme/nav ietekmes”, šis īpatsvars sasniedz 76,2 %. Tas liecina, ka vienlīdzības, iekļaušanas, nediskriminācijas un pamattiesību aspekti nav koncentrēti tikai atsevišķās sociālās politikas intervencēs, bet tiek integrēti plašā nozaru spektrā, tostarp reģionālās attīstības, uzņēmējdarbības, mobilitātes, klimata un infrastruktūras pasākumos. Vienlaikus analīze parāda, ka HP ieguldījuma raksturs dažādās nozarēs ir atšķirīgs, veidojot daudzslāņainu pieeju horizontālā principa īstenošanai Programmas līmenī. </w:t>
      </w:r>
    </w:p>
    <w:p w14:paraId="12EEC8F9" w14:textId="6EC9EE31" w:rsidR="009B07CC" w:rsidRPr="00833A91" w:rsidRDefault="009B07CC" w:rsidP="00663C05">
      <w:pPr>
        <w:spacing w:before="120" w:after="120" w:line="240" w:lineRule="auto"/>
        <w:jc w:val="both"/>
        <w:rPr>
          <w:rFonts w:ascii="Segoe UI" w:eastAsia="Times New Roman" w:hAnsi="Segoe UI" w:cs="Segoe UI"/>
          <w:lang w:eastAsia="lv-LV"/>
        </w:rPr>
      </w:pPr>
      <w:r w:rsidRPr="00833A91">
        <w:rPr>
          <w:rFonts w:ascii="Segoe UI" w:eastAsia="Times New Roman" w:hAnsi="Segoe UI" w:cs="Segoe UI"/>
          <w:b/>
          <w:bCs/>
          <w:lang w:eastAsia="lv-LV"/>
        </w:rPr>
        <w:t>2. Tiešā ietekme uz horizontālo principu koncentrēta sociālajās investīcijās, kur HP mērķi ir cieši integrēti intervenču saturā un sagaidāmajos rezultātos.</w:t>
      </w:r>
      <w:r w:rsidR="00341D44" w:rsidRPr="00833A91">
        <w:rPr>
          <w:rFonts w:ascii="Segoe UI" w:eastAsia="Times New Roman" w:hAnsi="Segoe UI" w:cs="Segoe UI"/>
          <w:b/>
          <w:bCs/>
          <w:lang w:eastAsia="lv-LV"/>
        </w:rPr>
        <w:t xml:space="preserve"> </w:t>
      </w:r>
      <w:r w:rsidRPr="00833A91">
        <w:rPr>
          <w:rFonts w:ascii="Segoe UI" w:eastAsia="Times New Roman" w:hAnsi="Segoe UI" w:cs="Segoe UI"/>
          <w:lang w:eastAsia="lv-LV"/>
        </w:rPr>
        <w:t xml:space="preserve">Visi pasākumi ar tiešu ietekmi uz HP VINPI koncentrēti 4. politikas mērķī “Sociālāka Eiropa”, kura intervences vērstas uz nodarbinātību, izglītību, sociālo iekļaušanu, veselības veicināšanu un nabadzības mazināšanu. Tas apliecina, ka ESF+ ieguldījumi ir galvenais instruments Programmas ietvaros, ar kura palīdzību tiek risināti vienlīdzīgu iespēju un diskriminācijas mazināšanas jautājumi. Vienlaikus tas parāda, ka sociālajās investīcijās horizontālais princips nav tikai papildu prasība projektu īstenošanā, bet gan būtiska intervenču loģikas un sagaidāmo rezultātu sastāvdaļa. </w:t>
      </w:r>
    </w:p>
    <w:p w14:paraId="6DA0AF14" w14:textId="4189828A" w:rsidR="009B07CC" w:rsidRPr="00833A91" w:rsidRDefault="009B07CC" w:rsidP="00A97FA3">
      <w:pPr>
        <w:spacing w:before="120" w:after="120" w:line="240" w:lineRule="auto"/>
        <w:jc w:val="both"/>
        <w:rPr>
          <w:rFonts w:ascii="Segoe UI" w:eastAsia="Times New Roman" w:hAnsi="Segoe UI" w:cs="Segoe UI"/>
          <w:lang w:eastAsia="lv-LV"/>
        </w:rPr>
      </w:pPr>
      <w:r w:rsidRPr="00833A91">
        <w:rPr>
          <w:rFonts w:ascii="Segoe UI" w:eastAsia="Times New Roman" w:hAnsi="Segoe UI" w:cs="Segoe UI"/>
          <w:b/>
          <w:bCs/>
          <w:lang w:eastAsia="lv-LV"/>
        </w:rPr>
        <w:t>3. Infrastruktūras, ekonomikas, klimata un reģionālās attīstības investīcijās horizontālā principa ietekme pārsvarā ir netieša, tomēr stratēģiski nozīmīga.</w:t>
      </w:r>
      <w:r w:rsidR="00341D44" w:rsidRPr="00833A91">
        <w:rPr>
          <w:rFonts w:ascii="Segoe UI" w:eastAsia="Times New Roman" w:hAnsi="Segoe UI" w:cs="Segoe UI"/>
          <w:b/>
          <w:bCs/>
          <w:lang w:eastAsia="lv-LV"/>
        </w:rPr>
        <w:t xml:space="preserve"> </w:t>
      </w:r>
      <w:r w:rsidRPr="00833A91">
        <w:rPr>
          <w:rFonts w:ascii="Segoe UI" w:eastAsia="Times New Roman" w:hAnsi="Segoe UI" w:cs="Segoe UI"/>
          <w:lang w:eastAsia="lv-LV"/>
        </w:rPr>
        <w:t xml:space="preserve">Lai gan lielākajā daļā ERAF, KF un TPF intervenču horizontālais princips nav galvenais investīciju mērķis, to īstenošana var būtiski ietekmēt vienlīdzīgas iespējas un sociālo iekļaušanu. Piekļūstama vide, uzlabota mobilitāte, publisko pakalpojumu sasniedzamība, digitālo risinājumu attīstība, teritoriju revitalizācija un reģionālā attīstība rada priekšnosacījumus dažādu sabiedrības grupu līdzdalībai ekonomiskajā un sociālajā dzīvē. Analīze apliecina, ka horizontālā principa pienesums Programmai ir plašāks nekā tradicionāli sociālā politika, un tas arvien vairāk kļūst par kvalitatīvas un iekļaujošas attīstības dimensiju dažādās publisko investīciju jomās. </w:t>
      </w:r>
    </w:p>
    <w:p w14:paraId="373D4F55" w14:textId="2DE45625" w:rsidR="00D10483" w:rsidRPr="00833A91" w:rsidRDefault="00D10483" w:rsidP="00ED73D9">
      <w:pPr>
        <w:spacing w:line="300" w:lineRule="atLeast"/>
        <w:jc w:val="both"/>
        <w:rPr>
          <w:rFonts w:ascii="Segoe UI" w:eastAsia="Times New Roman" w:hAnsi="Segoe UI" w:cs="Segoe UI"/>
          <w:lang w:eastAsia="lv-LV"/>
        </w:rPr>
      </w:pPr>
      <w:r w:rsidRPr="00833A91">
        <w:rPr>
          <w:rFonts w:ascii="Segoe UI" w:eastAsia="Times New Roman" w:hAnsi="Segoe UI" w:cs="Segoe UI"/>
          <w:b/>
          <w:bCs/>
          <w:lang w:eastAsia="lv-LV"/>
        </w:rPr>
        <w:lastRenderedPageBreak/>
        <w:t>4.</w:t>
      </w:r>
      <w:r w:rsidRPr="00833A91">
        <w:rPr>
          <w:rFonts w:ascii="Segoe UI" w:eastAsia="Times New Roman" w:hAnsi="Segoe UI" w:cs="Segoe UI"/>
          <w:lang w:eastAsia="lv-LV"/>
        </w:rPr>
        <w:t xml:space="preserve"> </w:t>
      </w:r>
      <w:r w:rsidR="00ED73D9" w:rsidRPr="00833A91">
        <w:rPr>
          <w:rFonts w:ascii="Segoe UI" w:eastAsia="Times New Roman" w:hAnsi="Segoe UI" w:cs="Segoe UI"/>
          <w:b/>
          <w:bCs/>
          <w:lang w:eastAsia="lv-LV"/>
        </w:rPr>
        <w:t>HP praktiskā pievienotā vērtība arī pasākumos bez tiešas ietekmes uz horizontālo principu</w:t>
      </w:r>
      <w:r w:rsidR="00ED73D9" w:rsidRPr="00833A91">
        <w:rPr>
          <w:rFonts w:ascii="Segoe UI" w:eastAsia="Times New Roman" w:hAnsi="Segoe UI" w:cs="Segoe UI"/>
          <w:lang w:eastAsia="lv-LV"/>
        </w:rPr>
        <w:t xml:space="preserve">. </w:t>
      </w:r>
      <w:r w:rsidRPr="00833A91">
        <w:rPr>
          <w:rFonts w:ascii="Segoe UI" w:eastAsia="Times New Roman" w:hAnsi="Segoe UI" w:cs="Segoe UI"/>
          <w:lang w:eastAsia="lv-LV"/>
        </w:rPr>
        <w:t xml:space="preserve">Lai gan pasākumos, kuriem Programmas līmenī nav noteikta ietekme uz HP, horizontālā principa prasības tiek piemērotas ierobežotākā apjomā, prakse apliecina, ka arī šajos pasākumos iespējams īstenot darbības, kas veicina vienlīdzīgas iespējas, nediskrimināciju un piekļūstamību. Tas liecina, ka HP praktiskā pievienotā vērtība sniedzas plašāk par formāli noteikto ietekmes klasifikāciju, jo arī </w:t>
      </w:r>
      <w:r w:rsidR="00DF56A0" w:rsidRPr="00833A91">
        <w:rPr>
          <w:rFonts w:ascii="Segoe UI" w:eastAsia="Times New Roman" w:hAnsi="Segoe UI" w:cs="Segoe UI"/>
          <w:lang w:eastAsia="lv-LV"/>
        </w:rPr>
        <w:t xml:space="preserve">izteikti tehniskās </w:t>
      </w:r>
      <w:r w:rsidRPr="00833A91">
        <w:rPr>
          <w:rFonts w:ascii="Segoe UI" w:eastAsia="Times New Roman" w:hAnsi="Segoe UI" w:cs="Segoe UI"/>
          <w:lang w:eastAsia="lv-LV"/>
        </w:rPr>
        <w:t>investīcijās tiek veicināta piekļūstama komunikācija, diskrimināciju nepieļaujoša personāla atlase un sociāli atbildīga iepirkum</w:t>
      </w:r>
      <w:r w:rsidR="00DF56A0" w:rsidRPr="00833A91">
        <w:rPr>
          <w:rFonts w:ascii="Segoe UI" w:eastAsia="Times New Roman" w:hAnsi="Segoe UI" w:cs="Segoe UI"/>
          <w:lang w:eastAsia="lv-LV"/>
        </w:rPr>
        <w:t>a</w:t>
      </w:r>
      <w:r w:rsidRPr="00833A91">
        <w:rPr>
          <w:rFonts w:ascii="Segoe UI" w:eastAsia="Times New Roman" w:hAnsi="Segoe UI" w:cs="Segoe UI"/>
          <w:lang w:eastAsia="lv-LV"/>
        </w:rPr>
        <w:t xml:space="preserve"> prakse, tādējādi uzlabojot </w:t>
      </w:r>
      <w:r w:rsidR="00D66908" w:rsidRPr="00833A91">
        <w:rPr>
          <w:rFonts w:ascii="Segoe UI" w:eastAsia="Times New Roman" w:hAnsi="Segoe UI" w:cs="Segoe UI"/>
          <w:lang w:eastAsia="lv-LV"/>
        </w:rPr>
        <w:t xml:space="preserve">visu </w:t>
      </w:r>
      <w:r w:rsidRPr="00833A91">
        <w:rPr>
          <w:rFonts w:ascii="Segoe UI" w:eastAsia="Times New Roman" w:hAnsi="Segoe UI" w:cs="Segoe UI"/>
          <w:lang w:eastAsia="lv-LV"/>
        </w:rPr>
        <w:t xml:space="preserve">publisko investīciju </w:t>
      </w:r>
      <w:r w:rsidR="00D66908" w:rsidRPr="00833A91">
        <w:rPr>
          <w:rFonts w:ascii="Segoe UI" w:eastAsia="Times New Roman" w:hAnsi="Segoe UI" w:cs="Segoe UI"/>
          <w:lang w:eastAsia="lv-LV"/>
        </w:rPr>
        <w:t>piekļūstamību</w:t>
      </w:r>
      <w:r w:rsidRPr="00833A91">
        <w:rPr>
          <w:rFonts w:ascii="Segoe UI" w:eastAsia="Times New Roman" w:hAnsi="Segoe UI" w:cs="Segoe UI"/>
          <w:lang w:eastAsia="lv-LV"/>
        </w:rPr>
        <w:t xml:space="preserve"> un ieguvumus sabiedrībai kopumā.</w:t>
      </w:r>
    </w:p>
    <w:p w14:paraId="48697C10" w14:textId="4745EE80" w:rsidR="009B07CC" w:rsidRPr="00833A91" w:rsidRDefault="00D10483" w:rsidP="00A97FA3">
      <w:pPr>
        <w:spacing w:before="120" w:after="120" w:line="240" w:lineRule="auto"/>
        <w:jc w:val="both"/>
        <w:rPr>
          <w:rFonts w:ascii="Segoe UI" w:eastAsia="Times New Roman" w:hAnsi="Segoe UI" w:cs="Segoe UI"/>
          <w:lang w:eastAsia="lv-LV"/>
        </w:rPr>
      </w:pPr>
      <w:r w:rsidRPr="00833A91">
        <w:rPr>
          <w:rFonts w:ascii="Segoe UI" w:eastAsia="Times New Roman" w:hAnsi="Segoe UI" w:cs="Segoe UI"/>
          <w:b/>
          <w:bCs/>
          <w:lang w:eastAsia="lv-LV"/>
        </w:rPr>
        <w:t>5</w:t>
      </w:r>
      <w:r w:rsidR="009B07CC" w:rsidRPr="00833A91">
        <w:rPr>
          <w:rFonts w:ascii="Segoe UI" w:eastAsia="Times New Roman" w:hAnsi="Segoe UI" w:cs="Segoe UI"/>
          <w:b/>
          <w:bCs/>
          <w:lang w:eastAsia="lv-LV"/>
        </w:rPr>
        <w:t>. Esošā analīze ļauj novērtēt horizontālā principa integrācijas apjomu Programmā, taču nesniedz pietiekamus pierādījumus par faktiski sasniegto ietekmi uz vienlīdzības rezultātiem.</w:t>
      </w:r>
      <w:r w:rsidR="00341D44" w:rsidRPr="00833A91">
        <w:rPr>
          <w:rFonts w:ascii="Segoe UI" w:eastAsia="Times New Roman" w:hAnsi="Segoe UI" w:cs="Segoe UI"/>
          <w:b/>
          <w:bCs/>
          <w:lang w:eastAsia="lv-LV"/>
        </w:rPr>
        <w:t xml:space="preserve"> </w:t>
      </w:r>
      <w:r w:rsidR="009B07CC" w:rsidRPr="00833A91">
        <w:rPr>
          <w:rFonts w:ascii="Segoe UI" w:eastAsia="Times New Roman" w:hAnsi="Segoe UI" w:cs="Segoe UI"/>
          <w:lang w:eastAsia="lv-LV"/>
        </w:rPr>
        <w:t xml:space="preserve">SAM/SAMP klasifikācija raksturo potenciālo ieguldījumu horizontālā principa īstenošanā un parāda, kurās jomās </w:t>
      </w:r>
      <w:r w:rsidR="003E0392" w:rsidRPr="00833A91">
        <w:rPr>
          <w:rFonts w:ascii="Segoe UI" w:eastAsia="Times New Roman" w:hAnsi="Segoe UI" w:cs="Segoe UI"/>
          <w:lang w:eastAsia="lv-LV"/>
        </w:rPr>
        <w:t xml:space="preserve">horizontālā </w:t>
      </w:r>
      <w:r w:rsidR="009B07CC" w:rsidRPr="00833A91">
        <w:rPr>
          <w:rFonts w:ascii="Segoe UI" w:eastAsia="Times New Roman" w:hAnsi="Segoe UI" w:cs="Segoe UI"/>
          <w:lang w:eastAsia="lv-LV"/>
        </w:rPr>
        <w:t>principa integrācija ir visizteiktākā. Tomēr tā neļauj pilnvērtīgi novērtēt, kādā mērā investīcijas ir veicinājušas diskriminācijas mazināšanos, piekļūstamības uzlabošanos, sociālās iekļaušanas pieaugumu vai citu mērķa grupām nozīmīgu pārmaiņu sasniegšanu. Tas norāda uz nepieciešamību nākamajā plānošanas periodā stiprināt uz rezultātiem un pierādījumiem balstītu pieeju, papildinot integrācijas izvērtējumu ar datiem par faktiskajām pārmaiņām mērķa grupu situācijā un pieredzē.</w:t>
      </w:r>
    </w:p>
    <w:p w14:paraId="60DB8468" w14:textId="77777777" w:rsidR="003651C3" w:rsidRPr="00833A91" w:rsidRDefault="003651C3" w:rsidP="00A97FA3">
      <w:pPr>
        <w:spacing w:before="120" w:after="120" w:line="240" w:lineRule="auto"/>
        <w:jc w:val="both"/>
        <w:rPr>
          <w:rFonts w:ascii="Segoe UI" w:eastAsia="Times New Roman" w:hAnsi="Segoe UI" w:cs="Segoe UI"/>
          <w:lang w:eastAsia="lv-LV"/>
        </w:rPr>
      </w:pPr>
    </w:p>
    <w:tbl>
      <w:tblPr>
        <w:tblStyle w:val="Reatabula"/>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8E0000"/>
        <w:tblLook w:val="04A0" w:firstRow="1" w:lastRow="0" w:firstColumn="1" w:lastColumn="0" w:noHBand="0" w:noVBand="1"/>
      </w:tblPr>
      <w:tblGrid>
        <w:gridCol w:w="9644"/>
      </w:tblGrid>
      <w:tr w:rsidR="0038020E" w14:paraId="7B7C7F35" w14:textId="77777777" w:rsidTr="00B70D80">
        <w:tc>
          <w:tcPr>
            <w:tcW w:w="9928" w:type="dxa"/>
            <w:shd w:val="clear" w:color="auto" w:fill="8E0000"/>
          </w:tcPr>
          <w:p w14:paraId="601E0A42" w14:textId="0A8BD057" w:rsidR="0038020E" w:rsidRPr="00A97FA3" w:rsidRDefault="00813371" w:rsidP="00A33D94">
            <w:pPr>
              <w:spacing w:before="240" w:after="240"/>
              <w:ind w:left="1080"/>
              <w:jc w:val="center"/>
              <w:rPr>
                <w:rFonts w:ascii="Segoe UI" w:eastAsia="Calibri" w:hAnsi="Segoe UI" w:cs="Segoe UI"/>
                <w:b/>
                <w:bCs/>
                <w:kern w:val="2"/>
                <w:sz w:val="36"/>
                <w:szCs w:val="36"/>
                <w14:ligatures w14:val="standardContextual"/>
              </w:rPr>
            </w:pPr>
            <w:bookmarkStart w:id="7" w:name="_Hlk238480640"/>
            <w:bookmarkEnd w:id="3"/>
            <w:bookmarkEnd w:id="4"/>
            <w:bookmarkEnd w:id="6"/>
            <w:r>
              <w:rPr>
                <w:rFonts w:ascii="Segoe UI" w:eastAsia="Calibri" w:hAnsi="Segoe UI" w:cs="Segoe UI"/>
                <w:b/>
                <w:bCs/>
                <w:kern w:val="2"/>
                <w:sz w:val="36"/>
                <w:szCs w:val="36"/>
                <w14:ligatures w14:val="standardContextual"/>
              </w:rPr>
              <w:t>3</w:t>
            </w:r>
            <w:r w:rsidR="00A33D94" w:rsidRPr="00A97FA3">
              <w:rPr>
                <w:rFonts w:ascii="Segoe UI" w:eastAsia="Calibri" w:hAnsi="Segoe UI" w:cs="Segoe UI"/>
                <w:b/>
                <w:bCs/>
                <w:kern w:val="2"/>
                <w:sz w:val="36"/>
                <w:szCs w:val="36"/>
                <w14:ligatures w14:val="standardContextual"/>
              </w:rPr>
              <w:t>. ESF+ dalībnieku profils</w:t>
            </w:r>
          </w:p>
        </w:tc>
      </w:tr>
    </w:tbl>
    <w:p w14:paraId="577050DE" w14:textId="77777777" w:rsidR="006B3861" w:rsidRDefault="006B3861" w:rsidP="006B3861">
      <w:pPr>
        <w:spacing w:after="0" w:line="300" w:lineRule="atLeast"/>
        <w:rPr>
          <w:rFonts w:ascii="Segoe UI" w:eastAsia="Times New Roman" w:hAnsi="Segoe UI" w:cs="Segoe UI"/>
          <w:b/>
          <w:bCs/>
          <w:sz w:val="21"/>
          <w:szCs w:val="21"/>
          <w:lang w:eastAsia="lv-LV"/>
        </w:rPr>
      </w:pPr>
    </w:p>
    <w:p w14:paraId="51CF4003" w14:textId="3777703C" w:rsidR="00A32DD0" w:rsidRPr="00A32DD0" w:rsidRDefault="00A32DD0" w:rsidP="00F44F96">
      <w:pPr>
        <w:spacing w:after="0" w:line="300" w:lineRule="atLeast"/>
        <w:jc w:val="both"/>
        <w:rPr>
          <w:rFonts w:ascii="Segoe UI" w:eastAsia="Times New Roman" w:hAnsi="Segoe UI" w:cs="Segoe UI"/>
          <w:lang w:eastAsia="lv-LV"/>
        </w:rPr>
      </w:pPr>
      <w:r w:rsidRPr="00A32DD0">
        <w:rPr>
          <w:rFonts w:ascii="Segoe UI" w:eastAsia="Times New Roman" w:hAnsi="Segoe UI" w:cs="Segoe UI"/>
          <w:b/>
          <w:bCs/>
          <w:lang w:eastAsia="lv-LV"/>
        </w:rPr>
        <w:t>ESF+ dalībnieku profila analīze</w:t>
      </w:r>
      <w:r w:rsidRPr="00F44F96">
        <w:rPr>
          <w:rFonts w:ascii="Segoe UI" w:eastAsia="Times New Roman" w:hAnsi="Segoe UI" w:cs="Segoe UI"/>
          <w:b/>
          <w:bCs/>
          <w:lang w:eastAsia="lv-LV"/>
        </w:rPr>
        <w:t xml:space="preserve"> </w:t>
      </w:r>
      <w:r w:rsidRPr="00F44F96">
        <w:rPr>
          <w:rFonts w:ascii="Segoe UI" w:eastAsia="Times New Roman" w:hAnsi="Segoe UI" w:cs="Segoe UI"/>
          <w:lang w:eastAsia="lv-LV"/>
        </w:rPr>
        <w:t xml:space="preserve">ļauj novērtēt, </w:t>
      </w:r>
      <w:r w:rsidRPr="00A32DD0">
        <w:rPr>
          <w:rFonts w:ascii="Segoe UI" w:eastAsia="Times New Roman" w:hAnsi="Segoe UI" w:cs="Segoe UI"/>
          <w:lang w:eastAsia="lv-LV"/>
        </w:rPr>
        <w:t xml:space="preserve">kuras sabiedrības grupas faktiski sasniedz ESF+ atbalsts, tostarp personas, kuras pakļautas augstākam sociālās atstumtības, nevienlīdzības vai diskriminācijas riskam. Piemēram, analīze parāda, ka personas ar invaliditāti galvenokārt tiek sasniegtas tajos pasākumos, kuros tās ir noteiktas kā tiešā mērķgrupa, savukārt etnisko minoritāšu pārstāvju iesaiste koncentrējas </w:t>
      </w:r>
      <w:r w:rsidR="007A2E37">
        <w:rPr>
          <w:rFonts w:ascii="Segoe UI" w:eastAsia="Times New Roman" w:hAnsi="Segoe UI" w:cs="Segoe UI"/>
          <w:lang w:eastAsia="lv-LV"/>
        </w:rPr>
        <w:t xml:space="preserve">galvenokārt </w:t>
      </w:r>
      <w:r w:rsidRPr="00A32DD0">
        <w:rPr>
          <w:rFonts w:ascii="Segoe UI" w:eastAsia="Times New Roman" w:hAnsi="Segoe UI" w:cs="Segoe UI"/>
          <w:lang w:eastAsia="lv-LV"/>
        </w:rPr>
        <w:t>sociālās iekļaušanas un integrācijas pasākumos. Tas ļauj novērtēt mērķēto intervenču efektivitāti, identificēt nepietiekami sasniegtas grupas un pilnveidot atbalsta pasākumus, lai nodrošinātu vienlīdzīgas iespējas un plašāku sabiedrības iesaisti Programmas īstenošanā.</w:t>
      </w:r>
    </w:p>
    <w:p w14:paraId="31DB1D24" w14:textId="6F520301" w:rsidR="0004137F" w:rsidRPr="00EB280D" w:rsidRDefault="00813D58" w:rsidP="00A33D94">
      <w:pPr>
        <w:spacing w:before="120" w:after="120" w:line="240" w:lineRule="auto"/>
        <w:jc w:val="both"/>
        <w:rPr>
          <w:rFonts w:ascii="Segoe UI" w:eastAsia="Calibri" w:hAnsi="Segoe UI" w:cs="Segoe UI"/>
          <w:kern w:val="2"/>
          <w14:ligatures w14:val="standardContextual"/>
        </w:rPr>
      </w:pPr>
      <w:r w:rsidRPr="00EB280D">
        <w:rPr>
          <w:rFonts w:ascii="Segoe UI" w:eastAsia="Calibri" w:hAnsi="Segoe UI" w:cs="Segoe UI"/>
          <w:kern w:val="2"/>
          <w14:ligatures w14:val="standardContextual"/>
        </w:rPr>
        <w:t xml:space="preserve">Pārskata periodā ESF+ pasākumos kopumā reģistrēti </w:t>
      </w:r>
      <w:r w:rsidRPr="00EB280D">
        <w:rPr>
          <w:rFonts w:ascii="Segoe UI" w:eastAsia="Calibri" w:hAnsi="Segoe UI" w:cs="Segoe UI"/>
          <w:b/>
          <w:bCs/>
          <w:kern w:val="2"/>
          <w14:ligatures w14:val="standardContextual"/>
        </w:rPr>
        <w:t>51 417 dalībnieki</w:t>
      </w:r>
      <w:r w:rsidRPr="00EB280D">
        <w:rPr>
          <w:rFonts w:ascii="Segoe UI" w:eastAsia="Calibri" w:hAnsi="Segoe UI" w:cs="Segoe UI"/>
          <w:kern w:val="2"/>
          <w14:ligatures w14:val="standardContextual"/>
        </w:rPr>
        <w:t xml:space="preserve">, un dalībnieku sadalījums starp SAMP ir nevienmērīgs, atspoguļojot pasākumu mērķgrupu specifiku un īstenošanas intensitāti. Lielākais dalībnieku skaits koncentrējas pasākumos, kas nodrošina </w:t>
      </w:r>
      <w:r w:rsidRPr="00EB280D">
        <w:rPr>
          <w:rFonts w:ascii="Segoe UI" w:eastAsia="Calibri" w:hAnsi="Segoe UI" w:cs="Segoe UI"/>
          <w:b/>
          <w:bCs/>
          <w:kern w:val="2"/>
          <w14:ligatures w14:val="standardContextual"/>
        </w:rPr>
        <w:t>plašu, regulāru un ilgstošu atbalstu</w:t>
      </w:r>
      <w:r w:rsidRPr="00EB280D">
        <w:rPr>
          <w:rFonts w:ascii="Segoe UI" w:eastAsia="Calibri" w:hAnsi="Segoe UI" w:cs="Segoe UI"/>
          <w:kern w:val="2"/>
          <w14:ligatures w14:val="standardContextual"/>
        </w:rPr>
        <w:t>, piemēram, 4.1.2.6., 4.3.6.7., 4.3.4.2. un 4.2.4.2. SAMP, kas kopā aptver 46,1 % no visiem dalībniekiem. Savukārt mazāka mēroga un specializētās intervencēs dalībnieku skaits ir zemāks, kas bieži saistīts ar šaurāk definētām mērķgrupām vai agrīnu projekta ieviešanas stadiju.</w:t>
      </w:r>
      <w:r w:rsidR="00FD591E">
        <w:rPr>
          <w:rFonts w:ascii="Segoe UI" w:eastAsia="Calibri" w:hAnsi="Segoe UI" w:cs="Segoe UI"/>
          <w:kern w:val="2"/>
          <w14:ligatures w14:val="standardContextual"/>
        </w:rPr>
        <w:t xml:space="preserve"> </w:t>
      </w:r>
      <w:r w:rsidR="00FD591E" w:rsidRPr="006D6162">
        <w:rPr>
          <w:rFonts w:ascii="Segoe UI" w:eastAsia="Times New Roman" w:hAnsi="Segoe UI" w:cs="Segoe UI"/>
          <w:sz w:val="21"/>
          <w:szCs w:val="21"/>
          <w:lang w:eastAsia="lv-LV"/>
        </w:rPr>
        <w:t xml:space="preserve">Vienlaikus </w:t>
      </w:r>
      <w:r w:rsidR="00FD591E">
        <w:rPr>
          <w:rFonts w:ascii="Segoe UI" w:eastAsia="Times New Roman" w:hAnsi="Segoe UI" w:cs="Segoe UI"/>
          <w:sz w:val="21"/>
          <w:szCs w:val="21"/>
          <w:lang w:eastAsia="lv-LV"/>
        </w:rPr>
        <w:t xml:space="preserve">jāuzsver, ka </w:t>
      </w:r>
      <w:r w:rsidR="00FD591E" w:rsidRPr="006D6162">
        <w:rPr>
          <w:rFonts w:ascii="Segoe UI" w:eastAsia="Times New Roman" w:hAnsi="Segoe UI" w:cs="Segoe UI"/>
          <w:sz w:val="21"/>
          <w:szCs w:val="21"/>
          <w:lang w:eastAsia="lv-LV"/>
        </w:rPr>
        <w:t>dalībnieku skaits pats par sevi neraksturo pasākumu rezultātus vai ietekmi uz dalībnieku situācijas uzlabošanos</w:t>
      </w:r>
      <w:r w:rsidR="00FD591E">
        <w:rPr>
          <w:rFonts w:ascii="Segoe UI" w:eastAsia="Times New Roman" w:hAnsi="Segoe UI" w:cs="Segoe UI"/>
          <w:sz w:val="21"/>
          <w:szCs w:val="21"/>
          <w:lang w:eastAsia="lv-LV"/>
        </w:rPr>
        <w:t>.</w:t>
      </w:r>
    </w:p>
    <w:p w14:paraId="44FF2B5C" w14:textId="38F8D64D" w:rsidR="00A338EB" w:rsidRPr="00EC07DB" w:rsidRDefault="00A338EB" w:rsidP="007F2B32">
      <w:pPr>
        <w:spacing w:after="0" w:line="240" w:lineRule="auto"/>
        <w:jc w:val="both"/>
        <w:rPr>
          <w:rFonts w:ascii="Segoe UI" w:eastAsia="Calibri" w:hAnsi="Segoe UI" w:cs="Segoe UI"/>
          <w:b/>
          <w:bCs/>
          <w:color w:val="8E0000"/>
          <w:kern w:val="2"/>
          <w14:ligatures w14:val="standardContextual"/>
        </w:rPr>
      </w:pPr>
      <w:r w:rsidRPr="00EC07DB">
        <w:rPr>
          <w:rFonts w:ascii="Segoe UI" w:eastAsia="Calibri" w:hAnsi="Segoe UI" w:cs="Segoe UI"/>
          <w:b/>
          <w:bCs/>
          <w:color w:val="8E0000"/>
          <w:kern w:val="2"/>
          <w14:ligatures w14:val="standardContextual"/>
        </w:rPr>
        <w:t>! Detalizēta ESF+ dalībnieku profila analīze ir pie</w:t>
      </w:r>
      <w:r w:rsidR="00E135D3" w:rsidRPr="00EC07DB">
        <w:rPr>
          <w:rFonts w:ascii="Segoe UI" w:eastAsia="Calibri" w:hAnsi="Segoe UI" w:cs="Segoe UI"/>
          <w:b/>
          <w:bCs/>
          <w:color w:val="8E0000"/>
          <w:kern w:val="2"/>
          <w14:ligatures w14:val="standardContextual"/>
        </w:rPr>
        <w:t>e</w:t>
      </w:r>
      <w:r w:rsidRPr="00EC07DB">
        <w:rPr>
          <w:rFonts w:ascii="Segoe UI" w:eastAsia="Calibri" w:hAnsi="Segoe UI" w:cs="Segoe UI"/>
          <w:b/>
          <w:bCs/>
          <w:color w:val="8E0000"/>
          <w:kern w:val="2"/>
          <w14:ligatures w14:val="standardContextual"/>
        </w:rPr>
        <w:t>jama šī ziņojuma 1.</w:t>
      </w:r>
      <w:r w:rsidR="007F2B32" w:rsidRPr="00EC07DB">
        <w:rPr>
          <w:rFonts w:ascii="Segoe UI" w:eastAsia="Calibri" w:hAnsi="Segoe UI" w:cs="Segoe UI"/>
          <w:b/>
          <w:bCs/>
          <w:color w:val="8E0000"/>
          <w:kern w:val="2"/>
          <w14:ligatures w14:val="standardContextual"/>
        </w:rPr>
        <w:t xml:space="preserve"> </w:t>
      </w:r>
      <w:r w:rsidRPr="00EC07DB">
        <w:rPr>
          <w:rFonts w:ascii="Segoe UI" w:eastAsia="Calibri" w:hAnsi="Segoe UI" w:cs="Segoe UI"/>
          <w:b/>
          <w:bCs/>
          <w:color w:val="8E0000"/>
          <w:kern w:val="2"/>
          <w14:ligatures w14:val="standardContextual"/>
        </w:rPr>
        <w:t>pielikumā “</w:t>
      </w:r>
      <w:r w:rsidR="00FA5CBE" w:rsidRPr="00FA5CBE">
        <w:rPr>
          <w:rFonts w:ascii="Segoe UI" w:eastAsia="Calibri" w:hAnsi="Segoe UI" w:cs="Segoe UI"/>
          <w:b/>
          <w:bCs/>
          <w:color w:val="8E0000"/>
          <w:kern w:val="2"/>
          <w14:ligatures w14:val="standardContextual"/>
        </w:rPr>
        <w:t>ESF+ projektu dalībnieku profila analīze</w:t>
      </w:r>
      <w:r w:rsidRPr="00EC07DB">
        <w:rPr>
          <w:rFonts w:ascii="Segoe UI" w:eastAsia="Calibri" w:hAnsi="Segoe UI" w:cs="Segoe UI"/>
          <w:b/>
          <w:bCs/>
          <w:color w:val="8E0000"/>
          <w:kern w:val="2"/>
          <w14:ligatures w14:val="standardContextual"/>
        </w:rPr>
        <w:t>”.</w:t>
      </w:r>
    </w:p>
    <w:p w14:paraId="08B7A617" w14:textId="0C413062" w:rsidR="00813D58" w:rsidRPr="007C6A6D" w:rsidRDefault="00CC67D1" w:rsidP="00813371">
      <w:pPr>
        <w:spacing w:before="120" w:after="120" w:line="240" w:lineRule="auto"/>
        <w:ind w:left="2411"/>
        <w:rPr>
          <w:rFonts w:ascii="Segoe UI" w:eastAsia="Calibri" w:hAnsi="Segoe UI" w:cs="Segoe UI"/>
          <w:b/>
          <w:bCs/>
          <w:kern w:val="2"/>
          <w:sz w:val="28"/>
          <w:szCs w:val="28"/>
          <w14:ligatures w14:val="standardContextual"/>
        </w:rPr>
      </w:pPr>
      <w:r>
        <w:rPr>
          <w:rFonts w:ascii="Segoe UI" w:eastAsia="Calibri" w:hAnsi="Segoe UI" w:cs="Segoe UI"/>
          <w:b/>
          <w:bCs/>
          <w:kern w:val="2"/>
          <w:sz w:val="28"/>
          <w:szCs w:val="28"/>
          <w14:ligatures w14:val="standardContextual"/>
        </w:rPr>
        <w:t xml:space="preserve">    </w:t>
      </w:r>
      <w:r w:rsidR="00813371">
        <w:rPr>
          <w:rFonts w:ascii="Segoe UI" w:eastAsia="Calibri" w:hAnsi="Segoe UI" w:cs="Segoe UI"/>
          <w:b/>
          <w:bCs/>
          <w:kern w:val="2"/>
          <w:sz w:val="28"/>
          <w:szCs w:val="28"/>
          <w14:ligatures w14:val="standardContextual"/>
        </w:rPr>
        <w:t xml:space="preserve">         3</w:t>
      </w:r>
      <w:r w:rsidR="007C6A6D">
        <w:rPr>
          <w:rFonts w:ascii="Segoe UI" w:eastAsia="Calibri" w:hAnsi="Segoe UI" w:cs="Segoe UI"/>
          <w:b/>
          <w:bCs/>
          <w:kern w:val="2"/>
          <w:sz w:val="28"/>
          <w:szCs w:val="28"/>
          <w14:ligatures w14:val="standardContextual"/>
        </w:rPr>
        <w:t xml:space="preserve">.1 </w:t>
      </w:r>
      <w:r w:rsidR="00813D58" w:rsidRPr="007C6A6D">
        <w:rPr>
          <w:rFonts w:ascii="Segoe UI" w:eastAsia="Calibri" w:hAnsi="Segoe UI" w:cs="Segoe UI"/>
          <w:b/>
          <w:bCs/>
          <w:kern w:val="2"/>
          <w:sz w:val="28"/>
          <w:szCs w:val="28"/>
          <w14:ligatures w14:val="standardContextual"/>
        </w:rPr>
        <w:t>Dzimuma dimensija</w:t>
      </w:r>
    </w:p>
    <w:p w14:paraId="086B8777" w14:textId="130A4722" w:rsidR="00813D58" w:rsidRPr="00EB280D" w:rsidRDefault="00813D58" w:rsidP="00602647">
      <w:pPr>
        <w:spacing w:before="120" w:after="120" w:line="240" w:lineRule="auto"/>
        <w:jc w:val="both"/>
        <w:rPr>
          <w:rFonts w:ascii="Segoe UI" w:eastAsia="Calibri" w:hAnsi="Segoe UI" w:cs="Segoe UI"/>
          <w:kern w:val="2"/>
          <w14:ligatures w14:val="standardContextual"/>
        </w:rPr>
      </w:pPr>
      <w:r w:rsidRPr="00EB280D">
        <w:rPr>
          <w:rFonts w:ascii="Segoe UI" w:eastAsia="Calibri" w:hAnsi="Segoe UI" w:cs="Segoe UI"/>
          <w:b/>
          <w:bCs/>
          <w:kern w:val="2"/>
          <w14:ligatures w14:val="standardContextual"/>
        </w:rPr>
        <w:t>Sievietes veido 64,8 % no visiem ESF+ dalībniekiem, vīrieši – 35,2 %.</w:t>
      </w:r>
      <w:r w:rsidRPr="00EB280D">
        <w:rPr>
          <w:rFonts w:ascii="Segoe UI" w:eastAsia="Calibri" w:hAnsi="Segoe UI" w:cs="Segoe UI"/>
          <w:kern w:val="2"/>
          <w14:ligatures w14:val="standardContextual"/>
        </w:rPr>
        <w:t xml:space="preserve"> Šī disproporcija </w:t>
      </w:r>
      <w:r w:rsidR="00913597" w:rsidRPr="00EB280D">
        <w:rPr>
          <w:rFonts w:ascii="Segoe UI" w:eastAsia="Calibri" w:hAnsi="Segoe UI" w:cs="Segoe UI"/>
          <w:kern w:val="2"/>
          <w14:ligatures w14:val="standardContextual"/>
        </w:rPr>
        <w:t xml:space="preserve">galvenokārt </w:t>
      </w:r>
      <w:r w:rsidRPr="00EB280D">
        <w:rPr>
          <w:rFonts w:ascii="Segoe UI" w:eastAsia="Calibri" w:hAnsi="Segoe UI" w:cs="Segoe UI"/>
          <w:kern w:val="2"/>
          <w14:ligatures w14:val="standardContextual"/>
        </w:rPr>
        <w:t xml:space="preserve">atspoguļo </w:t>
      </w:r>
      <w:r w:rsidR="003E0392" w:rsidRPr="00EB280D">
        <w:rPr>
          <w:rFonts w:ascii="Segoe UI" w:eastAsia="Calibri" w:hAnsi="Segoe UI" w:cs="Segoe UI"/>
          <w:kern w:val="2"/>
          <w14:ligatures w14:val="standardContextual"/>
        </w:rPr>
        <w:t xml:space="preserve">dzimumu struktūru </w:t>
      </w:r>
      <w:r w:rsidRPr="00EB280D">
        <w:rPr>
          <w:rFonts w:ascii="Segoe UI" w:eastAsia="Calibri" w:hAnsi="Segoe UI" w:cs="Segoe UI"/>
          <w:kern w:val="2"/>
          <w14:ligatures w14:val="standardContextual"/>
        </w:rPr>
        <w:t>nozar</w:t>
      </w:r>
      <w:r w:rsidR="003E0392">
        <w:rPr>
          <w:rFonts w:ascii="Segoe UI" w:eastAsia="Calibri" w:hAnsi="Segoe UI" w:cs="Segoe UI"/>
          <w:kern w:val="2"/>
          <w14:ligatures w14:val="standardContextual"/>
        </w:rPr>
        <w:t>ēs</w:t>
      </w:r>
      <w:r w:rsidRPr="00EB280D">
        <w:rPr>
          <w:rFonts w:ascii="Segoe UI" w:eastAsia="Calibri" w:hAnsi="Segoe UI" w:cs="Segoe UI"/>
          <w:kern w:val="2"/>
          <w14:ligatures w14:val="standardContextual"/>
        </w:rPr>
        <w:t xml:space="preserve">, jo lielākā daļa </w:t>
      </w:r>
      <w:r w:rsidR="00A93A92" w:rsidRPr="00EB280D">
        <w:rPr>
          <w:rFonts w:ascii="Segoe UI" w:eastAsia="Calibri" w:hAnsi="Segoe UI" w:cs="Segoe UI"/>
          <w:kern w:val="2"/>
          <w14:ligatures w14:val="standardContextual"/>
        </w:rPr>
        <w:t xml:space="preserve">ESF+ </w:t>
      </w:r>
      <w:r w:rsidRPr="00EB280D">
        <w:rPr>
          <w:rFonts w:ascii="Segoe UI" w:eastAsia="Calibri" w:hAnsi="Segoe UI" w:cs="Segoe UI"/>
          <w:kern w:val="2"/>
          <w14:ligatures w14:val="standardContextual"/>
        </w:rPr>
        <w:t xml:space="preserve">pasākumu ir saistīti ar </w:t>
      </w:r>
      <w:r w:rsidR="00913597" w:rsidRPr="00EB280D">
        <w:rPr>
          <w:rFonts w:ascii="Segoe UI" w:eastAsia="Calibri" w:hAnsi="Segoe UI" w:cs="Segoe UI"/>
          <w:kern w:val="2"/>
          <w14:ligatures w14:val="standardContextual"/>
        </w:rPr>
        <w:t xml:space="preserve">ieguldījumiem </w:t>
      </w:r>
      <w:r w:rsidRPr="00EB280D">
        <w:rPr>
          <w:rFonts w:ascii="Segoe UI" w:eastAsia="Calibri" w:hAnsi="Segoe UI" w:cs="Segoe UI"/>
          <w:kern w:val="2"/>
          <w14:ligatures w14:val="standardContextual"/>
        </w:rPr>
        <w:lastRenderedPageBreak/>
        <w:t>izglītības, veselības, sociālās aprūpes un sociālās iekļaušanas jomā</w:t>
      </w:r>
      <w:r w:rsidR="00913597" w:rsidRPr="00EB280D">
        <w:rPr>
          <w:rFonts w:ascii="Segoe UI" w:eastAsia="Calibri" w:hAnsi="Segoe UI" w:cs="Segoe UI"/>
          <w:kern w:val="2"/>
          <w14:ligatures w14:val="standardContextual"/>
        </w:rPr>
        <w:t>s</w:t>
      </w:r>
      <w:r w:rsidRPr="00EB280D">
        <w:rPr>
          <w:rFonts w:ascii="Segoe UI" w:eastAsia="Calibri" w:hAnsi="Segoe UI" w:cs="Segoe UI"/>
          <w:kern w:val="2"/>
          <w14:ligatures w14:val="standardContextual"/>
        </w:rPr>
        <w:t>, kur tradicionāli dominē sievietes</w:t>
      </w:r>
      <w:r w:rsidR="00C3437A" w:rsidRPr="00EB280D">
        <w:rPr>
          <w:rStyle w:val="Vresatsauce"/>
          <w:rFonts w:ascii="Segoe UI" w:eastAsia="Calibri" w:hAnsi="Segoe UI" w:cs="Segoe UI"/>
          <w:kern w:val="2"/>
          <w14:ligatures w14:val="standardContextual"/>
        </w:rPr>
        <w:footnoteReference w:id="5"/>
      </w:r>
      <w:r w:rsidRPr="00EB280D">
        <w:rPr>
          <w:rFonts w:ascii="Segoe UI" w:eastAsia="Calibri" w:hAnsi="Segoe UI" w:cs="Segoe UI"/>
          <w:kern w:val="2"/>
          <w14:ligatures w14:val="standardContextual"/>
        </w:rPr>
        <w:t>. Atsevišķos pasākumos sieviešu īpatsvars pārsniedz 90 %, piemēram, 4.1.2.1. un 4.3.5.4. SAMP.</w:t>
      </w:r>
    </w:p>
    <w:p w14:paraId="2038A22B" w14:textId="5555AA76" w:rsidR="00813D58" w:rsidRPr="00EB280D" w:rsidRDefault="00813D58" w:rsidP="00602647">
      <w:pPr>
        <w:spacing w:after="0" w:line="240" w:lineRule="auto"/>
        <w:jc w:val="both"/>
        <w:rPr>
          <w:rFonts w:ascii="Segoe UI" w:eastAsia="Calibri" w:hAnsi="Segoe UI" w:cs="Segoe UI"/>
          <w:kern w:val="2"/>
          <w14:ligatures w14:val="standardContextual"/>
        </w:rPr>
      </w:pPr>
      <w:r w:rsidRPr="00EB280D">
        <w:rPr>
          <w:rFonts w:ascii="Segoe UI" w:eastAsia="Calibri" w:hAnsi="Segoe UI" w:cs="Segoe UI"/>
          <w:kern w:val="2"/>
          <w14:ligatures w14:val="standardContextual"/>
        </w:rPr>
        <w:t>Savukārt pasākumos, kas orientēti uz probācijas klientiem vai resocializāciju (piemēram, 4.3.4.6. SAMP), dominē vīrieši (85,3 %), kas atbilst mērķgrupas objektīvajai struktūrai</w:t>
      </w:r>
      <w:r w:rsidR="008C2783" w:rsidRPr="00EB280D">
        <w:rPr>
          <w:rStyle w:val="Vresatsauce"/>
          <w:rFonts w:ascii="Segoe UI" w:eastAsia="Calibri" w:hAnsi="Segoe UI" w:cs="Segoe UI"/>
          <w:kern w:val="2"/>
          <w14:ligatures w14:val="standardContextual"/>
        </w:rPr>
        <w:footnoteReference w:id="6"/>
      </w:r>
      <w:r w:rsidRPr="00EB280D">
        <w:rPr>
          <w:rFonts w:ascii="Segoe UI" w:eastAsia="Calibri" w:hAnsi="Segoe UI" w:cs="Segoe UI"/>
          <w:kern w:val="2"/>
          <w14:ligatures w14:val="standardContextual"/>
        </w:rPr>
        <w:t>. Pasākumos, kas vērsti uz plašāku sabiedrību, dzimumu sadalījums ir līdzsvarotāks.</w:t>
      </w:r>
    </w:p>
    <w:p w14:paraId="37B21F77" w14:textId="71CCA0A4" w:rsidR="00813D58" w:rsidRPr="00EB280D" w:rsidRDefault="0017374D" w:rsidP="005547E8">
      <w:pPr>
        <w:pStyle w:val="Paraststmeklis"/>
        <w:shd w:val="clear" w:color="auto" w:fill="FFFFFF" w:themeFill="background1"/>
        <w:spacing w:before="120" w:beforeAutospacing="0" w:after="120" w:afterAutospacing="0"/>
        <w:jc w:val="both"/>
        <w:rPr>
          <w:rFonts w:ascii="Segoe UI" w:eastAsia="Calibri" w:hAnsi="Segoe UI" w:cs="Segoe UI"/>
          <w:kern w:val="2"/>
          <w14:ligatures w14:val="standardContextual"/>
        </w:rPr>
      </w:pPr>
      <w:r w:rsidRPr="00455F03">
        <w:rPr>
          <w:rFonts w:ascii="Segoe UI" w:hAnsi="Segoe UI" w:cs="Segoe UI"/>
          <w:sz w:val="21"/>
          <w:szCs w:val="21"/>
          <w:shd w:val="clear" w:color="auto" w:fill="FFFFFF"/>
        </w:rPr>
        <w:t>Kopumā pasākumos, kuri ir vērsti uz nozari, kurā ir vairāk sieviešu vai vīriešu, arī iesaiste pasākumos liecina par tādu pašu tendenci, savukārt pasākumos, kas vērsti uz plašāku sabiedrību, izteiktu dzimumu disproporciju nevar novērot.</w:t>
      </w:r>
      <w:r>
        <w:rPr>
          <w:rFonts w:ascii="Segoe UI" w:hAnsi="Segoe UI" w:cs="Segoe UI"/>
          <w:sz w:val="21"/>
          <w:szCs w:val="21"/>
          <w:shd w:val="clear" w:color="auto" w:fill="FFFFFF"/>
        </w:rPr>
        <w:t xml:space="preserve"> </w:t>
      </w:r>
      <w:r w:rsidR="00813D58" w:rsidRPr="0017374D">
        <w:rPr>
          <w:rFonts w:ascii="Segoe UI" w:hAnsi="Segoe UI" w:cs="Segoe UI"/>
          <w:sz w:val="21"/>
          <w:szCs w:val="21"/>
          <w:shd w:val="clear" w:color="auto" w:fill="FFFFFF"/>
        </w:rPr>
        <w:t xml:space="preserve">Dati ļauj secināt, ka dzimumu disproporcija ESF+ dalībnieku vidū ir strukturāla, nevis diskriminējoša, un atspoguļo mērķa grupu </w:t>
      </w:r>
      <w:r w:rsidR="000158D7" w:rsidRPr="0017374D">
        <w:rPr>
          <w:rFonts w:ascii="Segoe UI" w:hAnsi="Segoe UI" w:cs="Segoe UI"/>
          <w:sz w:val="21"/>
          <w:szCs w:val="21"/>
          <w:shd w:val="clear" w:color="auto" w:fill="FFFFFF"/>
        </w:rPr>
        <w:t xml:space="preserve">dzimumu pārstāvības </w:t>
      </w:r>
      <w:r w:rsidR="00813D58" w:rsidRPr="0017374D">
        <w:rPr>
          <w:rFonts w:ascii="Segoe UI" w:hAnsi="Segoe UI" w:cs="Segoe UI"/>
          <w:sz w:val="21"/>
          <w:szCs w:val="21"/>
          <w:shd w:val="clear" w:color="auto" w:fill="FFFFFF"/>
        </w:rPr>
        <w:t>specifiku, nevis nevienlīdzīgu piekļuvi atbalstam</w:t>
      </w:r>
      <w:r w:rsidR="00813D58" w:rsidRPr="00EB280D">
        <w:rPr>
          <w:rFonts w:ascii="Segoe UI" w:eastAsia="Calibri" w:hAnsi="Segoe UI" w:cs="Segoe UI"/>
          <w:kern w:val="2"/>
          <w14:ligatures w14:val="standardContextual"/>
        </w:rPr>
        <w:t>.</w:t>
      </w:r>
    </w:p>
    <w:p w14:paraId="6164FD44" w14:textId="0F876BA2" w:rsidR="00813D58" w:rsidRPr="00EB280D" w:rsidRDefault="00813371" w:rsidP="00CC67D1">
      <w:pPr>
        <w:spacing w:before="120" w:after="120" w:line="240" w:lineRule="auto"/>
        <w:jc w:val="center"/>
        <w:rPr>
          <w:rFonts w:ascii="Segoe UI" w:eastAsia="Calibri" w:hAnsi="Segoe UI" w:cs="Segoe UI"/>
          <w:b/>
          <w:bCs/>
          <w:kern w:val="2"/>
          <w:sz w:val="28"/>
          <w:szCs w:val="28"/>
          <w14:ligatures w14:val="standardContextual"/>
        </w:rPr>
      </w:pPr>
      <w:r>
        <w:rPr>
          <w:rFonts w:ascii="Segoe UI" w:eastAsia="Calibri" w:hAnsi="Segoe UI" w:cs="Segoe UI"/>
          <w:b/>
          <w:bCs/>
          <w:kern w:val="2"/>
          <w:sz w:val="28"/>
          <w:szCs w:val="28"/>
          <w14:ligatures w14:val="standardContextual"/>
        </w:rPr>
        <w:t>3</w:t>
      </w:r>
      <w:r w:rsidR="00E07BD7" w:rsidRPr="00EB280D">
        <w:rPr>
          <w:rFonts w:ascii="Segoe UI" w:eastAsia="Calibri" w:hAnsi="Segoe UI" w:cs="Segoe UI"/>
          <w:b/>
          <w:bCs/>
          <w:kern w:val="2"/>
          <w:sz w:val="28"/>
          <w:szCs w:val="28"/>
          <w14:ligatures w14:val="standardContextual"/>
        </w:rPr>
        <w:t xml:space="preserve">.2. </w:t>
      </w:r>
      <w:r w:rsidR="00813D58" w:rsidRPr="00EB280D">
        <w:rPr>
          <w:rFonts w:ascii="Segoe UI" w:eastAsia="Calibri" w:hAnsi="Segoe UI" w:cs="Segoe UI"/>
          <w:b/>
          <w:bCs/>
          <w:kern w:val="2"/>
          <w:sz w:val="28"/>
          <w:szCs w:val="28"/>
          <w14:ligatures w14:val="standardContextual"/>
        </w:rPr>
        <w:t>Vecuma dimensija</w:t>
      </w:r>
    </w:p>
    <w:p w14:paraId="3F7DD98A" w14:textId="232DC3A2" w:rsidR="00813D58" w:rsidRPr="00833A91" w:rsidRDefault="00813D58" w:rsidP="002D568D">
      <w:pPr>
        <w:spacing w:before="120" w:after="120" w:line="240" w:lineRule="auto"/>
        <w:jc w:val="both"/>
        <w:rPr>
          <w:rFonts w:ascii="Segoe UI" w:eastAsia="Calibri" w:hAnsi="Segoe UI" w:cs="Segoe UI"/>
          <w:kern w:val="2"/>
          <w14:ligatures w14:val="standardContextual"/>
        </w:rPr>
      </w:pPr>
      <w:r w:rsidRPr="00833A91">
        <w:rPr>
          <w:rFonts w:ascii="Segoe UI" w:eastAsia="Calibri" w:hAnsi="Segoe UI" w:cs="Segoe UI"/>
          <w:kern w:val="2"/>
          <w14:ligatures w14:val="standardContextual"/>
        </w:rPr>
        <w:t xml:space="preserve">Dalībnieku vecuma struktūra liecina, ka ESF+ atbalsts visvairāk sasniedz </w:t>
      </w:r>
      <w:r w:rsidRPr="00833A91">
        <w:rPr>
          <w:rFonts w:ascii="Segoe UI" w:eastAsia="Calibri" w:hAnsi="Segoe UI" w:cs="Segoe UI"/>
          <w:b/>
          <w:bCs/>
          <w:kern w:val="2"/>
          <w14:ligatures w14:val="standardContextual"/>
        </w:rPr>
        <w:t>darbspējas vecuma iedzīvotājus</w:t>
      </w:r>
      <w:r w:rsidRPr="00833A91">
        <w:rPr>
          <w:rFonts w:ascii="Segoe UI" w:eastAsia="Calibri" w:hAnsi="Segoe UI" w:cs="Segoe UI"/>
          <w:kern w:val="2"/>
          <w14:ligatures w14:val="standardContextual"/>
        </w:rPr>
        <w:t xml:space="preserve">. </w:t>
      </w:r>
      <w:r w:rsidR="00946119" w:rsidRPr="00833A91">
        <w:rPr>
          <w:rFonts w:ascii="Segoe UI" w:eastAsia="Times New Roman" w:hAnsi="Segoe UI" w:cs="Segoe UI"/>
          <w:lang w:eastAsia="lv-LV"/>
        </w:rPr>
        <w:t xml:space="preserve">Lielākā dalībnieku grupa ir vecumā no 30 līdz 54 gadiem, </w:t>
      </w:r>
      <w:r w:rsidR="00DC0121" w:rsidRPr="00DA60F9">
        <w:rPr>
          <w:rFonts w:ascii="Segoe UI" w:hAnsi="Segoe UI" w:cs="Segoe UI"/>
          <w:sz w:val="21"/>
          <w:szCs w:val="21"/>
        </w:rPr>
        <w:t>kas veido gandrīz pusi no visiem dalībniekiem, apliecinot programmas nozīmīgo ieguldījumu nodarbinātības un prasmju attīstības veicināšanā</w:t>
      </w:r>
      <w:r w:rsidR="00DC0121">
        <w:rPr>
          <w:rFonts w:ascii="Segoe UI" w:hAnsi="Segoe UI" w:cs="Segoe UI"/>
          <w:sz w:val="21"/>
          <w:szCs w:val="21"/>
        </w:rPr>
        <w:t>. T</w:t>
      </w:r>
      <w:r w:rsidR="00946119" w:rsidRPr="00833A91">
        <w:rPr>
          <w:rFonts w:ascii="Segoe UI" w:eastAsia="Times New Roman" w:hAnsi="Segoe UI" w:cs="Segoe UI"/>
          <w:lang w:eastAsia="lv-LV"/>
        </w:rPr>
        <w:t xml:space="preserve">am seko iedzīvotāji vecumā virs 55 gadiem un bērni un jaunieši līdz 17 gadu vecumam. </w:t>
      </w:r>
    </w:p>
    <w:p w14:paraId="46807286" w14:textId="77777777" w:rsidR="002F0FEF" w:rsidRPr="00833A91" w:rsidRDefault="00055FD5" w:rsidP="00A97FA3">
      <w:pPr>
        <w:spacing w:before="120" w:after="120" w:line="240" w:lineRule="auto"/>
        <w:jc w:val="both"/>
        <w:rPr>
          <w:rFonts w:ascii="Segoe UI" w:eastAsia="Times New Roman" w:hAnsi="Segoe UI" w:cs="Segoe UI"/>
          <w:lang w:eastAsia="lv-LV"/>
        </w:rPr>
      </w:pPr>
      <w:r w:rsidRPr="00833A91">
        <w:rPr>
          <w:rFonts w:ascii="Segoe UI" w:eastAsia="Times New Roman" w:hAnsi="Segoe UI" w:cs="Segoe UI"/>
          <w:lang w:eastAsia="lv-LV"/>
        </w:rPr>
        <w:t>Vienlaikus jauniešu vecuma grupas (18-29 gadi) īpatsvars ir salīdzinoši zemāks, kas norāda uz nepieciešamību turpināt attīstīt mērķētus risinājumus prasmju attīstības, pārejas uz darba tirgu un sociālās iekļaušanas veicināšanai</w:t>
      </w:r>
      <w:r w:rsidR="00946119" w:rsidRPr="00833A91">
        <w:rPr>
          <w:rFonts w:ascii="Segoe UI" w:eastAsia="Times New Roman" w:hAnsi="Segoe UI" w:cs="Segoe UI"/>
          <w:lang w:eastAsia="lv-LV"/>
        </w:rPr>
        <w:t>.</w:t>
      </w:r>
    </w:p>
    <w:p w14:paraId="12E608FF" w14:textId="58561C09" w:rsidR="00813D58" w:rsidRPr="00813371" w:rsidRDefault="00813371" w:rsidP="00813371">
      <w:pPr>
        <w:spacing w:before="120" w:after="120" w:line="240" w:lineRule="auto"/>
        <w:ind w:left="3119"/>
        <w:rPr>
          <w:rFonts w:ascii="Segoe UI" w:eastAsia="Calibri" w:hAnsi="Segoe UI" w:cs="Segoe UI"/>
          <w:b/>
          <w:bCs/>
          <w:kern w:val="2"/>
          <w:sz w:val="28"/>
          <w:szCs w:val="28"/>
          <w14:ligatures w14:val="standardContextual"/>
        </w:rPr>
      </w:pPr>
      <w:r>
        <w:rPr>
          <w:rFonts w:ascii="Segoe UI" w:eastAsia="Calibri" w:hAnsi="Segoe UI" w:cs="Segoe UI"/>
          <w:b/>
          <w:bCs/>
          <w:kern w:val="2"/>
          <w:sz w:val="28"/>
          <w:szCs w:val="28"/>
          <w14:ligatures w14:val="standardContextual"/>
        </w:rPr>
        <w:t xml:space="preserve">3.3. </w:t>
      </w:r>
      <w:r w:rsidR="00813D58" w:rsidRPr="00813371">
        <w:rPr>
          <w:rFonts w:ascii="Segoe UI" w:eastAsia="Calibri" w:hAnsi="Segoe UI" w:cs="Segoe UI"/>
          <w:b/>
          <w:bCs/>
          <w:kern w:val="2"/>
          <w:sz w:val="28"/>
          <w:szCs w:val="28"/>
          <w14:ligatures w14:val="standardContextual"/>
        </w:rPr>
        <w:t>Invaliditātes dimensija</w:t>
      </w:r>
    </w:p>
    <w:p w14:paraId="251697CC" w14:textId="622C053B" w:rsidR="004E3211" w:rsidRPr="00833A91" w:rsidRDefault="003A683B" w:rsidP="00141CF3">
      <w:pPr>
        <w:spacing w:before="120" w:after="120" w:line="240" w:lineRule="auto"/>
        <w:jc w:val="both"/>
        <w:rPr>
          <w:rFonts w:ascii="Segoe UI" w:eastAsia="Times New Roman" w:hAnsi="Segoe UI" w:cs="Segoe UI"/>
          <w:lang w:eastAsia="lv-LV"/>
        </w:rPr>
      </w:pPr>
      <w:r w:rsidRPr="00833A91">
        <w:rPr>
          <w:rFonts w:ascii="Segoe UI" w:eastAsia="Times New Roman" w:hAnsi="Segoe UI" w:cs="Segoe UI"/>
          <w:lang w:eastAsia="lv-LV"/>
        </w:rPr>
        <w:t xml:space="preserve">Personas ar invaliditāti veido </w:t>
      </w:r>
      <w:r w:rsidRPr="00833A91">
        <w:rPr>
          <w:rFonts w:ascii="Segoe UI" w:eastAsia="Times New Roman" w:hAnsi="Segoe UI" w:cs="Segoe UI"/>
          <w:b/>
          <w:bCs/>
          <w:lang w:eastAsia="lv-LV"/>
        </w:rPr>
        <w:t>11,4 % no visiem ESF+ dalībniekiem</w:t>
      </w:r>
      <w:r w:rsidRPr="00833A91">
        <w:rPr>
          <w:rFonts w:ascii="Segoe UI" w:eastAsia="Times New Roman" w:hAnsi="Segoe UI" w:cs="Segoe UI"/>
          <w:lang w:eastAsia="lv-LV"/>
        </w:rPr>
        <w:t xml:space="preserve">. To dalība galvenokārt koncentrējas pasākumos, kuros personas ar invaliditāti ir noteiktas kā tiešā mērķgrupa. Tas apliecina mērķēto intervenču nozīmīgo ieguldījumu šīs grupas sasniegšanā un atbalsta nodrošināšanā. </w:t>
      </w:r>
      <w:r w:rsidR="004E3211" w:rsidRPr="00833A91">
        <w:rPr>
          <w:rFonts w:ascii="Segoe UI" w:eastAsia="Times New Roman" w:hAnsi="Segoe UI" w:cs="Segoe UI"/>
          <w:lang w:eastAsia="lv-LV"/>
        </w:rPr>
        <w:t>Vienlaikus jānorāda, ka personu ar invaliditāti dalība koncentrējas tikai sešos SAMP, kuros personas ar invaliditāti ir tieši noteiktas kā mērķgrupa:</w:t>
      </w:r>
    </w:p>
    <w:p w14:paraId="6ECA2980" w14:textId="77777777" w:rsidR="004E3211" w:rsidRPr="00EB280D" w:rsidRDefault="004E3211" w:rsidP="00C650DE">
      <w:pPr>
        <w:spacing w:after="0" w:line="240" w:lineRule="auto"/>
        <w:ind w:firstLine="426"/>
        <w:jc w:val="both"/>
        <w:rPr>
          <w:rFonts w:ascii="Segoe UI" w:eastAsia="Times New Roman" w:hAnsi="Segoe UI" w:cs="Segoe UI"/>
          <w:sz w:val="21"/>
          <w:szCs w:val="21"/>
          <w:lang w:eastAsia="lv-LV"/>
        </w:rPr>
      </w:pPr>
      <w:r w:rsidRPr="00EB280D">
        <w:rPr>
          <w:rFonts w:ascii="Segoe UI" w:eastAsia="Times New Roman" w:hAnsi="Segoe UI" w:cs="Segoe UI"/>
          <w:sz w:val="21"/>
          <w:szCs w:val="21"/>
          <w:lang w:eastAsia="lv-LV"/>
        </w:rPr>
        <w:t>•</w:t>
      </w:r>
      <w:r w:rsidRPr="00EB280D">
        <w:rPr>
          <w:rFonts w:ascii="Segoe UI" w:eastAsia="Times New Roman" w:hAnsi="Segoe UI" w:cs="Segoe UI"/>
          <w:sz w:val="21"/>
          <w:szCs w:val="21"/>
          <w:lang w:eastAsia="lv-LV"/>
        </w:rPr>
        <w:tab/>
        <w:t>4.3.3.2. – 52,3 % dalībnieku ar invaliditāti;</w:t>
      </w:r>
    </w:p>
    <w:p w14:paraId="5CA6FCC6" w14:textId="77777777" w:rsidR="004E3211" w:rsidRPr="00EB280D" w:rsidRDefault="004E3211" w:rsidP="00C650DE">
      <w:pPr>
        <w:spacing w:after="0" w:line="240" w:lineRule="auto"/>
        <w:ind w:firstLine="426"/>
        <w:jc w:val="both"/>
        <w:rPr>
          <w:rFonts w:ascii="Segoe UI" w:eastAsia="Times New Roman" w:hAnsi="Segoe UI" w:cs="Segoe UI"/>
          <w:sz w:val="21"/>
          <w:szCs w:val="21"/>
          <w:lang w:eastAsia="lv-LV"/>
        </w:rPr>
      </w:pPr>
      <w:r w:rsidRPr="00EB280D">
        <w:rPr>
          <w:rFonts w:ascii="Segoe UI" w:eastAsia="Times New Roman" w:hAnsi="Segoe UI" w:cs="Segoe UI"/>
          <w:sz w:val="21"/>
          <w:szCs w:val="21"/>
          <w:lang w:eastAsia="lv-LV"/>
        </w:rPr>
        <w:t>•</w:t>
      </w:r>
      <w:r w:rsidRPr="00EB280D">
        <w:rPr>
          <w:rFonts w:ascii="Segoe UI" w:eastAsia="Times New Roman" w:hAnsi="Segoe UI" w:cs="Segoe UI"/>
          <w:sz w:val="21"/>
          <w:szCs w:val="21"/>
          <w:lang w:eastAsia="lv-LV"/>
        </w:rPr>
        <w:tab/>
        <w:t>4.3.4.2. – 36,5 % dalībnieku ar invaliditāti;</w:t>
      </w:r>
    </w:p>
    <w:p w14:paraId="0D3C19B7" w14:textId="77777777" w:rsidR="004E3211" w:rsidRPr="00EB280D" w:rsidRDefault="004E3211" w:rsidP="00C650DE">
      <w:pPr>
        <w:spacing w:after="0" w:line="240" w:lineRule="auto"/>
        <w:ind w:firstLine="426"/>
        <w:jc w:val="both"/>
        <w:rPr>
          <w:rFonts w:ascii="Segoe UI" w:eastAsia="Times New Roman" w:hAnsi="Segoe UI" w:cs="Segoe UI"/>
          <w:sz w:val="21"/>
          <w:szCs w:val="21"/>
          <w:lang w:eastAsia="lv-LV"/>
        </w:rPr>
      </w:pPr>
      <w:r w:rsidRPr="00EB280D">
        <w:rPr>
          <w:rFonts w:ascii="Segoe UI" w:eastAsia="Times New Roman" w:hAnsi="Segoe UI" w:cs="Segoe UI"/>
          <w:sz w:val="21"/>
          <w:szCs w:val="21"/>
          <w:lang w:eastAsia="lv-LV"/>
        </w:rPr>
        <w:t>•</w:t>
      </w:r>
      <w:r w:rsidRPr="00EB280D">
        <w:rPr>
          <w:rFonts w:ascii="Segoe UI" w:eastAsia="Times New Roman" w:hAnsi="Segoe UI" w:cs="Segoe UI"/>
          <w:sz w:val="21"/>
          <w:szCs w:val="21"/>
          <w:lang w:eastAsia="lv-LV"/>
        </w:rPr>
        <w:tab/>
        <w:t>4.3.6.3. – 31,5 % dalībnieku ar invaliditāti;</w:t>
      </w:r>
    </w:p>
    <w:p w14:paraId="7C382D84" w14:textId="55B33687" w:rsidR="003A683B" w:rsidRPr="00EB280D" w:rsidRDefault="004E3211" w:rsidP="00C650DE">
      <w:pPr>
        <w:spacing w:after="0" w:line="240" w:lineRule="auto"/>
        <w:ind w:firstLine="426"/>
        <w:jc w:val="both"/>
        <w:rPr>
          <w:rFonts w:ascii="Segoe UI" w:eastAsia="Times New Roman" w:hAnsi="Segoe UI" w:cs="Segoe UI"/>
          <w:sz w:val="21"/>
          <w:szCs w:val="21"/>
          <w:lang w:eastAsia="lv-LV"/>
        </w:rPr>
      </w:pPr>
      <w:r w:rsidRPr="00EB280D">
        <w:rPr>
          <w:rFonts w:ascii="Segoe UI" w:eastAsia="Times New Roman" w:hAnsi="Segoe UI" w:cs="Segoe UI"/>
          <w:sz w:val="21"/>
          <w:szCs w:val="21"/>
          <w:lang w:eastAsia="lv-LV"/>
        </w:rPr>
        <w:t>•</w:t>
      </w:r>
      <w:r w:rsidRPr="00EB280D">
        <w:rPr>
          <w:rFonts w:ascii="Segoe UI" w:eastAsia="Times New Roman" w:hAnsi="Segoe UI" w:cs="Segoe UI"/>
          <w:sz w:val="21"/>
          <w:szCs w:val="21"/>
          <w:lang w:eastAsia="lv-LV"/>
        </w:rPr>
        <w:tab/>
        <w:t>4.3.5.1. – līdz pat 99,7 % atsevišķās kārtās.</w:t>
      </w:r>
    </w:p>
    <w:p w14:paraId="12372B6C" w14:textId="26A8D538" w:rsidR="003A683B" w:rsidRPr="00833A91" w:rsidRDefault="003A683B" w:rsidP="00E55776">
      <w:pPr>
        <w:spacing w:before="120" w:after="120" w:line="240" w:lineRule="auto"/>
        <w:jc w:val="both"/>
        <w:rPr>
          <w:rFonts w:ascii="Segoe UI" w:eastAsia="Times New Roman" w:hAnsi="Segoe UI" w:cs="Segoe UI"/>
          <w:lang w:eastAsia="lv-LV"/>
        </w:rPr>
      </w:pPr>
      <w:r w:rsidRPr="00833A91">
        <w:rPr>
          <w:rFonts w:ascii="Segoe UI" w:eastAsia="Times New Roman" w:hAnsi="Segoe UI" w:cs="Segoe UI"/>
          <w:lang w:eastAsia="lv-LV"/>
        </w:rPr>
        <w:t xml:space="preserve">Vienlaikus jāņem vērā, ka pasākumos, kuros personas ar invaliditāti nav noteiktas kā mērķgrupa, dati par šo personu dalību ne vienmēr tiek uzkrāti. Tādēļ esošā statistika pilnībā neatspoguļo personu ar invaliditāti līdzdalību visā ESF+ programmā. </w:t>
      </w:r>
    </w:p>
    <w:p w14:paraId="69899B7C" w14:textId="7ECA69B1" w:rsidR="003A683B" w:rsidRPr="00833A91" w:rsidRDefault="003A683B" w:rsidP="00E55776">
      <w:pPr>
        <w:spacing w:before="120" w:after="120" w:line="240" w:lineRule="auto"/>
        <w:jc w:val="both"/>
        <w:rPr>
          <w:rFonts w:ascii="Segoe UI" w:eastAsia="Times New Roman" w:hAnsi="Segoe UI" w:cs="Segoe UI"/>
          <w:lang w:eastAsia="lv-LV"/>
        </w:rPr>
      </w:pPr>
      <w:r w:rsidRPr="00833A91">
        <w:rPr>
          <w:rFonts w:ascii="Segoe UI" w:eastAsia="Times New Roman" w:hAnsi="Segoe UI" w:cs="Segoe UI"/>
          <w:lang w:eastAsia="lv-LV"/>
        </w:rPr>
        <w:t>Analīze liecina, ka personu ar invaliditāti iesaistes novērtēšanu būtiski ietekmē datu pieejamība, savukārt informācijas trūkums par invaliditātes veidiem</w:t>
      </w:r>
      <w:r w:rsidR="000213BF" w:rsidRPr="00833A91">
        <w:rPr>
          <w:rFonts w:ascii="Segoe UI" w:eastAsia="Times New Roman" w:hAnsi="Segoe UI" w:cs="Segoe UI"/>
          <w:lang w:eastAsia="lv-LV"/>
        </w:rPr>
        <w:t xml:space="preserve"> (redze, dzirde, kustības, garīga rakstura)</w:t>
      </w:r>
      <w:r w:rsidRPr="00833A91">
        <w:rPr>
          <w:rFonts w:ascii="Segoe UI" w:eastAsia="Times New Roman" w:hAnsi="Segoe UI" w:cs="Segoe UI"/>
          <w:lang w:eastAsia="lv-LV"/>
        </w:rPr>
        <w:t xml:space="preserve"> ierobežo iespējas izvērtēt dažādu vajadzību grupu sasniedzamību un piekļūstamību.</w:t>
      </w:r>
    </w:p>
    <w:p w14:paraId="356EE9FA" w14:textId="2A6E0263" w:rsidR="00813D58" w:rsidRPr="00410C24" w:rsidRDefault="007D6093" w:rsidP="00410C24">
      <w:pPr>
        <w:spacing w:before="120" w:after="120" w:line="240" w:lineRule="auto"/>
        <w:ind w:left="1440" w:firstLine="720"/>
        <w:jc w:val="both"/>
        <w:rPr>
          <w:rFonts w:ascii="Segoe UI" w:eastAsia="Calibri" w:hAnsi="Segoe UI" w:cs="Segoe UI"/>
          <w:b/>
          <w:bCs/>
          <w:kern w:val="2"/>
          <w:sz w:val="28"/>
          <w:szCs w:val="28"/>
          <w14:ligatures w14:val="standardContextual"/>
        </w:rPr>
      </w:pPr>
      <w:r>
        <w:rPr>
          <w:rFonts w:ascii="Segoe UI" w:eastAsia="Calibri" w:hAnsi="Segoe UI" w:cs="Segoe UI"/>
          <w:b/>
          <w:bCs/>
          <w:kern w:val="2"/>
          <w:sz w:val="28"/>
          <w:szCs w:val="28"/>
          <w14:ligatures w14:val="standardContextual"/>
        </w:rPr>
        <w:t>3</w:t>
      </w:r>
      <w:r w:rsidR="00410C24">
        <w:rPr>
          <w:rFonts w:ascii="Segoe UI" w:eastAsia="Calibri" w:hAnsi="Segoe UI" w:cs="Segoe UI"/>
          <w:b/>
          <w:bCs/>
          <w:kern w:val="2"/>
          <w:sz w:val="28"/>
          <w:szCs w:val="28"/>
          <w14:ligatures w14:val="standardContextual"/>
        </w:rPr>
        <w:t xml:space="preserve">.4. </w:t>
      </w:r>
      <w:r w:rsidR="00686428" w:rsidRPr="00410C24">
        <w:rPr>
          <w:rFonts w:ascii="Segoe UI" w:eastAsia="Calibri" w:hAnsi="Segoe UI" w:cs="Segoe UI"/>
          <w:b/>
          <w:bCs/>
          <w:kern w:val="2"/>
          <w:sz w:val="28"/>
          <w:szCs w:val="28"/>
          <w14:ligatures w14:val="standardContextual"/>
        </w:rPr>
        <w:t>E</w:t>
      </w:r>
      <w:r w:rsidR="00813D58" w:rsidRPr="00410C24">
        <w:rPr>
          <w:rFonts w:ascii="Segoe UI" w:eastAsia="Calibri" w:hAnsi="Segoe UI" w:cs="Segoe UI"/>
          <w:b/>
          <w:bCs/>
          <w:kern w:val="2"/>
          <w:sz w:val="28"/>
          <w:szCs w:val="28"/>
          <w14:ligatures w14:val="standardContextual"/>
        </w:rPr>
        <w:t>tnisko minoritāšu dimensija</w:t>
      </w:r>
    </w:p>
    <w:p w14:paraId="4A7B24B1" w14:textId="77777777" w:rsidR="00C650DE" w:rsidRPr="00833A91" w:rsidRDefault="00E55776" w:rsidP="00F63FE5">
      <w:pPr>
        <w:spacing w:before="120" w:after="120" w:line="240" w:lineRule="auto"/>
        <w:jc w:val="both"/>
        <w:rPr>
          <w:rFonts w:ascii="Segoe UI" w:eastAsia="Times New Roman" w:hAnsi="Segoe UI" w:cs="Segoe UI"/>
          <w:lang w:eastAsia="lv-LV"/>
        </w:rPr>
      </w:pPr>
      <w:r w:rsidRPr="00833A91">
        <w:rPr>
          <w:rFonts w:ascii="Segoe UI" w:eastAsia="Times New Roman" w:hAnsi="Segoe UI" w:cs="Segoe UI"/>
          <w:lang w:eastAsia="lv-LV"/>
        </w:rPr>
        <w:t xml:space="preserve">Dati par etnisko minoritāšu pārstāvjiem pieejami daļā ESF+ pasākumu, </w:t>
      </w:r>
      <w:r w:rsidRPr="00833A91">
        <w:rPr>
          <w:rFonts w:ascii="Segoe UI" w:eastAsia="Times New Roman" w:hAnsi="Segoe UI" w:cs="Segoe UI"/>
          <w:b/>
          <w:bCs/>
          <w:lang w:eastAsia="lv-LV"/>
        </w:rPr>
        <w:t>identificējot 4 060 minoritāšu pārstāvjus</w:t>
      </w:r>
      <w:r w:rsidRPr="00833A91">
        <w:rPr>
          <w:rFonts w:ascii="Segoe UI" w:eastAsia="Times New Roman" w:hAnsi="Segoe UI" w:cs="Segoe UI"/>
          <w:lang w:eastAsia="lv-LV"/>
        </w:rPr>
        <w:t>. To iesaiste pārsvarā koncentrējas pasākumos, kas īpaši vērsti uz sociālās iekļaušanas un integrācijas jautājumiem</w:t>
      </w:r>
      <w:r w:rsidR="00C650DE" w:rsidRPr="00833A91">
        <w:rPr>
          <w:rFonts w:ascii="Segoe UI" w:eastAsia="Times New Roman" w:hAnsi="Segoe UI" w:cs="Segoe UI"/>
          <w:lang w:eastAsia="lv-LV"/>
        </w:rPr>
        <w:t>:</w:t>
      </w:r>
    </w:p>
    <w:p w14:paraId="4647E509" w14:textId="5FCE74CF" w:rsidR="00C650DE" w:rsidRPr="00B75D3A" w:rsidRDefault="00C650DE" w:rsidP="00F63FE5">
      <w:pPr>
        <w:numPr>
          <w:ilvl w:val="0"/>
          <w:numId w:val="17"/>
        </w:numPr>
        <w:spacing w:after="0" w:line="240" w:lineRule="auto"/>
        <w:jc w:val="both"/>
        <w:rPr>
          <w:rFonts w:ascii="Segoe UI" w:eastAsia="Calibri" w:hAnsi="Segoe UI" w:cs="Segoe UI"/>
          <w:kern w:val="2"/>
          <w:sz w:val="21"/>
          <w:szCs w:val="21"/>
          <w14:ligatures w14:val="standardContextual"/>
        </w:rPr>
      </w:pPr>
      <w:r w:rsidRPr="00B75D3A">
        <w:rPr>
          <w:rFonts w:ascii="Segoe UI" w:eastAsia="Calibri" w:hAnsi="Segoe UI" w:cs="Segoe UI"/>
          <w:kern w:val="2"/>
          <w:sz w:val="21"/>
          <w:szCs w:val="21"/>
          <w14:ligatures w14:val="standardContextual"/>
        </w:rPr>
        <w:t>4.3.3.2. – 1 961 dalībnieki (41,5 % no SAMP dalībnieku skaita);</w:t>
      </w:r>
    </w:p>
    <w:p w14:paraId="4F2A6F1F" w14:textId="6560906A" w:rsidR="00C650DE" w:rsidRPr="00B75D3A" w:rsidRDefault="00C650DE" w:rsidP="00F63FE5">
      <w:pPr>
        <w:numPr>
          <w:ilvl w:val="0"/>
          <w:numId w:val="17"/>
        </w:numPr>
        <w:spacing w:after="120" w:line="240" w:lineRule="auto"/>
        <w:jc w:val="both"/>
        <w:rPr>
          <w:rFonts w:ascii="Segoe UI" w:eastAsia="Calibri" w:hAnsi="Segoe UI" w:cs="Segoe UI"/>
          <w:kern w:val="2"/>
          <w:sz w:val="21"/>
          <w:szCs w:val="21"/>
          <w14:ligatures w14:val="standardContextual"/>
        </w:rPr>
      </w:pPr>
      <w:r w:rsidRPr="00B75D3A">
        <w:rPr>
          <w:rFonts w:ascii="Segoe UI" w:eastAsia="Calibri" w:hAnsi="Segoe UI" w:cs="Segoe UI"/>
          <w:kern w:val="2"/>
          <w:sz w:val="21"/>
          <w:szCs w:val="21"/>
          <w14:ligatures w14:val="standardContextual"/>
        </w:rPr>
        <w:lastRenderedPageBreak/>
        <w:t>4.3.4.8. – 1 741 dalībnieki (100 % no SAM</w:t>
      </w:r>
      <w:r w:rsidR="00927998" w:rsidRPr="00B75D3A">
        <w:rPr>
          <w:rFonts w:ascii="Segoe UI" w:eastAsia="Calibri" w:hAnsi="Segoe UI" w:cs="Segoe UI"/>
          <w:kern w:val="2"/>
          <w:sz w:val="21"/>
          <w:szCs w:val="21"/>
          <w14:ligatures w14:val="standardContextual"/>
        </w:rPr>
        <w:t>P</w:t>
      </w:r>
      <w:r w:rsidRPr="00B75D3A">
        <w:rPr>
          <w:rFonts w:ascii="Segoe UI" w:eastAsia="Calibri" w:hAnsi="Segoe UI" w:cs="Segoe UI"/>
          <w:kern w:val="2"/>
          <w:sz w:val="21"/>
          <w:szCs w:val="21"/>
          <w14:ligatures w14:val="standardContextual"/>
        </w:rPr>
        <w:t xml:space="preserve"> dal</w:t>
      </w:r>
      <w:r w:rsidR="00927998" w:rsidRPr="00B75D3A">
        <w:rPr>
          <w:rFonts w:ascii="Segoe UI" w:eastAsia="Calibri" w:hAnsi="Segoe UI" w:cs="Segoe UI"/>
          <w:kern w:val="2"/>
          <w:sz w:val="21"/>
          <w:szCs w:val="21"/>
          <w14:ligatures w14:val="standardContextual"/>
        </w:rPr>
        <w:t>ī</w:t>
      </w:r>
      <w:r w:rsidRPr="00B75D3A">
        <w:rPr>
          <w:rFonts w:ascii="Segoe UI" w:eastAsia="Calibri" w:hAnsi="Segoe UI" w:cs="Segoe UI"/>
          <w:kern w:val="2"/>
          <w:sz w:val="21"/>
          <w:szCs w:val="21"/>
          <w14:ligatures w14:val="standardContextual"/>
        </w:rPr>
        <w:t>bnieku skaita).</w:t>
      </w:r>
    </w:p>
    <w:p w14:paraId="3911F2F4" w14:textId="22CFAD0E" w:rsidR="00E55776" w:rsidRPr="00B75D3A" w:rsidRDefault="00E55776" w:rsidP="00B75D3A">
      <w:pPr>
        <w:pStyle w:val="CharCharCharChar"/>
        <w:spacing w:before="120" w:after="120" w:line="240" w:lineRule="auto"/>
        <w:textAlignment w:val="auto"/>
        <w:rPr>
          <w:rFonts w:ascii="Segoe UI" w:eastAsia="Times New Roman" w:hAnsi="Segoe UI" w:cs="Segoe UI"/>
          <w:vertAlign w:val="baseline"/>
          <w:lang w:eastAsia="lv-LV"/>
        </w:rPr>
      </w:pPr>
      <w:r w:rsidRPr="00B75D3A">
        <w:rPr>
          <w:rFonts w:ascii="Segoe UI" w:eastAsia="Times New Roman" w:hAnsi="Segoe UI" w:cs="Segoe UI"/>
          <w:vertAlign w:val="baseline"/>
          <w:lang w:eastAsia="lv-LV"/>
        </w:rPr>
        <w:t>Tas apliecina mērķēto intervenču efektivitāti konkrētu sabiedrības grupu sasniegšanā, vienlaikus norādot uz nepieciešamību stiprināt etniskās daudzveidības dimensijas integrēšanu plašākā ESF+ pasākumu klāstā.</w:t>
      </w:r>
    </w:p>
    <w:p w14:paraId="1A6EE2EE" w14:textId="1674BD25" w:rsidR="00813D58" w:rsidRPr="00AA3D58" w:rsidRDefault="007D6093" w:rsidP="00AA3D58">
      <w:pPr>
        <w:spacing w:before="120" w:after="120" w:line="240" w:lineRule="auto"/>
        <w:jc w:val="center"/>
        <w:rPr>
          <w:rFonts w:ascii="Segoe UI" w:eastAsia="Calibri" w:hAnsi="Segoe UI" w:cs="Segoe UI"/>
          <w:b/>
          <w:bCs/>
          <w:kern w:val="2"/>
          <w:sz w:val="28"/>
          <w:szCs w:val="28"/>
          <w14:ligatures w14:val="standardContextual"/>
        </w:rPr>
      </w:pPr>
      <w:r>
        <w:rPr>
          <w:rFonts w:ascii="Segoe UI" w:eastAsia="Calibri" w:hAnsi="Segoe UI" w:cs="Segoe UI"/>
          <w:b/>
          <w:bCs/>
          <w:kern w:val="2"/>
          <w:sz w:val="28"/>
          <w:szCs w:val="28"/>
          <w14:ligatures w14:val="standardContextual"/>
        </w:rPr>
        <w:t>3</w:t>
      </w:r>
      <w:r w:rsidR="00AA3D58">
        <w:rPr>
          <w:rFonts w:ascii="Segoe UI" w:eastAsia="Calibri" w:hAnsi="Segoe UI" w:cs="Segoe UI"/>
          <w:b/>
          <w:bCs/>
          <w:kern w:val="2"/>
          <w:sz w:val="28"/>
          <w:szCs w:val="28"/>
          <w14:ligatures w14:val="standardContextual"/>
        </w:rPr>
        <w:t>.5</w:t>
      </w:r>
      <w:r w:rsidR="00410C24">
        <w:rPr>
          <w:rFonts w:ascii="Segoe UI" w:eastAsia="Calibri" w:hAnsi="Segoe UI" w:cs="Segoe UI"/>
          <w:b/>
          <w:bCs/>
          <w:kern w:val="2"/>
          <w:sz w:val="28"/>
          <w:szCs w:val="28"/>
          <w14:ligatures w14:val="standardContextual"/>
        </w:rPr>
        <w:t>.</w:t>
      </w:r>
      <w:r w:rsidR="00AA3D58">
        <w:rPr>
          <w:rFonts w:ascii="Segoe UI" w:eastAsia="Calibri" w:hAnsi="Segoe UI" w:cs="Segoe UI"/>
          <w:b/>
          <w:bCs/>
          <w:kern w:val="2"/>
          <w:sz w:val="28"/>
          <w:szCs w:val="28"/>
          <w14:ligatures w14:val="standardContextual"/>
        </w:rPr>
        <w:t xml:space="preserve"> </w:t>
      </w:r>
      <w:r w:rsidR="00813D58" w:rsidRPr="00AA3D58">
        <w:rPr>
          <w:rFonts w:ascii="Segoe UI" w:eastAsia="Calibri" w:hAnsi="Segoe UI" w:cs="Segoe UI"/>
          <w:b/>
          <w:bCs/>
          <w:kern w:val="2"/>
          <w:sz w:val="28"/>
          <w:szCs w:val="28"/>
          <w14:ligatures w14:val="standardContextual"/>
        </w:rPr>
        <w:t>Secinājumi</w:t>
      </w:r>
      <w:r w:rsidR="00974BBA" w:rsidRPr="00AA3D58">
        <w:rPr>
          <w:rFonts w:ascii="Segoe UI" w:eastAsia="Calibri" w:hAnsi="Segoe UI" w:cs="Segoe UI"/>
          <w:b/>
          <w:bCs/>
          <w:kern w:val="2"/>
          <w:sz w:val="28"/>
          <w:szCs w:val="28"/>
          <w14:ligatures w14:val="standardContextual"/>
        </w:rPr>
        <w:t xml:space="preserve"> par ESF+ dalībnieku profilu</w:t>
      </w:r>
    </w:p>
    <w:p w14:paraId="26563853" w14:textId="39B31458" w:rsidR="00BD253B" w:rsidRPr="00B75D3A" w:rsidRDefault="00BD253B" w:rsidP="006878FF">
      <w:pPr>
        <w:pStyle w:val="Paraststmeklis"/>
        <w:spacing w:before="120" w:beforeAutospacing="0" w:after="120" w:afterAutospacing="0"/>
        <w:jc w:val="both"/>
        <w:rPr>
          <w:rFonts w:ascii="Segoe UI" w:hAnsi="Segoe UI" w:cs="Segoe UI"/>
          <w:sz w:val="22"/>
          <w:szCs w:val="22"/>
        </w:rPr>
      </w:pPr>
      <w:r w:rsidRPr="00B75D3A">
        <w:rPr>
          <w:rStyle w:val="Izteiksmgs"/>
          <w:rFonts w:ascii="Segoe UI" w:hAnsi="Segoe UI" w:cs="Segoe UI"/>
          <w:sz w:val="22"/>
          <w:szCs w:val="22"/>
        </w:rPr>
        <w:t>1. ESF+ pasākumi sasniedz daudzveidīgas sabiedrības grupas un sniedz ieguldījumu sociālās iekļaušanas un vienlīdzīgu iespēju veicināšanā.</w:t>
      </w:r>
      <w:r w:rsidR="000D11DD" w:rsidRPr="00B75D3A">
        <w:rPr>
          <w:rStyle w:val="Izteiksmgs"/>
          <w:rFonts w:ascii="Segoe UI" w:hAnsi="Segoe UI" w:cs="Segoe UI"/>
          <w:sz w:val="22"/>
          <w:szCs w:val="22"/>
        </w:rPr>
        <w:t xml:space="preserve"> </w:t>
      </w:r>
      <w:r w:rsidRPr="00B75D3A">
        <w:rPr>
          <w:rFonts w:ascii="Segoe UI" w:hAnsi="Segoe UI" w:cs="Segoe UI"/>
          <w:sz w:val="22"/>
          <w:szCs w:val="22"/>
        </w:rPr>
        <w:t xml:space="preserve">ESF+ pasākumu dalībnieku profils liecina, ka atbalsts aptver gan plašas sabiedrības grupas, gan iedzīvotājus, kuri pakļauti augstākam sociālās atstumtības vai diskriminācijas riskam. Tas apliecina ESF+ programmas nozīmīgo lomu sociālās kohēzijas stiprināšanā un dažādu sabiedrības grupu </w:t>
      </w:r>
      <w:r w:rsidR="00AC33A4">
        <w:rPr>
          <w:rFonts w:ascii="Segoe UI" w:hAnsi="Segoe UI" w:cs="Segoe UI"/>
          <w:sz w:val="22"/>
          <w:szCs w:val="22"/>
        </w:rPr>
        <w:t>vienlīdzīgu tiesību un iespēju</w:t>
      </w:r>
      <w:r w:rsidR="00AC33A4" w:rsidRPr="00B75D3A">
        <w:rPr>
          <w:rFonts w:ascii="Segoe UI" w:hAnsi="Segoe UI" w:cs="Segoe UI"/>
          <w:sz w:val="22"/>
          <w:szCs w:val="22"/>
        </w:rPr>
        <w:t xml:space="preserve"> </w:t>
      </w:r>
      <w:r w:rsidRPr="00B75D3A">
        <w:rPr>
          <w:rFonts w:ascii="Segoe UI" w:hAnsi="Segoe UI" w:cs="Segoe UI"/>
          <w:sz w:val="22"/>
          <w:szCs w:val="22"/>
        </w:rPr>
        <w:t xml:space="preserve">veicināšanā. </w:t>
      </w:r>
    </w:p>
    <w:p w14:paraId="54BB9BD9" w14:textId="765F3F94" w:rsidR="00BD253B" w:rsidRPr="00B75D3A" w:rsidRDefault="00BD253B" w:rsidP="006878FF">
      <w:pPr>
        <w:pStyle w:val="Paraststmeklis"/>
        <w:spacing w:before="120" w:beforeAutospacing="0" w:after="120" w:afterAutospacing="0"/>
        <w:jc w:val="both"/>
        <w:rPr>
          <w:rFonts w:ascii="Segoe UI" w:hAnsi="Segoe UI" w:cs="Segoe UI"/>
          <w:sz w:val="22"/>
          <w:szCs w:val="22"/>
        </w:rPr>
      </w:pPr>
      <w:r w:rsidRPr="00B75D3A">
        <w:rPr>
          <w:rStyle w:val="Izteiksmgs"/>
          <w:rFonts w:ascii="Segoe UI" w:hAnsi="Segoe UI" w:cs="Segoe UI"/>
          <w:sz w:val="22"/>
          <w:szCs w:val="22"/>
        </w:rPr>
        <w:t>2. Dzimumu sadalījums starp dalībniekiem galvenokārt atspoguļo nozaru un mērķgrupu specifiku, nevis nevienlīdzīgu piekļuvi atbalstam.</w:t>
      </w:r>
      <w:r w:rsidR="000D11DD" w:rsidRPr="00B75D3A">
        <w:rPr>
          <w:rStyle w:val="Izteiksmgs"/>
          <w:rFonts w:ascii="Segoe UI" w:hAnsi="Segoe UI" w:cs="Segoe UI"/>
          <w:sz w:val="22"/>
          <w:szCs w:val="22"/>
        </w:rPr>
        <w:t xml:space="preserve"> </w:t>
      </w:r>
      <w:r w:rsidRPr="00B75D3A">
        <w:rPr>
          <w:rFonts w:ascii="Segoe UI" w:hAnsi="Segoe UI" w:cs="Segoe UI"/>
          <w:sz w:val="22"/>
          <w:szCs w:val="22"/>
        </w:rPr>
        <w:t xml:space="preserve">Sieviešu pārsvars īpaši raksturīgs izglītības, veselības un sociālās iekļaušanas jomas pasākumiem, savukārt vīriešu pārsvars novērojams resocializācijas un probācijas jomas intervencēs. Analīze liecina, ka dalībnieku dzimumu struktūra lielā mērā </w:t>
      </w:r>
      <w:r w:rsidR="004B76DB">
        <w:rPr>
          <w:rFonts w:ascii="Segoe UI" w:hAnsi="Segoe UI" w:cs="Segoe UI"/>
          <w:sz w:val="22"/>
          <w:szCs w:val="22"/>
        </w:rPr>
        <w:t xml:space="preserve">ir atbilstoša dzimumu pārstāvniecībai noteiktās tautsaimniecības nozarēs/profesijās </w:t>
      </w:r>
      <w:r w:rsidRPr="00B75D3A">
        <w:rPr>
          <w:rFonts w:ascii="Segoe UI" w:hAnsi="Segoe UI" w:cs="Segoe UI"/>
          <w:sz w:val="22"/>
          <w:szCs w:val="22"/>
        </w:rPr>
        <w:t>un mērķgrupu sastāva</w:t>
      </w:r>
      <w:r w:rsidR="00BF5306">
        <w:rPr>
          <w:rFonts w:ascii="Segoe UI" w:hAnsi="Segoe UI" w:cs="Segoe UI"/>
          <w:sz w:val="22"/>
          <w:szCs w:val="22"/>
        </w:rPr>
        <w:t>m valstī kopumā</w:t>
      </w:r>
      <w:r w:rsidRPr="00B75D3A">
        <w:rPr>
          <w:rFonts w:ascii="Segoe UI" w:hAnsi="Segoe UI" w:cs="Segoe UI"/>
          <w:sz w:val="22"/>
          <w:szCs w:val="22"/>
        </w:rPr>
        <w:t>, nevis no atšķirīgām</w:t>
      </w:r>
      <w:r w:rsidR="0031644F">
        <w:rPr>
          <w:rFonts w:ascii="Segoe UI" w:hAnsi="Segoe UI" w:cs="Segoe UI"/>
          <w:sz w:val="22"/>
          <w:szCs w:val="22"/>
        </w:rPr>
        <w:t xml:space="preserve"> vai nevienlīdzīgām</w:t>
      </w:r>
      <w:r w:rsidRPr="00B75D3A">
        <w:rPr>
          <w:rFonts w:ascii="Segoe UI" w:hAnsi="Segoe UI" w:cs="Segoe UI"/>
          <w:sz w:val="22"/>
          <w:szCs w:val="22"/>
        </w:rPr>
        <w:t xml:space="preserve"> iespējām saņemt ESF+ atbalstu. </w:t>
      </w:r>
    </w:p>
    <w:p w14:paraId="01F57814" w14:textId="3D57185A" w:rsidR="00B7733D" w:rsidRPr="00B75D3A" w:rsidRDefault="00B7733D" w:rsidP="00465C26">
      <w:pPr>
        <w:spacing w:line="300" w:lineRule="atLeast"/>
        <w:jc w:val="both"/>
        <w:rPr>
          <w:rFonts w:ascii="Segoe UI" w:eastAsia="Times New Roman" w:hAnsi="Segoe UI" w:cs="Segoe UI"/>
          <w:lang w:eastAsia="lv-LV"/>
        </w:rPr>
      </w:pPr>
      <w:r w:rsidRPr="00B75D3A">
        <w:rPr>
          <w:rFonts w:ascii="Segoe UI" w:eastAsia="Times New Roman" w:hAnsi="Segoe UI" w:cs="Segoe UI"/>
          <w:b/>
          <w:bCs/>
          <w:lang w:eastAsia="lv-LV"/>
        </w:rPr>
        <w:t xml:space="preserve">3. ESF+ atbalsts visvairāk sasniedz darbspējas vecuma iedzīvotājus, vienlaikus nodrošinot atbalstu arī bērniem, jauniešiem un senioriem. </w:t>
      </w:r>
      <w:r w:rsidRPr="00B75D3A">
        <w:rPr>
          <w:rFonts w:ascii="Segoe UI" w:eastAsia="Times New Roman" w:hAnsi="Segoe UI" w:cs="Segoe UI"/>
          <w:lang w:eastAsia="lv-LV"/>
        </w:rPr>
        <w:t>Dalībnieku vecuma struktūra liecina, ka lielāko ESF+ atbalsta saņēmēju daļu veido personas vecumā no 30 līdz 54 gadiem, kas atbilst programmas ieguldījumiem nodarbinātības, prasmju pilnveides un sociālās iekļaušanas jomās. Vienlaikus būtiska līdzdalība vērojama arī bērnu un jauniešu, kā arī personu vecumā virs 55 gadiem grupās, apliecinot programmas spēju sasniegt dažādas paaudzes. Salīdzinoši zemāks jauniešu vecumā no 18 līdz 29 gadiem īpatsvars norāda uz nepieciešamību turpināt attīstīt mērķētus risinājumus pārejai no izglītības uz darba tirgu, prasmju attīstībai un sociālās iekļaušanas veicināšanai.</w:t>
      </w:r>
    </w:p>
    <w:p w14:paraId="3C56A98D" w14:textId="6EEDB67D" w:rsidR="00BD253B" w:rsidRPr="00B75D3A" w:rsidRDefault="00B7733D" w:rsidP="006878FF">
      <w:pPr>
        <w:pStyle w:val="Paraststmeklis"/>
        <w:spacing w:before="120" w:beforeAutospacing="0" w:after="120" w:afterAutospacing="0"/>
        <w:jc w:val="both"/>
        <w:rPr>
          <w:rFonts w:ascii="Segoe UI" w:hAnsi="Segoe UI" w:cs="Segoe UI"/>
          <w:sz w:val="22"/>
          <w:szCs w:val="22"/>
        </w:rPr>
      </w:pPr>
      <w:r w:rsidRPr="00B75D3A">
        <w:rPr>
          <w:rStyle w:val="Izteiksmgs"/>
          <w:rFonts w:ascii="Segoe UI" w:hAnsi="Segoe UI" w:cs="Segoe UI"/>
          <w:sz w:val="22"/>
          <w:szCs w:val="22"/>
        </w:rPr>
        <w:t>4</w:t>
      </w:r>
      <w:r w:rsidR="00BD253B" w:rsidRPr="00B75D3A">
        <w:rPr>
          <w:rStyle w:val="Izteiksmgs"/>
          <w:rFonts w:ascii="Segoe UI" w:hAnsi="Segoe UI" w:cs="Segoe UI"/>
          <w:sz w:val="22"/>
          <w:szCs w:val="22"/>
        </w:rPr>
        <w:t>. Personu ar invaliditāti sasniegšanā būtiska nozīme ir mērķētajām intervencēm.</w:t>
      </w:r>
      <w:r w:rsidR="00BD253B" w:rsidRPr="00B75D3A">
        <w:rPr>
          <w:rFonts w:ascii="Segoe UI" w:hAnsi="Segoe UI" w:cs="Segoe UI"/>
          <w:sz w:val="22"/>
          <w:szCs w:val="22"/>
        </w:rPr>
        <w:br/>
        <w:t xml:space="preserve">Personu ar invaliditāti līdzdalība galvenokārt koncentrējas tajos pasākumos, kuros šī grupa ir noteikta kā tiešā mērķa grupa. Vislielākais ieguldījums konstatēts sociālās iekļaušanas, nodarbinātības un atbalsta pakalpojumu jomās, kas apliecina mērķētu intervenču nozīmīgo lomu nevienlīdzības risku mazināšanā un līdzdalības iespēju paplašināšanā personām ar invaliditāti. </w:t>
      </w:r>
    </w:p>
    <w:p w14:paraId="63B35844" w14:textId="307ED664" w:rsidR="00BD253B" w:rsidRPr="00B75D3A" w:rsidRDefault="00B7733D" w:rsidP="006878FF">
      <w:pPr>
        <w:pStyle w:val="Paraststmeklis"/>
        <w:spacing w:before="120" w:beforeAutospacing="0" w:after="120" w:afterAutospacing="0"/>
        <w:jc w:val="both"/>
        <w:rPr>
          <w:rFonts w:ascii="Segoe UI" w:hAnsi="Segoe UI" w:cs="Segoe UI"/>
          <w:sz w:val="22"/>
          <w:szCs w:val="22"/>
        </w:rPr>
      </w:pPr>
      <w:r w:rsidRPr="00B75D3A">
        <w:rPr>
          <w:rStyle w:val="Izteiksmgs"/>
          <w:rFonts w:ascii="Segoe UI" w:hAnsi="Segoe UI" w:cs="Segoe UI"/>
          <w:sz w:val="22"/>
          <w:szCs w:val="22"/>
        </w:rPr>
        <w:t>5</w:t>
      </w:r>
      <w:r w:rsidR="00BD253B" w:rsidRPr="00B75D3A">
        <w:rPr>
          <w:rStyle w:val="Izteiksmgs"/>
          <w:rFonts w:ascii="Segoe UI" w:hAnsi="Segoe UI" w:cs="Segoe UI"/>
          <w:sz w:val="22"/>
          <w:szCs w:val="22"/>
        </w:rPr>
        <w:t>. Etnisko minoritāšu pārstāvju iesaiste apliecina mērķēto sociālās iekļaušanas pasākumu efektivitāti.</w:t>
      </w:r>
      <w:r w:rsidR="000D11DD" w:rsidRPr="00B75D3A">
        <w:rPr>
          <w:rStyle w:val="Izteiksmgs"/>
          <w:rFonts w:ascii="Segoe UI" w:hAnsi="Segoe UI" w:cs="Segoe UI"/>
          <w:sz w:val="22"/>
          <w:szCs w:val="22"/>
        </w:rPr>
        <w:t xml:space="preserve"> </w:t>
      </w:r>
      <w:r w:rsidR="00BD253B" w:rsidRPr="00B75D3A">
        <w:rPr>
          <w:rFonts w:ascii="Segoe UI" w:hAnsi="Segoe UI" w:cs="Segoe UI"/>
          <w:sz w:val="22"/>
          <w:szCs w:val="22"/>
        </w:rPr>
        <w:t xml:space="preserve">Etnisko minoritāšu pārstāvju dalība galvenokārt koncentrējas sociālās iekļaušanas un integrācijas intervencēs, kuras paredzētas sociālās atstumtības risku mazināšanai. Tas norāda, ka mērķēti atbalsta instrumenti spēj efektīvi sasniegt konkrētas sabiedrības grupas, vienlaikus aktualizējot nepieciešamību stiprināt vienlīdzības un iekļaušanas aspektu integrāciju plašākā ESF+ pasākumu lokā. </w:t>
      </w:r>
    </w:p>
    <w:p w14:paraId="724E24EE" w14:textId="0CF39345" w:rsidR="00BD253B" w:rsidRPr="00B75D3A" w:rsidRDefault="00B7733D" w:rsidP="006878FF">
      <w:pPr>
        <w:pStyle w:val="Paraststmeklis"/>
        <w:spacing w:before="120" w:beforeAutospacing="0" w:after="120" w:afterAutospacing="0"/>
        <w:jc w:val="both"/>
        <w:rPr>
          <w:rFonts w:ascii="Segoe UI" w:hAnsi="Segoe UI" w:cs="Segoe UI"/>
          <w:sz w:val="22"/>
          <w:szCs w:val="22"/>
        </w:rPr>
      </w:pPr>
      <w:r w:rsidRPr="00B75D3A">
        <w:rPr>
          <w:rStyle w:val="Izteiksmgs"/>
          <w:rFonts w:ascii="Segoe UI" w:hAnsi="Segoe UI" w:cs="Segoe UI"/>
          <w:sz w:val="22"/>
          <w:szCs w:val="22"/>
        </w:rPr>
        <w:t>6</w:t>
      </w:r>
      <w:r w:rsidR="00BD253B" w:rsidRPr="00B75D3A">
        <w:rPr>
          <w:rStyle w:val="Izteiksmgs"/>
          <w:rFonts w:ascii="Segoe UI" w:hAnsi="Segoe UI" w:cs="Segoe UI"/>
          <w:sz w:val="22"/>
          <w:szCs w:val="22"/>
        </w:rPr>
        <w:t>. Datu pieejamības un uzkrāšanas ierobežojumi apgrūtina pilnvērtīgu mērķgrupu līdzdalības izvērtēšanu.</w:t>
      </w:r>
      <w:r w:rsidR="000D11DD" w:rsidRPr="00B75D3A">
        <w:rPr>
          <w:rStyle w:val="Izteiksmgs"/>
          <w:rFonts w:ascii="Segoe UI" w:hAnsi="Segoe UI" w:cs="Segoe UI"/>
          <w:sz w:val="22"/>
          <w:szCs w:val="22"/>
        </w:rPr>
        <w:t xml:space="preserve"> </w:t>
      </w:r>
      <w:r w:rsidR="00BD253B" w:rsidRPr="00B75D3A">
        <w:rPr>
          <w:rFonts w:ascii="Segoe UI" w:hAnsi="Segoe UI" w:cs="Segoe UI"/>
          <w:sz w:val="22"/>
          <w:szCs w:val="22"/>
        </w:rPr>
        <w:t xml:space="preserve">Dati par personām ar invaliditāti un etnisko minoritāšu pārstāvjiem netiek uzkrāti vienotā un salīdzināmā veidā visos pasākumos. Tā rezultātā nav iespējams pilnībā novērtēt šo grupu līdzdalību visā ESF+ programmā, īpaši tajos pasākumos, kuros konkrētās grupas nav noteiktas kā tiešie atbalsta saņēmēji. </w:t>
      </w:r>
    </w:p>
    <w:p w14:paraId="3AEBC4CF" w14:textId="776588D7" w:rsidR="00BD253B" w:rsidRPr="00B75D3A" w:rsidRDefault="00B7733D" w:rsidP="00653599">
      <w:pPr>
        <w:pStyle w:val="Paraststmeklis"/>
        <w:spacing w:before="120" w:beforeAutospacing="0" w:after="120" w:afterAutospacing="0"/>
        <w:jc w:val="both"/>
        <w:rPr>
          <w:rFonts w:ascii="Segoe UI" w:hAnsi="Segoe UI" w:cs="Segoe UI"/>
          <w:sz w:val="22"/>
          <w:szCs w:val="22"/>
        </w:rPr>
      </w:pPr>
      <w:r w:rsidRPr="00B75D3A">
        <w:rPr>
          <w:rStyle w:val="Izteiksmgs"/>
          <w:rFonts w:ascii="Segoe UI" w:hAnsi="Segoe UI" w:cs="Segoe UI"/>
          <w:sz w:val="22"/>
          <w:szCs w:val="22"/>
        </w:rPr>
        <w:t>7</w:t>
      </w:r>
      <w:r w:rsidR="00BD253B" w:rsidRPr="00B75D3A">
        <w:rPr>
          <w:rStyle w:val="Izteiksmgs"/>
          <w:rFonts w:ascii="Segoe UI" w:hAnsi="Segoe UI" w:cs="Segoe UI"/>
          <w:sz w:val="22"/>
          <w:szCs w:val="22"/>
        </w:rPr>
        <w:t>. Esošā analīze ierobežoti ļauj izvērtēt piekļūstamības risinājumu faktisko ietekmi uz līdzdalību.</w:t>
      </w:r>
      <w:r w:rsidR="00BD253B" w:rsidRPr="00B75D3A">
        <w:rPr>
          <w:rFonts w:ascii="Segoe UI" w:hAnsi="Segoe UI" w:cs="Segoe UI"/>
          <w:sz w:val="22"/>
          <w:szCs w:val="22"/>
        </w:rPr>
        <w:br/>
      </w:r>
      <w:r w:rsidR="00BD253B" w:rsidRPr="00B75D3A">
        <w:rPr>
          <w:rFonts w:ascii="Segoe UI" w:hAnsi="Segoe UI" w:cs="Segoe UI"/>
          <w:sz w:val="22"/>
          <w:szCs w:val="22"/>
        </w:rPr>
        <w:lastRenderedPageBreak/>
        <w:t xml:space="preserve">Personu ar invaliditāti iesaiste galvenokārt tiek analizēta caur dalībnieku statistiku, savukārt informācija par piekļūstamības risinājumu kvalitāti, efektivitāti un to ietekmi uz pakalpojumu sasniedzamību ir iegūstama padziļinātā kvalitatīvā projektu izvērtējumā. Tādēļ pašreizējā analīze sniedz priekšstatu par sasniegtajām mērķgrupām, bet </w:t>
      </w:r>
      <w:r w:rsidR="00CA6DA0" w:rsidRPr="00B75D3A">
        <w:rPr>
          <w:rFonts w:ascii="Segoe UI" w:hAnsi="Segoe UI" w:cs="Segoe UI"/>
          <w:sz w:val="22"/>
          <w:szCs w:val="22"/>
        </w:rPr>
        <w:t>iespējas</w:t>
      </w:r>
      <w:r w:rsidR="00BD253B" w:rsidRPr="00B75D3A">
        <w:rPr>
          <w:rFonts w:ascii="Segoe UI" w:hAnsi="Segoe UI" w:cs="Segoe UI"/>
          <w:sz w:val="22"/>
          <w:szCs w:val="22"/>
        </w:rPr>
        <w:t xml:space="preserve"> novērtēt piekļūstamības pasākumu faktisko ietekmi</w:t>
      </w:r>
      <w:r w:rsidR="00CA6DA0" w:rsidRPr="00B75D3A">
        <w:rPr>
          <w:rFonts w:ascii="Segoe UI" w:hAnsi="Segoe UI" w:cs="Segoe UI"/>
          <w:sz w:val="22"/>
          <w:szCs w:val="22"/>
        </w:rPr>
        <w:t xml:space="preserve"> ir ierobežotas</w:t>
      </w:r>
      <w:r w:rsidR="00BD253B" w:rsidRPr="00B75D3A">
        <w:rPr>
          <w:rFonts w:ascii="Segoe UI" w:hAnsi="Segoe UI" w:cs="Segoe UI"/>
          <w:sz w:val="22"/>
          <w:szCs w:val="22"/>
        </w:rPr>
        <w:t xml:space="preserve">. </w:t>
      </w:r>
    </w:p>
    <w:p w14:paraId="047541E3" w14:textId="43E7F898" w:rsidR="00A07BAD" w:rsidRPr="00B75D3A" w:rsidRDefault="00B7733D" w:rsidP="00653599">
      <w:pPr>
        <w:pStyle w:val="Paraststmeklis"/>
        <w:spacing w:before="120" w:beforeAutospacing="0" w:after="120" w:afterAutospacing="0"/>
        <w:jc w:val="both"/>
        <w:rPr>
          <w:rFonts w:ascii="Segoe UI" w:hAnsi="Segoe UI" w:cs="Segoe UI"/>
          <w:sz w:val="22"/>
          <w:szCs w:val="22"/>
        </w:rPr>
      </w:pPr>
      <w:r w:rsidRPr="00B75D3A">
        <w:rPr>
          <w:rStyle w:val="Izteiksmgs"/>
          <w:rFonts w:ascii="Segoe UI" w:hAnsi="Segoe UI" w:cs="Segoe UI"/>
          <w:sz w:val="22"/>
          <w:szCs w:val="22"/>
        </w:rPr>
        <w:t>8</w:t>
      </w:r>
      <w:r w:rsidR="00BD253B" w:rsidRPr="00B75D3A">
        <w:rPr>
          <w:rStyle w:val="Izteiksmgs"/>
          <w:rFonts w:ascii="Segoe UI" w:hAnsi="Segoe UI" w:cs="Segoe UI"/>
          <w:sz w:val="22"/>
          <w:szCs w:val="22"/>
        </w:rPr>
        <w:t>. Turpmāk nepieciešams stiprināt horizontālu vienlīdzības, iekļaušanas un piekļūstamības pieeju visā ESF+ programmā.</w:t>
      </w:r>
      <w:r w:rsidR="000D11DD" w:rsidRPr="00B75D3A">
        <w:rPr>
          <w:rStyle w:val="Izteiksmgs"/>
          <w:rFonts w:ascii="Segoe UI" w:hAnsi="Segoe UI" w:cs="Segoe UI"/>
          <w:sz w:val="22"/>
          <w:szCs w:val="22"/>
        </w:rPr>
        <w:t xml:space="preserve"> </w:t>
      </w:r>
      <w:r w:rsidR="00BD253B" w:rsidRPr="00B75D3A">
        <w:rPr>
          <w:rFonts w:ascii="Segoe UI" w:hAnsi="Segoe UI" w:cs="Segoe UI"/>
          <w:sz w:val="22"/>
          <w:szCs w:val="22"/>
        </w:rPr>
        <w:t>Lai gan ESF+ ietvaros veiksmīgi īstenotas mērķētas intervences sociālās atstumtības riskam pakļauto grupu sasniegšanai, nākamajos periodos būtiski pilnveidot datu uzkrāšanu, stiprināt piekļūstamības aspektu uzraudzību un veicināt personu ar invaliditāti, etnisko minoritāšu un citu diskriminācijas riskam pakļauto grupu horizontālu iekļaušanu visos pasākumos, ne tikai specializētajās intervencēs.</w:t>
      </w:r>
      <w:r w:rsidR="006878FF" w:rsidRPr="00B75D3A">
        <w:rPr>
          <w:rFonts w:ascii="Segoe UI" w:hAnsi="Segoe UI" w:cs="Segoe UI"/>
          <w:sz w:val="22"/>
          <w:szCs w:val="22"/>
        </w:rPr>
        <w:t xml:space="preserve"> </w:t>
      </w:r>
      <w:r w:rsidR="00A07BAD" w:rsidRPr="00B75D3A">
        <w:rPr>
          <w:rFonts w:ascii="Segoe UI" w:hAnsi="Segoe UI" w:cs="Segoe UI"/>
          <w:sz w:val="22"/>
          <w:szCs w:val="22"/>
        </w:rPr>
        <w:t>ESF+ pasākumi kopumā sasniedz daudzveidīgas sabiedrības grupas un sniedz ieguldījumu sociālās iekļaušanas un vienlīdzīgu iespēju veicināšanā. Dalībnieku profils liecina, ka atbalsts aptver gan vispārējās sabiedrības grupas, gan iedzīvotājus, kuri pakļauti augstākam sociālās atstumtības un diskriminācijas riskam.</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8E0000"/>
        <w:tblLook w:val="04A0" w:firstRow="1" w:lastRow="0" w:firstColumn="1" w:lastColumn="0" w:noHBand="0" w:noVBand="1"/>
      </w:tblPr>
      <w:tblGrid>
        <w:gridCol w:w="9639"/>
      </w:tblGrid>
      <w:tr w:rsidR="00AA3D58" w14:paraId="2CB11790" w14:textId="77777777" w:rsidTr="00B70D80">
        <w:tc>
          <w:tcPr>
            <w:tcW w:w="9923" w:type="dxa"/>
            <w:shd w:val="clear" w:color="auto" w:fill="8E0000"/>
          </w:tcPr>
          <w:p w14:paraId="1CD82FDE" w14:textId="7B8EE485" w:rsidR="00AA3D58" w:rsidRPr="00223F9C" w:rsidRDefault="007D6093" w:rsidP="00AA3D58">
            <w:pPr>
              <w:spacing w:before="240" w:after="240"/>
              <w:jc w:val="center"/>
              <w:rPr>
                <w:rFonts w:ascii="Segoe UI" w:hAnsi="Segoe UI" w:cs="Segoe UI"/>
                <w:b/>
                <w:bCs/>
                <w:sz w:val="36"/>
                <w:szCs w:val="36"/>
              </w:rPr>
            </w:pPr>
            <w:bookmarkStart w:id="8" w:name="_Hlk239853044"/>
            <w:bookmarkStart w:id="9" w:name="_Hlk239854596"/>
            <w:bookmarkStart w:id="10" w:name="_Hlk238654176"/>
            <w:bookmarkStart w:id="11" w:name="_Hlk238653576"/>
            <w:bookmarkEnd w:id="7"/>
            <w:r w:rsidRPr="00223F9C">
              <w:rPr>
                <w:rFonts w:ascii="Segoe UI" w:hAnsi="Segoe UI" w:cs="Segoe UI"/>
                <w:b/>
                <w:bCs/>
                <w:sz w:val="36"/>
                <w:szCs w:val="36"/>
              </w:rPr>
              <w:t>4</w:t>
            </w:r>
            <w:r w:rsidR="00AA3D58" w:rsidRPr="00223F9C">
              <w:rPr>
                <w:rFonts w:ascii="Segoe UI" w:hAnsi="Segoe UI" w:cs="Segoe UI"/>
                <w:b/>
                <w:bCs/>
                <w:sz w:val="36"/>
                <w:szCs w:val="36"/>
              </w:rPr>
              <w:t xml:space="preserve">. HP VINPI rādītāju izvērtējums </w:t>
            </w:r>
          </w:p>
        </w:tc>
      </w:tr>
    </w:tbl>
    <w:p w14:paraId="5C00C20B" w14:textId="4732D24F" w:rsidR="00ED527E" w:rsidRPr="00B75D3A" w:rsidRDefault="004024EF" w:rsidP="00FB4C63">
      <w:pPr>
        <w:spacing w:before="120" w:after="120" w:line="240" w:lineRule="auto"/>
        <w:jc w:val="both"/>
        <w:rPr>
          <w:rFonts w:ascii="Segoe UI" w:hAnsi="Segoe UI" w:cs="Segoe UI"/>
        </w:rPr>
      </w:pPr>
      <w:r w:rsidRPr="00B75D3A">
        <w:rPr>
          <w:rFonts w:ascii="Segoe UI" w:hAnsi="Segoe UI" w:cs="Segoe UI"/>
        </w:rPr>
        <w:t xml:space="preserve">Šajā sadaļā sniegts </w:t>
      </w:r>
      <w:r w:rsidR="00BD7D63" w:rsidRPr="00B75D3A">
        <w:rPr>
          <w:rFonts w:ascii="Segoe UI" w:hAnsi="Segoe UI" w:cs="Segoe UI"/>
        </w:rPr>
        <w:t xml:space="preserve">kopsavilkums </w:t>
      </w:r>
      <w:r w:rsidRPr="00B75D3A">
        <w:rPr>
          <w:rFonts w:ascii="Segoe UI" w:hAnsi="Segoe UI" w:cs="Segoe UI"/>
        </w:rPr>
        <w:t>par HP VINPI rādītāju</w:t>
      </w:r>
      <w:r w:rsidR="005E6AC1" w:rsidRPr="00B75D3A">
        <w:rPr>
          <w:rStyle w:val="Vresatsauce"/>
          <w:rFonts w:ascii="Segoe UI" w:hAnsi="Segoe UI" w:cs="Segoe UI"/>
        </w:rPr>
        <w:footnoteReference w:id="7"/>
      </w:r>
      <w:r w:rsidRPr="00B75D3A">
        <w:rPr>
          <w:rFonts w:ascii="Segoe UI" w:hAnsi="Segoe UI" w:cs="Segoe UI"/>
        </w:rPr>
        <w:t xml:space="preserve"> izmantošanu </w:t>
      </w:r>
      <w:r w:rsidR="008A75F9" w:rsidRPr="00B75D3A">
        <w:rPr>
          <w:rFonts w:ascii="Segoe UI" w:hAnsi="Segoe UI" w:cs="Segoe UI"/>
        </w:rPr>
        <w:t xml:space="preserve">projektos </w:t>
      </w:r>
      <w:r w:rsidRPr="00B75D3A">
        <w:rPr>
          <w:rFonts w:ascii="Segoe UI" w:hAnsi="Segoe UI" w:cs="Segoe UI"/>
        </w:rPr>
        <w:t xml:space="preserve">un sasniegtajām vērtībām </w:t>
      </w:r>
      <w:r w:rsidR="00157DBB" w:rsidRPr="00B75D3A">
        <w:rPr>
          <w:rFonts w:ascii="Segoe UI" w:hAnsi="Segoe UI" w:cs="Segoe UI"/>
        </w:rPr>
        <w:t>pārskata periodā</w:t>
      </w:r>
      <w:r w:rsidRPr="00B75D3A">
        <w:rPr>
          <w:rFonts w:ascii="Segoe UI" w:hAnsi="Segoe UI" w:cs="Segoe UI"/>
        </w:rPr>
        <w:t xml:space="preserve">. </w:t>
      </w:r>
      <w:r w:rsidR="00BD7D63" w:rsidRPr="00B75D3A">
        <w:rPr>
          <w:rFonts w:ascii="Segoe UI" w:hAnsi="Segoe UI" w:cs="Segoe UI"/>
        </w:rPr>
        <w:t>HP r</w:t>
      </w:r>
      <w:r w:rsidR="009641EC" w:rsidRPr="00B75D3A">
        <w:rPr>
          <w:rFonts w:ascii="Segoe UI" w:hAnsi="Segoe UI" w:cs="Segoe UI"/>
        </w:rPr>
        <w:t xml:space="preserve">ādītāju analīze ļauj novērtēt ne tikai horizontālā principa piemērošanas apjomu, bet arī tā saturisko kvalitāti dažādās dimensijās, īpašu uzmanību pievēršot dzimumu līdztiesībai, personu ar invaliditāti iekļaušanai, vecuma diskriminācijas mazināšanai, etniskajai daudzveidībai un piekļūstamības nodrošināšanai. </w:t>
      </w:r>
    </w:p>
    <w:p w14:paraId="0BCB6C93" w14:textId="17262095" w:rsidR="005B7F40" w:rsidRPr="00B75D3A" w:rsidRDefault="005B7F40" w:rsidP="00FB4C63">
      <w:pPr>
        <w:pStyle w:val="Paraststmeklis"/>
        <w:spacing w:before="120" w:beforeAutospacing="0" w:after="120" w:afterAutospacing="0"/>
        <w:jc w:val="both"/>
        <w:rPr>
          <w:rStyle w:val="Izteiksmgs"/>
          <w:rFonts w:ascii="Segoe UI" w:hAnsi="Segoe UI" w:cs="Segoe UI"/>
          <w:b w:val="0"/>
          <w:bCs w:val="0"/>
          <w:sz w:val="22"/>
          <w:szCs w:val="22"/>
        </w:rPr>
      </w:pPr>
      <w:bookmarkStart w:id="12" w:name="_Hlk242349583"/>
      <w:r w:rsidRPr="00B75D3A">
        <w:rPr>
          <w:rStyle w:val="Izteiksmgs"/>
          <w:rFonts w:ascii="Segoe UI" w:hAnsi="Segoe UI" w:cs="Segoe UI"/>
          <w:b w:val="0"/>
          <w:bCs w:val="0"/>
          <w:sz w:val="22"/>
          <w:szCs w:val="22"/>
        </w:rPr>
        <w:t>HP rādītāju sasniegtās vērtības neveidojas automātiski, bet ir tieši saistītas ar projektos īstenotajām horizontālā principa darbībām. Katrs sasniegtais rādītājs atspoguļo konkrētu projektā īstenotu pasākumu vai risinājumu, piemēram, piekļūstamības uzlabošanu, diskriminācijas risku mazināšanu, dažādu mērķgrupu iesaisti vai citu vienlīdzīgu iespēju veicinošu darbību. Tādējādi HP rādītāju sasniegumi raksturo ne tikai rezultātu kvantitatīvo apjomu, bet arī praktisko horizontālā principa integrēšanu projektu īstenošanā.</w:t>
      </w:r>
      <w:r w:rsidR="00056DFF" w:rsidRPr="00B75D3A">
        <w:rPr>
          <w:rStyle w:val="Izteiksmgs"/>
          <w:rFonts w:ascii="Segoe UI" w:hAnsi="Segoe UI" w:cs="Segoe UI"/>
          <w:b w:val="0"/>
          <w:bCs w:val="0"/>
          <w:sz w:val="22"/>
          <w:szCs w:val="22"/>
        </w:rPr>
        <w:t xml:space="preserve"> </w:t>
      </w:r>
    </w:p>
    <w:p w14:paraId="19AA6EC0" w14:textId="6B8DB448" w:rsidR="00C379BA" w:rsidRPr="00B75D3A" w:rsidRDefault="00C379BA" w:rsidP="003651C3">
      <w:pPr>
        <w:spacing w:before="120" w:after="120" w:line="240" w:lineRule="auto"/>
        <w:jc w:val="both"/>
        <w:rPr>
          <w:rFonts w:ascii="Segoe UI" w:eastAsia="Times New Roman" w:hAnsi="Segoe UI" w:cs="Segoe UI"/>
          <w:lang w:eastAsia="lv-LV"/>
        </w:rPr>
      </w:pPr>
      <w:r w:rsidRPr="00B75D3A">
        <w:rPr>
          <w:rFonts w:ascii="Segoe UI" w:eastAsia="Times New Roman" w:hAnsi="Segoe UI" w:cs="Segoe UI"/>
          <w:lang w:eastAsia="lv-LV"/>
        </w:rPr>
        <w:t>Piemēram, rādītāja sasniegums par pielāgotiem pakalpojumiem personām ar invaliditāti veidojas tikai tad, ja projekta ietvaros faktiski ir veikti konkrēti piekļūstamības uzlabojumi vai radīti personām ar invaliditāti piekļūstami pakalpojumi. Tādējādi rādītāju vērtības ir uzskatāmas par praktiski īstenoto HP darbību rezultātu</w:t>
      </w:r>
      <w:bookmarkEnd w:id="12"/>
      <w:r w:rsidRPr="00B75D3A">
        <w:rPr>
          <w:rFonts w:ascii="Segoe UI" w:eastAsia="Times New Roman" w:hAnsi="Segoe UI" w:cs="Segoe UI"/>
          <w:lang w:eastAsia="lv-LV"/>
        </w:rPr>
        <w:t>.</w:t>
      </w:r>
    </w:p>
    <w:p w14:paraId="1C496497" w14:textId="7C038F11" w:rsidR="0061651B" w:rsidRPr="00B75D3A" w:rsidRDefault="00DD3F01" w:rsidP="00FB4C63">
      <w:pPr>
        <w:spacing w:before="120" w:after="120" w:line="240" w:lineRule="auto"/>
        <w:jc w:val="both"/>
        <w:rPr>
          <w:rFonts w:ascii="Segoe UI" w:eastAsia="Times New Roman" w:hAnsi="Segoe UI" w:cs="Segoe UI"/>
          <w:lang w:eastAsia="lv-LV"/>
        </w:rPr>
      </w:pPr>
      <w:r w:rsidRPr="00B75D3A">
        <w:rPr>
          <w:rFonts w:ascii="Segoe UI" w:eastAsia="Times New Roman" w:hAnsi="Segoe UI" w:cs="Segoe UI"/>
          <w:b/>
          <w:bCs/>
          <w:lang w:eastAsia="lv-LV"/>
        </w:rPr>
        <w:t xml:space="preserve">Pievienotā vērtība un sistēmiskais </w:t>
      </w:r>
      <w:r w:rsidR="0061651B" w:rsidRPr="00B75D3A">
        <w:rPr>
          <w:rFonts w:ascii="Segoe UI" w:eastAsia="Times New Roman" w:hAnsi="Segoe UI" w:cs="Segoe UI"/>
          <w:b/>
          <w:bCs/>
          <w:lang w:eastAsia="lv-LV"/>
        </w:rPr>
        <w:t>ieguvums no HP VINPI rādītāju sistēmas</w:t>
      </w:r>
      <w:r w:rsidR="0061651B" w:rsidRPr="00B75D3A">
        <w:rPr>
          <w:rFonts w:ascii="Segoe UI" w:eastAsia="Times New Roman" w:hAnsi="Segoe UI" w:cs="Segoe UI"/>
          <w:lang w:eastAsia="lv-LV"/>
        </w:rPr>
        <w:t xml:space="preserve"> ir iespēja kvantitatīvi uzskaitīt un analizēt to, kā horizontālais princips tiek ieviests projektu līmenī, neaprobežojoties tikai ar normatīvu prasību izpildi. Tā kā rādītāju sasniegumi veidojas no faktiski īstenotām darbībām, tie sniedz pierādījumus par konkrētu vienlīdzīgu iespēju, nediskriminācijas, piekļūstamības un iekļaušanas pasākumu ieviešanu projektos. Tas ļauj identificēt, kurās jomās un kādos apjomos horizontālais princips rada praktiskas pārmaiņas, kā arī veicina datos balstītu lēmumu pieņemšanu par turpmākiem atbalsta un politikas pasākumiem.</w:t>
      </w:r>
    </w:p>
    <w:p w14:paraId="7DD0E6BE" w14:textId="2C34D4D4" w:rsidR="00ED527E" w:rsidRPr="00B75D3A" w:rsidRDefault="00ED527E" w:rsidP="00FB4C63">
      <w:pPr>
        <w:spacing w:before="120" w:after="120" w:line="240" w:lineRule="auto"/>
        <w:jc w:val="both"/>
        <w:rPr>
          <w:rFonts w:ascii="Segoe UI" w:hAnsi="Segoe UI" w:cs="Segoe UI"/>
        </w:rPr>
      </w:pPr>
      <w:r w:rsidRPr="00B75D3A">
        <w:rPr>
          <w:rFonts w:ascii="Segoe UI" w:hAnsi="Segoe UI" w:cs="Segoe UI"/>
        </w:rPr>
        <w:lastRenderedPageBreak/>
        <w:t>HP rādītāji tiek piemēroti tikai tajos SAM/SAMP, kuriem ir tieša vai netieša ietekme uz horizontālā principa īstenošanu</w:t>
      </w:r>
      <w:r w:rsidR="005C12B9" w:rsidRPr="00B75D3A">
        <w:rPr>
          <w:rStyle w:val="Vresatsauce"/>
          <w:rFonts w:ascii="Segoe UI" w:hAnsi="Segoe UI" w:cs="Segoe UI"/>
        </w:rPr>
        <w:footnoteReference w:id="8"/>
      </w:r>
      <w:r w:rsidRPr="00B75D3A">
        <w:rPr>
          <w:rFonts w:ascii="Segoe UI" w:hAnsi="Segoe UI" w:cs="Segoe UI"/>
        </w:rPr>
        <w:t xml:space="preserve">. </w:t>
      </w:r>
    </w:p>
    <w:p w14:paraId="2E2A4488" w14:textId="00F55BA9" w:rsidR="00837C52" w:rsidRPr="00B75D3A" w:rsidRDefault="00FF179C" w:rsidP="00FB4C63">
      <w:pPr>
        <w:spacing w:before="120" w:after="120" w:line="240" w:lineRule="auto"/>
        <w:jc w:val="both"/>
        <w:rPr>
          <w:rFonts w:ascii="Segoe UI" w:hAnsi="Segoe UI" w:cs="Segoe UI"/>
          <w:b/>
          <w:bCs/>
          <w:color w:val="8E0000"/>
        </w:rPr>
      </w:pPr>
      <w:r w:rsidRPr="00B75D3A">
        <w:rPr>
          <w:rFonts w:ascii="Segoe UI" w:hAnsi="Segoe UI" w:cs="Segoe UI"/>
          <w:b/>
          <w:bCs/>
          <w:color w:val="8E0000"/>
        </w:rPr>
        <w:t xml:space="preserve">! </w:t>
      </w:r>
      <w:r w:rsidR="00617314" w:rsidRPr="00B75D3A">
        <w:rPr>
          <w:rFonts w:ascii="Segoe UI" w:hAnsi="Segoe UI" w:cs="Segoe UI"/>
          <w:b/>
          <w:bCs/>
          <w:color w:val="8E0000"/>
        </w:rPr>
        <w:t xml:space="preserve">Detalizēta HP </w:t>
      </w:r>
      <w:r w:rsidR="00240CA6" w:rsidRPr="00B75D3A">
        <w:rPr>
          <w:rFonts w:ascii="Segoe UI" w:hAnsi="Segoe UI" w:cs="Segoe UI"/>
          <w:b/>
          <w:bCs/>
          <w:color w:val="8E0000"/>
        </w:rPr>
        <w:t xml:space="preserve">VINPI </w:t>
      </w:r>
      <w:r w:rsidR="00617314" w:rsidRPr="00B75D3A">
        <w:rPr>
          <w:rFonts w:ascii="Segoe UI" w:hAnsi="Segoe UI" w:cs="Segoe UI"/>
          <w:b/>
          <w:bCs/>
          <w:color w:val="8E0000"/>
        </w:rPr>
        <w:t>rādītāju analīze</w:t>
      </w:r>
      <w:r w:rsidR="00457C9C" w:rsidRPr="00B75D3A">
        <w:rPr>
          <w:rFonts w:ascii="Segoe UI" w:hAnsi="Segoe UI" w:cs="Segoe UI"/>
          <w:b/>
          <w:bCs/>
          <w:color w:val="8E0000"/>
        </w:rPr>
        <w:t xml:space="preserve"> ir pieejama </w:t>
      </w:r>
      <w:r w:rsidR="00240CA6" w:rsidRPr="00B75D3A">
        <w:rPr>
          <w:rFonts w:ascii="Segoe UI" w:hAnsi="Segoe UI" w:cs="Segoe UI"/>
          <w:b/>
          <w:bCs/>
          <w:color w:val="8E0000"/>
        </w:rPr>
        <w:t>2</w:t>
      </w:r>
      <w:r w:rsidR="00617314" w:rsidRPr="00B75D3A">
        <w:rPr>
          <w:rFonts w:ascii="Segoe UI" w:hAnsi="Segoe UI" w:cs="Segoe UI"/>
          <w:b/>
          <w:bCs/>
          <w:color w:val="8E0000"/>
        </w:rPr>
        <w:t>. pielikumā</w:t>
      </w:r>
      <w:r w:rsidR="00240CA6" w:rsidRPr="00B75D3A">
        <w:rPr>
          <w:rFonts w:ascii="Segoe UI" w:hAnsi="Segoe UI" w:cs="Segoe UI"/>
          <w:b/>
          <w:bCs/>
          <w:color w:val="8E0000"/>
        </w:rPr>
        <w:t xml:space="preserve"> “HP VINPI rādītāju analīze”. </w:t>
      </w:r>
    </w:p>
    <w:p w14:paraId="0DB9B7DD" w14:textId="1DDB0339" w:rsidR="00484268" w:rsidRDefault="007D6093" w:rsidP="00484268">
      <w:pPr>
        <w:pStyle w:val="Sarakstarindkopa"/>
        <w:spacing w:before="120" w:after="120" w:line="240" w:lineRule="auto"/>
        <w:jc w:val="center"/>
        <w:rPr>
          <w:rFonts w:ascii="Segoe UI" w:hAnsi="Segoe UI" w:cs="Segoe UI"/>
          <w:b/>
          <w:bCs/>
          <w:sz w:val="28"/>
          <w:szCs w:val="28"/>
        </w:rPr>
      </w:pPr>
      <w:r>
        <w:rPr>
          <w:rFonts w:ascii="Segoe UI" w:hAnsi="Segoe UI" w:cs="Segoe UI"/>
          <w:b/>
          <w:bCs/>
          <w:sz w:val="28"/>
          <w:szCs w:val="28"/>
        </w:rPr>
        <w:t>4</w:t>
      </w:r>
      <w:r w:rsidR="00D60E3A" w:rsidRPr="00EB280D">
        <w:rPr>
          <w:rFonts w:ascii="Segoe UI" w:hAnsi="Segoe UI" w:cs="Segoe UI"/>
          <w:b/>
          <w:bCs/>
          <w:sz w:val="28"/>
          <w:szCs w:val="28"/>
        </w:rPr>
        <w:t xml:space="preserve">.1. </w:t>
      </w:r>
      <w:r w:rsidR="006E406A" w:rsidRPr="00EB280D">
        <w:rPr>
          <w:rFonts w:ascii="Segoe UI" w:hAnsi="Segoe UI" w:cs="Segoe UI"/>
          <w:b/>
          <w:bCs/>
          <w:sz w:val="28"/>
          <w:szCs w:val="28"/>
        </w:rPr>
        <w:t xml:space="preserve">Kopsavilkums par </w:t>
      </w:r>
      <w:r w:rsidR="00FF2BC7" w:rsidRPr="00EB280D">
        <w:rPr>
          <w:rFonts w:ascii="Segoe UI" w:hAnsi="Segoe UI" w:cs="Segoe UI"/>
          <w:b/>
          <w:bCs/>
          <w:sz w:val="28"/>
          <w:szCs w:val="28"/>
        </w:rPr>
        <w:t>HP VINPI rādītāj</w:t>
      </w:r>
      <w:r w:rsidR="00CC721D" w:rsidRPr="00EB280D">
        <w:rPr>
          <w:rFonts w:ascii="Segoe UI" w:hAnsi="Segoe UI" w:cs="Segoe UI"/>
          <w:b/>
          <w:bCs/>
          <w:sz w:val="28"/>
          <w:szCs w:val="28"/>
        </w:rPr>
        <w:t>iem</w:t>
      </w:r>
      <w:r w:rsidR="001663F3" w:rsidRPr="00EB280D">
        <w:rPr>
          <w:rFonts w:ascii="Segoe UI" w:hAnsi="Segoe UI" w:cs="Segoe UI"/>
          <w:b/>
          <w:bCs/>
          <w:sz w:val="28"/>
          <w:szCs w:val="28"/>
        </w:rPr>
        <w:t xml:space="preserve"> </w:t>
      </w:r>
      <w:r w:rsidR="00FF2BC7" w:rsidRPr="00EB280D">
        <w:rPr>
          <w:rFonts w:ascii="Segoe UI" w:hAnsi="Segoe UI" w:cs="Segoe UI"/>
          <w:b/>
          <w:bCs/>
          <w:sz w:val="28"/>
          <w:szCs w:val="28"/>
        </w:rPr>
        <w:t xml:space="preserve">ESF+ </w:t>
      </w:r>
      <w:r w:rsidR="00240CA6" w:rsidRPr="00EB280D">
        <w:rPr>
          <w:rFonts w:ascii="Segoe UI" w:hAnsi="Segoe UI" w:cs="Segoe UI"/>
          <w:b/>
          <w:bCs/>
          <w:sz w:val="28"/>
          <w:szCs w:val="28"/>
        </w:rPr>
        <w:t>projektos</w:t>
      </w:r>
    </w:p>
    <w:p w14:paraId="6A32A912" w14:textId="77777777" w:rsidR="001F3074" w:rsidRPr="00B75D3A" w:rsidRDefault="001F3074" w:rsidP="001F3074">
      <w:pPr>
        <w:spacing w:after="0" w:line="300" w:lineRule="atLeast"/>
        <w:jc w:val="both"/>
        <w:rPr>
          <w:rFonts w:ascii="Segoe UI" w:eastAsia="Times New Roman" w:hAnsi="Segoe UI" w:cs="Segoe UI"/>
          <w:lang w:eastAsia="lv-LV"/>
        </w:rPr>
      </w:pPr>
      <w:r w:rsidRPr="00B75D3A">
        <w:rPr>
          <w:rFonts w:ascii="Segoe UI" w:eastAsia="Times New Roman" w:hAnsi="Segoe UI" w:cs="Segoe UI"/>
          <w:lang w:eastAsia="lv-LV"/>
        </w:rPr>
        <w:t>ESF+ rādītāji sniedz iespēju sistemātiski uzraudzīt horizontālā principa praktisko integrēšanu projektos, jo rādītāju sasniegtās vērtības atspoguļo faktiski īstenotas darbības vienlīdzīgu iespēju, nediskriminācijas, piekļūstamības un iekļaušanas veicināšanai. Tas ļauj ne tikai uzskaitīt īstenotās aktivitātes un sasniegtās mērķgrupas, bet arī identificēt tendences Programmas līmenī un novērtēt, kurās horizontālā principa jomās ieguldījumi ir visapjomīgākie.</w:t>
      </w:r>
    </w:p>
    <w:p w14:paraId="5A760329" w14:textId="1C2632FE" w:rsidR="00102EA8" w:rsidRPr="00B75D3A" w:rsidRDefault="006B4C1B" w:rsidP="00B75D3A">
      <w:pPr>
        <w:pStyle w:val="CharCharCharChar"/>
        <w:spacing w:before="120" w:after="120" w:line="240" w:lineRule="auto"/>
        <w:textAlignment w:val="auto"/>
        <w:rPr>
          <w:rFonts w:ascii="Segoe UI" w:eastAsia="Times New Roman" w:hAnsi="Segoe UI" w:cs="Segoe UI"/>
          <w:vertAlign w:val="baseline"/>
          <w:lang w:eastAsia="lv-LV"/>
        </w:rPr>
      </w:pPr>
      <w:r w:rsidRPr="00B75D3A">
        <w:rPr>
          <w:rFonts w:ascii="Segoe UI" w:eastAsia="Times New Roman" w:hAnsi="Segoe UI" w:cs="Segoe UI"/>
          <w:vertAlign w:val="baseline"/>
          <w:lang w:eastAsia="lv-LV"/>
        </w:rPr>
        <w:t>ESF+ projektu ietvaros HP VINPI īstenošanas izvērtējumā analizēti 218 projekt</w:t>
      </w:r>
      <w:r w:rsidR="00654949" w:rsidRPr="00B75D3A">
        <w:rPr>
          <w:rFonts w:ascii="Segoe UI" w:eastAsia="Times New Roman" w:hAnsi="Segoe UI" w:cs="Segoe UI"/>
          <w:vertAlign w:val="baseline"/>
          <w:lang w:eastAsia="lv-LV"/>
        </w:rPr>
        <w:t>u dati</w:t>
      </w:r>
      <w:r w:rsidRPr="00B75D3A">
        <w:rPr>
          <w:rFonts w:ascii="Segoe UI" w:eastAsia="Times New Roman" w:hAnsi="Segoe UI" w:cs="Segoe UI"/>
          <w:vertAlign w:val="baseline"/>
          <w:lang w:eastAsia="lv-LV"/>
        </w:rPr>
        <w:t>, kuros izmantoti rādītāji VINPI_01 – VINPI_09, kas raksturo mērķgrupu sasniedzamību, sociālās iekļaušanas veicināšanu, nediskriminācijas principa integrēšanu un atbalsta nodrošināšanu dažādām sabiedrības grupām</w:t>
      </w:r>
      <w:r w:rsidR="004231DB" w:rsidRPr="00B75D3A">
        <w:rPr>
          <w:rFonts w:ascii="Segoe UI" w:eastAsia="Times New Roman" w:hAnsi="Segoe UI" w:cs="Segoe UI"/>
          <w:vertAlign w:val="baseline"/>
          <w:lang w:eastAsia="lv-LV"/>
        </w:rPr>
        <w:t>.</w:t>
      </w:r>
    </w:p>
    <w:p w14:paraId="11C5327B" w14:textId="2E06EB1A" w:rsidR="00EC7D41" w:rsidRDefault="00734FE5" w:rsidP="006D4987">
      <w:pPr>
        <w:spacing w:before="120" w:after="120" w:line="240" w:lineRule="auto"/>
        <w:jc w:val="center"/>
        <w:rPr>
          <w:rFonts w:ascii="Segoe UI" w:eastAsia="Times New Roman" w:hAnsi="Segoe UI" w:cs="Segoe UI"/>
          <w:b/>
          <w:bCs/>
          <w:lang w:eastAsia="lv-LV"/>
        </w:rPr>
      </w:pPr>
      <w:r w:rsidRPr="00136930">
        <w:rPr>
          <w:rFonts w:ascii="Segoe UI" w:eastAsia="Times New Roman" w:hAnsi="Segoe UI" w:cs="Segoe UI"/>
          <w:lang w:eastAsia="lv-LV"/>
        </w:rPr>
        <w:t>2.tabula.</w:t>
      </w:r>
      <w:r>
        <w:rPr>
          <w:rFonts w:ascii="Segoe UI" w:eastAsia="Times New Roman" w:hAnsi="Segoe UI" w:cs="Segoe UI"/>
          <w:b/>
          <w:bCs/>
          <w:lang w:eastAsia="lv-LV"/>
        </w:rPr>
        <w:t xml:space="preserve"> </w:t>
      </w:r>
      <w:r w:rsidR="00EC7D41" w:rsidRPr="006D4987">
        <w:rPr>
          <w:rFonts w:ascii="Segoe UI" w:eastAsia="Times New Roman" w:hAnsi="Segoe UI" w:cs="Segoe UI"/>
          <w:b/>
          <w:bCs/>
          <w:lang w:eastAsia="lv-LV"/>
        </w:rPr>
        <w:t>HP VINPI rādītāj</w:t>
      </w:r>
      <w:r w:rsidR="00D354D7">
        <w:rPr>
          <w:rFonts w:ascii="Segoe UI" w:eastAsia="Times New Roman" w:hAnsi="Segoe UI" w:cs="Segoe UI"/>
          <w:b/>
          <w:bCs/>
          <w:lang w:eastAsia="lv-LV"/>
        </w:rPr>
        <w:t>u pārskats</w:t>
      </w:r>
      <w:r w:rsidR="00EC7D41" w:rsidRPr="006D4987">
        <w:rPr>
          <w:rFonts w:ascii="Segoe UI" w:eastAsia="Times New Roman" w:hAnsi="Segoe UI" w:cs="Segoe UI"/>
          <w:b/>
          <w:bCs/>
          <w:lang w:eastAsia="lv-LV"/>
        </w:rPr>
        <w:t xml:space="preserve"> ESF+ projektos</w:t>
      </w:r>
    </w:p>
    <w:tbl>
      <w:tblPr>
        <w:tblW w:w="9631" w:type="dxa"/>
        <w:tblCellMar>
          <w:left w:w="0" w:type="dxa"/>
          <w:right w:w="0" w:type="dxa"/>
        </w:tblCellMar>
        <w:tblLook w:val="0600" w:firstRow="0" w:lastRow="0" w:firstColumn="0" w:lastColumn="0" w:noHBand="1" w:noVBand="1"/>
      </w:tblPr>
      <w:tblGrid>
        <w:gridCol w:w="2969"/>
        <w:gridCol w:w="6662"/>
      </w:tblGrid>
      <w:tr w:rsidR="006F2C9C" w:rsidRPr="00B75D3A" w14:paraId="0A46708F" w14:textId="77777777" w:rsidTr="00A5570E">
        <w:trPr>
          <w:trHeight w:val="366"/>
        </w:trPr>
        <w:tc>
          <w:tcPr>
            <w:tcW w:w="2969" w:type="dxa"/>
            <w:tcBorders>
              <w:top w:val="single" w:sz="6" w:space="0" w:color="D7C7CC"/>
              <w:left w:val="single" w:sz="6" w:space="0" w:color="D7C7CC"/>
              <w:bottom w:val="single" w:sz="6" w:space="0" w:color="D7C7CC"/>
              <w:right w:val="single" w:sz="6" w:space="0" w:color="D7C7CC"/>
            </w:tcBorders>
            <w:shd w:val="clear" w:color="auto" w:fill="7A1631"/>
            <w:tcMar>
              <w:top w:w="144" w:type="dxa"/>
              <w:left w:w="144" w:type="dxa"/>
              <w:bottom w:w="144" w:type="dxa"/>
              <w:right w:w="144" w:type="dxa"/>
            </w:tcMar>
            <w:vAlign w:val="center"/>
            <w:hideMark/>
          </w:tcPr>
          <w:p w14:paraId="0D1D162E" w14:textId="77777777" w:rsidR="006F2C9C" w:rsidRPr="00B75D3A" w:rsidRDefault="006F2C9C" w:rsidP="002D5369">
            <w:pPr>
              <w:spacing w:after="0" w:line="168" w:lineRule="auto"/>
              <w:jc w:val="center"/>
              <w:rPr>
                <w:rFonts w:ascii="Segoe UI" w:eastAsia="Times New Roman" w:hAnsi="Segoe UI" w:cs="Segoe UI"/>
                <w:sz w:val="20"/>
                <w:szCs w:val="20"/>
                <w:lang w:eastAsia="lv-LV"/>
              </w:rPr>
            </w:pPr>
            <w:r w:rsidRPr="00B75D3A">
              <w:rPr>
                <w:rFonts w:ascii="Segoe UI" w:eastAsia="Segoe UI Historic" w:hAnsi="Segoe UI" w:cs="Segoe UI"/>
                <w:b/>
                <w:bCs/>
                <w:color w:val="FFFFFF"/>
                <w:kern w:val="24"/>
                <w:sz w:val="20"/>
                <w:szCs w:val="20"/>
                <w:lang w:eastAsia="lv-LV"/>
              </w:rPr>
              <w:t>HP rādītāja identifikators</w:t>
            </w:r>
          </w:p>
        </w:tc>
        <w:tc>
          <w:tcPr>
            <w:tcW w:w="6662" w:type="dxa"/>
            <w:tcBorders>
              <w:top w:val="single" w:sz="6" w:space="0" w:color="D7C7CC"/>
              <w:left w:val="single" w:sz="6" w:space="0" w:color="D7C7CC"/>
              <w:bottom w:val="single" w:sz="6" w:space="0" w:color="D7C7CC"/>
              <w:right w:val="single" w:sz="6" w:space="0" w:color="D7C7CC"/>
            </w:tcBorders>
            <w:shd w:val="clear" w:color="auto" w:fill="7A1631"/>
            <w:tcMar>
              <w:top w:w="144" w:type="dxa"/>
              <w:left w:w="144" w:type="dxa"/>
              <w:bottom w:w="144" w:type="dxa"/>
              <w:right w:w="144" w:type="dxa"/>
            </w:tcMar>
            <w:vAlign w:val="center"/>
            <w:hideMark/>
          </w:tcPr>
          <w:p w14:paraId="2FE89FC7" w14:textId="77777777" w:rsidR="006F2C9C" w:rsidRPr="00B75D3A" w:rsidRDefault="006F2C9C" w:rsidP="002D5369">
            <w:pPr>
              <w:spacing w:after="0" w:line="168" w:lineRule="auto"/>
              <w:jc w:val="center"/>
              <w:rPr>
                <w:rFonts w:ascii="Segoe UI" w:eastAsia="Times New Roman" w:hAnsi="Segoe UI" w:cs="Segoe UI"/>
                <w:sz w:val="20"/>
                <w:szCs w:val="20"/>
                <w:lang w:eastAsia="lv-LV"/>
              </w:rPr>
            </w:pPr>
            <w:r w:rsidRPr="00B75D3A">
              <w:rPr>
                <w:rFonts w:ascii="Segoe UI" w:eastAsia="Segoe UI Historic" w:hAnsi="Segoe UI" w:cs="Segoe UI"/>
                <w:b/>
                <w:bCs/>
                <w:color w:val="FFFFFF"/>
                <w:kern w:val="24"/>
                <w:sz w:val="20"/>
                <w:szCs w:val="20"/>
                <w:lang w:eastAsia="lv-LV"/>
              </w:rPr>
              <w:t>HP rādītāja īsais nosaukums</w:t>
            </w:r>
          </w:p>
        </w:tc>
      </w:tr>
      <w:tr w:rsidR="006F2C9C" w:rsidRPr="00B75D3A" w14:paraId="000FEB1F" w14:textId="77777777" w:rsidTr="00A5570E">
        <w:trPr>
          <w:trHeight w:val="280"/>
        </w:trPr>
        <w:tc>
          <w:tcPr>
            <w:tcW w:w="2969" w:type="dxa"/>
            <w:tcBorders>
              <w:top w:val="single" w:sz="6" w:space="0" w:color="D7C7CC"/>
              <w:left w:val="single" w:sz="6" w:space="0" w:color="D7C7CC"/>
              <w:bottom w:val="single" w:sz="6" w:space="0" w:color="D7C7CC"/>
              <w:right w:val="single" w:sz="6" w:space="0" w:color="D7C7CC"/>
            </w:tcBorders>
            <w:tcMar>
              <w:top w:w="130" w:type="dxa"/>
              <w:left w:w="130" w:type="dxa"/>
              <w:bottom w:w="130" w:type="dxa"/>
              <w:right w:w="130" w:type="dxa"/>
            </w:tcMar>
            <w:vAlign w:val="center"/>
            <w:hideMark/>
          </w:tcPr>
          <w:p w14:paraId="4B58DA91" w14:textId="77777777" w:rsidR="006F2C9C" w:rsidRPr="00B75D3A" w:rsidRDefault="006F2C9C" w:rsidP="002D5369">
            <w:pPr>
              <w:spacing w:after="0" w:line="168" w:lineRule="auto"/>
              <w:jc w:val="center"/>
              <w:rPr>
                <w:rFonts w:ascii="Segoe UI" w:eastAsia="Times New Roman" w:hAnsi="Segoe UI" w:cs="Segoe UI"/>
                <w:sz w:val="20"/>
                <w:szCs w:val="20"/>
                <w:lang w:eastAsia="lv-LV"/>
              </w:rPr>
            </w:pPr>
            <w:r w:rsidRPr="00B75D3A">
              <w:rPr>
                <w:rFonts w:ascii="Segoe UI" w:eastAsia="Segoe UI Historic" w:hAnsi="Segoe UI" w:cs="Segoe UI"/>
                <w:b/>
                <w:bCs/>
                <w:color w:val="7A1631"/>
                <w:kern w:val="24"/>
                <w:sz w:val="20"/>
                <w:szCs w:val="20"/>
                <w:lang w:val="en-US" w:eastAsia="lv-LV"/>
              </w:rPr>
              <w:t>VINPI_01</w:t>
            </w:r>
          </w:p>
        </w:tc>
        <w:tc>
          <w:tcPr>
            <w:tcW w:w="6662" w:type="dxa"/>
            <w:tcBorders>
              <w:top w:val="single" w:sz="6" w:space="0" w:color="D7C7CC"/>
              <w:left w:val="single" w:sz="6" w:space="0" w:color="D7C7CC"/>
              <w:bottom w:val="single" w:sz="6" w:space="0" w:color="D7C7CC"/>
              <w:right w:val="single" w:sz="6" w:space="0" w:color="D7C7CC"/>
            </w:tcBorders>
            <w:tcMar>
              <w:top w:w="130" w:type="dxa"/>
              <w:left w:w="130" w:type="dxa"/>
              <w:bottom w:w="130" w:type="dxa"/>
              <w:right w:w="130" w:type="dxa"/>
            </w:tcMar>
            <w:vAlign w:val="center"/>
            <w:hideMark/>
          </w:tcPr>
          <w:p w14:paraId="2AC5C47E" w14:textId="77777777" w:rsidR="006F2C9C" w:rsidRPr="00B75D3A" w:rsidRDefault="006F2C9C" w:rsidP="004034E0">
            <w:pPr>
              <w:spacing w:after="0" w:line="168" w:lineRule="auto"/>
              <w:rPr>
                <w:rFonts w:ascii="Segoe UI" w:eastAsia="Times New Roman" w:hAnsi="Segoe UI" w:cs="Segoe UI"/>
                <w:sz w:val="20"/>
                <w:szCs w:val="20"/>
                <w:lang w:eastAsia="lv-LV"/>
              </w:rPr>
            </w:pPr>
            <w:r w:rsidRPr="00B75D3A">
              <w:rPr>
                <w:rFonts w:ascii="Segoe UI" w:eastAsia="Segoe UI Historic" w:hAnsi="Segoe UI" w:cs="Segoe UI"/>
                <w:color w:val="1F1F1F"/>
                <w:kern w:val="24"/>
                <w:sz w:val="20"/>
                <w:szCs w:val="20"/>
                <w:lang w:eastAsia="lv-LV"/>
              </w:rPr>
              <w:t>Nediskriminācijas ekspertu konsultācijas</w:t>
            </w:r>
          </w:p>
        </w:tc>
      </w:tr>
      <w:tr w:rsidR="006F2C9C" w:rsidRPr="00B75D3A" w14:paraId="5E33D336" w14:textId="77777777" w:rsidTr="00A5570E">
        <w:trPr>
          <w:trHeight w:val="146"/>
        </w:trPr>
        <w:tc>
          <w:tcPr>
            <w:tcW w:w="2969" w:type="dxa"/>
            <w:tcBorders>
              <w:top w:val="single" w:sz="6" w:space="0" w:color="D7C7CC"/>
              <w:left w:val="single" w:sz="6" w:space="0" w:color="D7C7CC"/>
              <w:bottom w:val="single" w:sz="6" w:space="0" w:color="D7C7CC"/>
              <w:right w:val="single" w:sz="6" w:space="0" w:color="D7C7CC"/>
            </w:tcBorders>
            <w:shd w:val="clear" w:color="auto" w:fill="F8F1F3"/>
            <w:tcMar>
              <w:top w:w="130" w:type="dxa"/>
              <w:left w:w="130" w:type="dxa"/>
              <w:bottom w:w="130" w:type="dxa"/>
              <w:right w:w="130" w:type="dxa"/>
            </w:tcMar>
            <w:vAlign w:val="center"/>
            <w:hideMark/>
          </w:tcPr>
          <w:p w14:paraId="7DBBB377" w14:textId="77777777" w:rsidR="006F2C9C" w:rsidRPr="00B75D3A" w:rsidRDefault="006F2C9C" w:rsidP="002D5369">
            <w:pPr>
              <w:spacing w:after="0" w:line="168" w:lineRule="auto"/>
              <w:jc w:val="center"/>
              <w:rPr>
                <w:rFonts w:ascii="Segoe UI" w:eastAsia="Times New Roman" w:hAnsi="Segoe UI" w:cs="Segoe UI"/>
                <w:sz w:val="20"/>
                <w:szCs w:val="20"/>
                <w:lang w:eastAsia="lv-LV"/>
              </w:rPr>
            </w:pPr>
            <w:r w:rsidRPr="00B75D3A">
              <w:rPr>
                <w:rFonts w:ascii="Segoe UI" w:eastAsia="Segoe UI Historic" w:hAnsi="Segoe UI" w:cs="Segoe UI"/>
                <w:b/>
                <w:bCs/>
                <w:color w:val="7A1631"/>
                <w:kern w:val="24"/>
                <w:sz w:val="20"/>
                <w:szCs w:val="20"/>
                <w:lang w:val="en-US" w:eastAsia="lv-LV"/>
              </w:rPr>
              <w:t>VINPI_02.1</w:t>
            </w:r>
          </w:p>
        </w:tc>
        <w:tc>
          <w:tcPr>
            <w:tcW w:w="6662" w:type="dxa"/>
            <w:tcBorders>
              <w:top w:val="single" w:sz="6" w:space="0" w:color="D7C7CC"/>
              <w:left w:val="single" w:sz="6" w:space="0" w:color="D7C7CC"/>
              <w:bottom w:val="single" w:sz="6" w:space="0" w:color="D7C7CC"/>
              <w:right w:val="single" w:sz="6" w:space="0" w:color="D7C7CC"/>
            </w:tcBorders>
            <w:shd w:val="clear" w:color="auto" w:fill="F8F1F3"/>
            <w:tcMar>
              <w:top w:w="130" w:type="dxa"/>
              <w:left w:w="130" w:type="dxa"/>
              <w:bottom w:w="130" w:type="dxa"/>
              <w:right w:w="130" w:type="dxa"/>
            </w:tcMar>
            <w:vAlign w:val="center"/>
            <w:hideMark/>
          </w:tcPr>
          <w:p w14:paraId="24E0C6B5" w14:textId="77777777" w:rsidR="006F2C9C" w:rsidRPr="00B75D3A" w:rsidRDefault="006F2C9C" w:rsidP="004034E0">
            <w:pPr>
              <w:spacing w:after="0" w:line="168" w:lineRule="auto"/>
              <w:rPr>
                <w:rFonts w:ascii="Segoe UI" w:eastAsia="Times New Roman" w:hAnsi="Segoe UI" w:cs="Segoe UI"/>
                <w:sz w:val="20"/>
                <w:szCs w:val="20"/>
                <w:lang w:eastAsia="lv-LV"/>
              </w:rPr>
            </w:pPr>
            <w:r w:rsidRPr="00B75D3A">
              <w:rPr>
                <w:rFonts w:ascii="Segoe UI" w:eastAsia="Segoe UI Historic" w:hAnsi="Segoe UI" w:cs="Segoe UI"/>
                <w:color w:val="1F1F1F"/>
                <w:kern w:val="24"/>
                <w:sz w:val="20"/>
                <w:szCs w:val="20"/>
                <w:lang w:eastAsia="lv-LV"/>
              </w:rPr>
              <w:t>Pasākumi un materiāli ar integrētiem nediskriminācijas jautājumiem</w:t>
            </w:r>
          </w:p>
        </w:tc>
      </w:tr>
      <w:tr w:rsidR="006F2C9C" w:rsidRPr="00C75B18" w14:paraId="3B524A6B" w14:textId="77777777" w:rsidTr="00A5570E">
        <w:trPr>
          <w:trHeight w:val="278"/>
        </w:trPr>
        <w:tc>
          <w:tcPr>
            <w:tcW w:w="2969" w:type="dxa"/>
            <w:tcBorders>
              <w:top w:val="single" w:sz="6" w:space="0" w:color="D7C7CC"/>
              <w:left w:val="single" w:sz="6" w:space="0" w:color="D7C7CC"/>
              <w:bottom w:val="single" w:sz="6" w:space="0" w:color="D7C7CC"/>
              <w:right w:val="single" w:sz="6" w:space="0" w:color="D7C7CC"/>
            </w:tcBorders>
            <w:tcMar>
              <w:top w:w="130" w:type="dxa"/>
              <w:left w:w="130" w:type="dxa"/>
              <w:bottom w:w="130" w:type="dxa"/>
              <w:right w:w="130" w:type="dxa"/>
            </w:tcMar>
            <w:vAlign w:val="center"/>
            <w:hideMark/>
          </w:tcPr>
          <w:p w14:paraId="053AA712" w14:textId="77777777" w:rsidR="006F2C9C" w:rsidRPr="00B75D3A" w:rsidRDefault="006F2C9C" w:rsidP="002D5369">
            <w:pPr>
              <w:spacing w:after="0" w:line="168" w:lineRule="auto"/>
              <w:jc w:val="center"/>
              <w:rPr>
                <w:rFonts w:ascii="Segoe UI" w:eastAsia="Times New Roman" w:hAnsi="Segoe UI" w:cs="Segoe UI"/>
                <w:sz w:val="20"/>
                <w:szCs w:val="20"/>
                <w:lang w:eastAsia="lv-LV"/>
              </w:rPr>
            </w:pPr>
            <w:r w:rsidRPr="00B75D3A">
              <w:rPr>
                <w:rFonts w:ascii="Segoe UI" w:eastAsia="Segoe UI Historic" w:hAnsi="Segoe UI" w:cs="Segoe UI"/>
                <w:b/>
                <w:bCs/>
                <w:color w:val="7A1631"/>
                <w:kern w:val="24"/>
                <w:sz w:val="20"/>
                <w:szCs w:val="20"/>
                <w:lang w:val="en-US" w:eastAsia="lv-LV"/>
              </w:rPr>
              <w:t>VINPI_02.2</w:t>
            </w:r>
          </w:p>
        </w:tc>
        <w:tc>
          <w:tcPr>
            <w:tcW w:w="6662" w:type="dxa"/>
            <w:tcBorders>
              <w:top w:val="single" w:sz="6" w:space="0" w:color="D7C7CC"/>
              <w:left w:val="single" w:sz="6" w:space="0" w:color="D7C7CC"/>
              <w:bottom w:val="single" w:sz="6" w:space="0" w:color="D7C7CC"/>
              <w:right w:val="single" w:sz="6" w:space="0" w:color="D7C7CC"/>
            </w:tcBorders>
            <w:tcMar>
              <w:top w:w="130" w:type="dxa"/>
              <w:left w:w="130" w:type="dxa"/>
              <w:bottom w:w="130" w:type="dxa"/>
              <w:right w:w="130" w:type="dxa"/>
            </w:tcMar>
            <w:vAlign w:val="center"/>
            <w:hideMark/>
          </w:tcPr>
          <w:p w14:paraId="362818F5" w14:textId="77777777" w:rsidR="006F2C9C" w:rsidRPr="00B75D3A" w:rsidRDefault="006F2C9C" w:rsidP="004034E0">
            <w:pPr>
              <w:spacing w:after="0" w:line="168" w:lineRule="auto"/>
              <w:rPr>
                <w:rFonts w:ascii="Segoe UI" w:eastAsia="Times New Roman" w:hAnsi="Segoe UI" w:cs="Segoe UI"/>
                <w:sz w:val="20"/>
                <w:szCs w:val="20"/>
                <w:lang w:eastAsia="lv-LV"/>
              </w:rPr>
            </w:pPr>
            <w:r w:rsidRPr="00B75D3A">
              <w:rPr>
                <w:rFonts w:ascii="Segoe UI" w:eastAsia="Segoe UI Historic" w:hAnsi="Segoe UI" w:cs="Segoe UI"/>
                <w:color w:val="1F1F1F"/>
                <w:kern w:val="24"/>
                <w:sz w:val="20"/>
                <w:szCs w:val="20"/>
                <w:lang w:eastAsia="lv-LV"/>
              </w:rPr>
              <w:t>Piekļūstami pasākumi</w:t>
            </w:r>
          </w:p>
        </w:tc>
      </w:tr>
      <w:tr w:rsidR="006F2C9C" w:rsidRPr="00B75D3A" w14:paraId="36FBFC14" w14:textId="77777777" w:rsidTr="00A5570E">
        <w:trPr>
          <w:trHeight w:val="134"/>
        </w:trPr>
        <w:tc>
          <w:tcPr>
            <w:tcW w:w="2969" w:type="dxa"/>
            <w:tcBorders>
              <w:top w:val="single" w:sz="6" w:space="0" w:color="D7C7CC"/>
              <w:left w:val="single" w:sz="6" w:space="0" w:color="D7C7CC"/>
              <w:bottom w:val="single" w:sz="6" w:space="0" w:color="D7C7CC"/>
              <w:right w:val="single" w:sz="6" w:space="0" w:color="D7C7CC"/>
            </w:tcBorders>
            <w:shd w:val="clear" w:color="auto" w:fill="F8F1F3"/>
            <w:tcMar>
              <w:top w:w="130" w:type="dxa"/>
              <w:left w:w="130" w:type="dxa"/>
              <w:bottom w:w="130" w:type="dxa"/>
              <w:right w:w="130" w:type="dxa"/>
            </w:tcMar>
            <w:vAlign w:val="center"/>
            <w:hideMark/>
          </w:tcPr>
          <w:p w14:paraId="5EFDB56C" w14:textId="77777777" w:rsidR="006F2C9C" w:rsidRPr="00B75D3A" w:rsidRDefault="006F2C9C" w:rsidP="002D5369">
            <w:pPr>
              <w:spacing w:after="0" w:line="168" w:lineRule="auto"/>
              <w:jc w:val="center"/>
              <w:rPr>
                <w:rFonts w:ascii="Segoe UI" w:eastAsia="Times New Roman" w:hAnsi="Segoe UI" w:cs="Segoe UI"/>
                <w:sz w:val="20"/>
                <w:szCs w:val="20"/>
                <w:lang w:eastAsia="lv-LV"/>
              </w:rPr>
            </w:pPr>
            <w:r w:rsidRPr="00B75D3A">
              <w:rPr>
                <w:rFonts w:ascii="Segoe UI" w:eastAsia="Segoe UI Historic" w:hAnsi="Segoe UI" w:cs="Segoe UI"/>
                <w:b/>
                <w:bCs/>
                <w:color w:val="7A1631"/>
                <w:kern w:val="24"/>
                <w:sz w:val="20"/>
                <w:szCs w:val="20"/>
                <w:lang w:val="en-US" w:eastAsia="lv-LV"/>
              </w:rPr>
              <w:t>VINPI_03</w:t>
            </w:r>
          </w:p>
        </w:tc>
        <w:tc>
          <w:tcPr>
            <w:tcW w:w="6662" w:type="dxa"/>
            <w:tcBorders>
              <w:top w:val="single" w:sz="6" w:space="0" w:color="D7C7CC"/>
              <w:left w:val="single" w:sz="6" w:space="0" w:color="D7C7CC"/>
              <w:bottom w:val="single" w:sz="6" w:space="0" w:color="D7C7CC"/>
              <w:right w:val="single" w:sz="6" w:space="0" w:color="D7C7CC"/>
            </w:tcBorders>
            <w:shd w:val="clear" w:color="auto" w:fill="F8F1F3"/>
            <w:tcMar>
              <w:top w:w="130" w:type="dxa"/>
              <w:left w:w="130" w:type="dxa"/>
              <w:bottom w:w="130" w:type="dxa"/>
              <w:right w:w="130" w:type="dxa"/>
            </w:tcMar>
            <w:vAlign w:val="center"/>
            <w:hideMark/>
          </w:tcPr>
          <w:p w14:paraId="4625E62C" w14:textId="77777777" w:rsidR="006F2C9C" w:rsidRPr="00B75D3A" w:rsidRDefault="006F2C9C" w:rsidP="004034E0">
            <w:pPr>
              <w:spacing w:after="0" w:line="168" w:lineRule="auto"/>
              <w:rPr>
                <w:rFonts w:ascii="Segoe UI" w:eastAsia="Times New Roman" w:hAnsi="Segoe UI" w:cs="Segoe UI"/>
                <w:sz w:val="20"/>
                <w:szCs w:val="20"/>
                <w:lang w:eastAsia="lv-LV"/>
              </w:rPr>
            </w:pPr>
            <w:r w:rsidRPr="00B75D3A">
              <w:rPr>
                <w:rFonts w:ascii="Segoe UI" w:eastAsia="Segoe UI Historic" w:hAnsi="Segoe UI" w:cs="Segoe UI"/>
                <w:color w:val="1F1F1F"/>
                <w:kern w:val="24"/>
                <w:sz w:val="20"/>
                <w:szCs w:val="20"/>
                <w:lang w:eastAsia="lv-LV"/>
              </w:rPr>
              <w:t>Pasākumu dalībnieki nediskriminācijas jomā</w:t>
            </w:r>
          </w:p>
        </w:tc>
      </w:tr>
      <w:tr w:rsidR="006F2C9C" w:rsidRPr="00B75D3A" w14:paraId="62F768A8" w14:textId="77777777" w:rsidTr="00A5570E">
        <w:trPr>
          <w:trHeight w:val="270"/>
        </w:trPr>
        <w:tc>
          <w:tcPr>
            <w:tcW w:w="2969" w:type="dxa"/>
            <w:tcBorders>
              <w:top w:val="single" w:sz="6" w:space="0" w:color="D7C7CC"/>
              <w:left w:val="single" w:sz="6" w:space="0" w:color="D7C7CC"/>
              <w:bottom w:val="single" w:sz="6" w:space="0" w:color="D7C7CC"/>
              <w:right w:val="single" w:sz="6" w:space="0" w:color="D7C7CC"/>
            </w:tcBorders>
            <w:tcMar>
              <w:top w:w="130" w:type="dxa"/>
              <w:left w:w="130" w:type="dxa"/>
              <w:bottom w:w="130" w:type="dxa"/>
              <w:right w:w="130" w:type="dxa"/>
            </w:tcMar>
            <w:vAlign w:val="center"/>
            <w:hideMark/>
          </w:tcPr>
          <w:p w14:paraId="7C0259CA" w14:textId="77777777" w:rsidR="006F2C9C" w:rsidRPr="00B75D3A" w:rsidRDefault="006F2C9C" w:rsidP="002D5369">
            <w:pPr>
              <w:spacing w:after="0" w:line="168" w:lineRule="auto"/>
              <w:jc w:val="center"/>
              <w:rPr>
                <w:rFonts w:ascii="Segoe UI" w:eastAsia="Times New Roman" w:hAnsi="Segoe UI" w:cs="Segoe UI"/>
                <w:sz w:val="20"/>
                <w:szCs w:val="20"/>
                <w:lang w:eastAsia="lv-LV"/>
              </w:rPr>
            </w:pPr>
            <w:r w:rsidRPr="00B75D3A">
              <w:rPr>
                <w:rFonts w:ascii="Segoe UI" w:eastAsia="Segoe UI Historic" w:hAnsi="Segoe UI" w:cs="Segoe UI"/>
                <w:b/>
                <w:bCs/>
                <w:color w:val="7A1631"/>
                <w:kern w:val="24"/>
                <w:sz w:val="20"/>
                <w:szCs w:val="20"/>
                <w:lang w:val="en-US" w:eastAsia="lv-LV"/>
              </w:rPr>
              <w:t>VINPI_04</w:t>
            </w:r>
          </w:p>
        </w:tc>
        <w:tc>
          <w:tcPr>
            <w:tcW w:w="6662" w:type="dxa"/>
            <w:tcBorders>
              <w:top w:val="single" w:sz="6" w:space="0" w:color="D7C7CC"/>
              <w:left w:val="single" w:sz="6" w:space="0" w:color="D7C7CC"/>
              <w:bottom w:val="single" w:sz="6" w:space="0" w:color="D7C7CC"/>
              <w:right w:val="single" w:sz="6" w:space="0" w:color="D7C7CC"/>
            </w:tcBorders>
            <w:tcMar>
              <w:top w:w="130" w:type="dxa"/>
              <w:left w:w="130" w:type="dxa"/>
              <w:bottom w:w="130" w:type="dxa"/>
              <w:right w:w="130" w:type="dxa"/>
            </w:tcMar>
            <w:vAlign w:val="center"/>
            <w:hideMark/>
          </w:tcPr>
          <w:p w14:paraId="013B8203" w14:textId="77777777" w:rsidR="006F2C9C" w:rsidRPr="00B75D3A" w:rsidRDefault="006F2C9C" w:rsidP="004034E0">
            <w:pPr>
              <w:spacing w:after="0" w:line="168" w:lineRule="auto"/>
              <w:rPr>
                <w:rFonts w:ascii="Segoe UI" w:eastAsia="Times New Roman" w:hAnsi="Segoe UI" w:cs="Segoe UI"/>
                <w:sz w:val="20"/>
                <w:szCs w:val="20"/>
                <w:lang w:eastAsia="lv-LV"/>
              </w:rPr>
            </w:pPr>
            <w:r w:rsidRPr="00B75D3A">
              <w:rPr>
                <w:rFonts w:ascii="Segoe UI" w:eastAsia="Segoe UI Historic" w:hAnsi="Segoe UI" w:cs="Segoe UI"/>
                <w:color w:val="1F1F1F"/>
                <w:kern w:val="24"/>
                <w:sz w:val="20"/>
                <w:szCs w:val="20"/>
                <w:lang w:eastAsia="lv-LV"/>
              </w:rPr>
              <w:t>Specifisku atbalstu saņēmušās riska grupu personas</w:t>
            </w:r>
          </w:p>
        </w:tc>
      </w:tr>
      <w:tr w:rsidR="006F2C9C" w:rsidRPr="00B75D3A" w14:paraId="51E0088B" w14:textId="77777777" w:rsidTr="00A5570E">
        <w:trPr>
          <w:trHeight w:val="136"/>
        </w:trPr>
        <w:tc>
          <w:tcPr>
            <w:tcW w:w="2969" w:type="dxa"/>
            <w:tcBorders>
              <w:top w:val="single" w:sz="6" w:space="0" w:color="D7C7CC"/>
              <w:left w:val="single" w:sz="6" w:space="0" w:color="D7C7CC"/>
              <w:bottom w:val="single" w:sz="6" w:space="0" w:color="D7C7CC"/>
              <w:right w:val="single" w:sz="6" w:space="0" w:color="D7C7CC"/>
            </w:tcBorders>
            <w:shd w:val="clear" w:color="auto" w:fill="F8F1F3"/>
            <w:tcMar>
              <w:top w:w="130" w:type="dxa"/>
              <w:left w:w="130" w:type="dxa"/>
              <w:bottom w:w="130" w:type="dxa"/>
              <w:right w:w="130" w:type="dxa"/>
            </w:tcMar>
            <w:vAlign w:val="center"/>
            <w:hideMark/>
          </w:tcPr>
          <w:p w14:paraId="4876DE62" w14:textId="77777777" w:rsidR="006F2C9C" w:rsidRPr="00B75D3A" w:rsidRDefault="006F2C9C" w:rsidP="002D5369">
            <w:pPr>
              <w:spacing w:after="0" w:line="168" w:lineRule="auto"/>
              <w:jc w:val="center"/>
              <w:rPr>
                <w:rFonts w:ascii="Segoe UI" w:eastAsia="Times New Roman" w:hAnsi="Segoe UI" w:cs="Segoe UI"/>
                <w:sz w:val="20"/>
                <w:szCs w:val="20"/>
                <w:lang w:eastAsia="lv-LV"/>
              </w:rPr>
            </w:pPr>
            <w:r w:rsidRPr="00B75D3A">
              <w:rPr>
                <w:rFonts w:ascii="Segoe UI" w:eastAsia="Segoe UI Historic" w:hAnsi="Segoe UI" w:cs="Segoe UI"/>
                <w:b/>
                <w:bCs/>
                <w:color w:val="7A1631"/>
                <w:kern w:val="24"/>
                <w:sz w:val="20"/>
                <w:szCs w:val="20"/>
                <w:lang w:val="en-US" w:eastAsia="lv-LV"/>
              </w:rPr>
              <w:t>VINPI_05</w:t>
            </w:r>
          </w:p>
        </w:tc>
        <w:tc>
          <w:tcPr>
            <w:tcW w:w="6662" w:type="dxa"/>
            <w:tcBorders>
              <w:top w:val="single" w:sz="6" w:space="0" w:color="D7C7CC"/>
              <w:left w:val="single" w:sz="6" w:space="0" w:color="D7C7CC"/>
              <w:bottom w:val="single" w:sz="6" w:space="0" w:color="D7C7CC"/>
              <w:right w:val="single" w:sz="6" w:space="0" w:color="D7C7CC"/>
            </w:tcBorders>
            <w:shd w:val="clear" w:color="auto" w:fill="F8F1F3"/>
            <w:tcMar>
              <w:top w:w="130" w:type="dxa"/>
              <w:left w:w="130" w:type="dxa"/>
              <w:bottom w:w="130" w:type="dxa"/>
              <w:right w:w="130" w:type="dxa"/>
            </w:tcMar>
            <w:vAlign w:val="center"/>
            <w:hideMark/>
          </w:tcPr>
          <w:p w14:paraId="133E2361" w14:textId="5152A678" w:rsidR="006F2C9C" w:rsidRPr="00B75D3A" w:rsidRDefault="00C83A63" w:rsidP="004034E0">
            <w:pPr>
              <w:spacing w:after="0" w:line="168" w:lineRule="auto"/>
              <w:rPr>
                <w:rFonts w:ascii="Segoe UI" w:eastAsia="Times New Roman" w:hAnsi="Segoe UI" w:cs="Segoe UI"/>
                <w:sz w:val="20"/>
                <w:szCs w:val="20"/>
                <w:lang w:eastAsia="lv-LV"/>
              </w:rPr>
            </w:pPr>
            <w:r w:rsidRPr="00B75D3A">
              <w:rPr>
                <w:rFonts w:ascii="Segoe UI" w:eastAsia="Segoe UI Historic" w:hAnsi="Segoe UI" w:cs="Segoe UI"/>
                <w:color w:val="1F1F1F"/>
                <w:kern w:val="24"/>
                <w:sz w:val="20"/>
                <w:szCs w:val="20"/>
                <w:lang w:eastAsia="lv-LV"/>
              </w:rPr>
              <w:t>Vispārējā izglītībā in</w:t>
            </w:r>
            <w:r w:rsidR="006F2C9C" w:rsidRPr="00B75D3A">
              <w:rPr>
                <w:rFonts w:ascii="Segoe UI" w:eastAsia="Segoe UI Historic" w:hAnsi="Segoe UI" w:cs="Segoe UI"/>
                <w:color w:val="1F1F1F"/>
                <w:kern w:val="24"/>
                <w:sz w:val="20"/>
                <w:szCs w:val="20"/>
                <w:lang w:eastAsia="lv-LV"/>
              </w:rPr>
              <w:t>tegrēti izglītojamie ar speciālām vajadzībām</w:t>
            </w:r>
          </w:p>
        </w:tc>
      </w:tr>
      <w:tr w:rsidR="006F2C9C" w:rsidRPr="00B75D3A" w14:paraId="6EA80E8A" w14:textId="77777777" w:rsidTr="00A5570E">
        <w:trPr>
          <w:trHeight w:val="145"/>
        </w:trPr>
        <w:tc>
          <w:tcPr>
            <w:tcW w:w="2969" w:type="dxa"/>
            <w:tcBorders>
              <w:top w:val="single" w:sz="6" w:space="0" w:color="D7C7CC"/>
              <w:left w:val="single" w:sz="6" w:space="0" w:color="D7C7CC"/>
              <w:bottom w:val="single" w:sz="6" w:space="0" w:color="D7C7CC"/>
              <w:right w:val="single" w:sz="6" w:space="0" w:color="D7C7CC"/>
            </w:tcBorders>
            <w:tcMar>
              <w:top w:w="130" w:type="dxa"/>
              <w:left w:w="130" w:type="dxa"/>
              <w:bottom w:w="130" w:type="dxa"/>
              <w:right w:w="130" w:type="dxa"/>
            </w:tcMar>
            <w:vAlign w:val="center"/>
            <w:hideMark/>
          </w:tcPr>
          <w:p w14:paraId="1AB4A134" w14:textId="77777777" w:rsidR="006F2C9C" w:rsidRPr="00B75D3A" w:rsidRDefault="006F2C9C" w:rsidP="002D5369">
            <w:pPr>
              <w:spacing w:after="0" w:line="168" w:lineRule="auto"/>
              <w:jc w:val="center"/>
              <w:rPr>
                <w:rFonts w:ascii="Segoe UI" w:eastAsia="Times New Roman" w:hAnsi="Segoe UI" w:cs="Segoe UI"/>
                <w:sz w:val="20"/>
                <w:szCs w:val="20"/>
                <w:lang w:eastAsia="lv-LV"/>
              </w:rPr>
            </w:pPr>
            <w:r w:rsidRPr="00B75D3A">
              <w:rPr>
                <w:rFonts w:ascii="Segoe UI" w:eastAsia="Segoe UI Historic" w:hAnsi="Segoe UI" w:cs="Segoe UI"/>
                <w:b/>
                <w:bCs/>
                <w:color w:val="7A1631"/>
                <w:kern w:val="24"/>
                <w:sz w:val="20"/>
                <w:szCs w:val="20"/>
                <w:lang w:val="en-US" w:eastAsia="lv-LV"/>
              </w:rPr>
              <w:t>VINPI_06.1</w:t>
            </w:r>
          </w:p>
        </w:tc>
        <w:tc>
          <w:tcPr>
            <w:tcW w:w="6662" w:type="dxa"/>
            <w:tcBorders>
              <w:top w:val="single" w:sz="6" w:space="0" w:color="D7C7CC"/>
              <w:left w:val="single" w:sz="6" w:space="0" w:color="D7C7CC"/>
              <w:bottom w:val="single" w:sz="6" w:space="0" w:color="D7C7CC"/>
              <w:right w:val="single" w:sz="6" w:space="0" w:color="D7C7CC"/>
            </w:tcBorders>
            <w:tcMar>
              <w:top w:w="130" w:type="dxa"/>
              <w:left w:w="130" w:type="dxa"/>
              <w:bottom w:w="130" w:type="dxa"/>
              <w:right w:w="130" w:type="dxa"/>
            </w:tcMar>
            <w:vAlign w:val="center"/>
            <w:hideMark/>
          </w:tcPr>
          <w:p w14:paraId="1E99002A" w14:textId="77777777" w:rsidR="006F2C9C" w:rsidRPr="00B75D3A" w:rsidRDefault="006F2C9C" w:rsidP="004034E0">
            <w:pPr>
              <w:spacing w:after="0" w:line="168" w:lineRule="auto"/>
              <w:rPr>
                <w:rFonts w:ascii="Segoe UI" w:eastAsia="Times New Roman" w:hAnsi="Segoe UI" w:cs="Segoe UI"/>
                <w:sz w:val="20"/>
                <w:szCs w:val="20"/>
                <w:lang w:eastAsia="lv-LV"/>
              </w:rPr>
            </w:pPr>
            <w:r w:rsidRPr="00B75D3A">
              <w:rPr>
                <w:rFonts w:ascii="Segoe UI" w:eastAsia="Segoe UI Historic" w:hAnsi="Segoe UI" w:cs="Segoe UI"/>
                <w:color w:val="1F1F1F"/>
                <w:kern w:val="24"/>
                <w:sz w:val="20"/>
                <w:szCs w:val="20"/>
                <w:lang w:eastAsia="lv-LV"/>
              </w:rPr>
              <w:t>Personas ar invaliditāti atbalsta saņēmēju vidū</w:t>
            </w:r>
          </w:p>
        </w:tc>
      </w:tr>
      <w:tr w:rsidR="006F2C9C" w:rsidRPr="00B75D3A" w14:paraId="3B550FED" w14:textId="77777777" w:rsidTr="00A5570E">
        <w:trPr>
          <w:trHeight w:val="139"/>
        </w:trPr>
        <w:tc>
          <w:tcPr>
            <w:tcW w:w="2969" w:type="dxa"/>
            <w:tcBorders>
              <w:top w:val="single" w:sz="6" w:space="0" w:color="D7C7CC"/>
              <w:left w:val="single" w:sz="6" w:space="0" w:color="D7C7CC"/>
              <w:bottom w:val="single" w:sz="6" w:space="0" w:color="D7C7CC"/>
              <w:right w:val="single" w:sz="6" w:space="0" w:color="D7C7CC"/>
            </w:tcBorders>
            <w:shd w:val="clear" w:color="auto" w:fill="F8F1F3"/>
            <w:tcMar>
              <w:top w:w="130" w:type="dxa"/>
              <w:left w:w="130" w:type="dxa"/>
              <w:bottom w:w="130" w:type="dxa"/>
              <w:right w:w="130" w:type="dxa"/>
            </w:tcMar>
            <w:vAlign w:val="center"/>
            <w:hideMark/>
          </w:tcPr>
          <w:p w14:paraId="4042C8AE" w14:textId="77777777" w:rsidR="006F2C9C" w:rsidRPr="00B75D3A" w:rsidRDefault="006F2C9C" w:rsidP="002D5369">
            <w:pPr>
              <w:spacing w:after="0" w:line="168" w:lineRule="auto"/>
              <w:jc w:val="center"/>
              <w:rPr>
                <w:rFonts w:ascii="Segoe UI" w:eastAsia="Times New Roman" w:hAnsi="Segoe UI" w:cs="Segoe UI"/>
                <w:sz w:val="20"/>
                <w:szCs w:val="20"/>
                <w:lang w:eastAsia="lv-LV"/>
              </w:rPr>
            </w:pPr>
            <w:r w:rsidRPr="00B75D3A">
              <w:rPr>
                <w:rFonts w:ascii="Segoe UI" w:eastAsia="Segoe UI Historic" w:hAnsi="Segoe UI" w:cs="Segoe UI"/>
                <w:b/>
                <w:bCs/>
                <w:color w:val="7A1631"/>
                <w:kern w:val="24"/>
                <w:sz w:val="20"/>
                <w:szCs w:val="20"/>
                <w:lang w:val="en-US" w:eastAsia="lv-LV"/>
              </w:rPr>
              <w:t>VINPI_06.2</w:t>
            </w:r>
          </w:p>
        </w:tc>
        <w:tc>
          <w:tcPr>
            <w:tcW w:w="6662" w:type="dxa"/>
            <w:tcBorders>
              <w:top w:val="single" w:sz="6" w:space="0" w:color="D7C7CC"/>
              <w:left w:val="single" w:sz="6" w:space="0" w:color="D7C7CC"/>
              <w:bottom w:val="single" w:sz="6" w:space="0" w:color="D7C7CC"/>
              <w:right w:val="single" w:sz="6" w:space="0" w:color="D7C7CC"/>
            </w:tcBorders>
            <w:shd w:val="clear" w:color="auto" w:fill="F8F1F3"/>
            <w:tcMar>
              <w:top w:w="130" w:type="dxa"/>
              <w:left w:w="130" w:type="dxa"/>
              <w:bottom w:w="130" w:type="dxa"/>
              <w:right w:w="130" w:type="dxa"/>
            </w:tcMar>
            <w:vAlign w:val="center"/>
            <w:hideMark/>
          </w:tcPr>
          <w:p w14:paraId="5D19A17D" w14:textId="77777777" w:rsidR="006F2C9C" w:rsidRPr="00B75D3A" w:rsidRDefault="006F2C9C" w:rsidP="004034E0">
            <w:pPr>
              <w:spacing w:after="0" w:line="168" w:lineRule="auto"/>
              <w:rPr>
                <w:rFonts w:ascii="Segoe UI" w:eastAsia="Times New Roman" w:hAnsi="Segoe UI" w:cs="Segoe UI"/>
                <w:sz w:val="20"/>
                <w:szCs w:val="20"/>
                <w:lang w:eastAsia="lv-LV"/>
              </w:rPr>
            </w:pPr>
            <w:r w:rsidRPr="00B75D3A">
              <w:rPr>
                <w:rFonts w:ascii="Segoe UI" w:eastAsia="Segoe UI Historic" w:hAnsi="Segoe UI" w:cs="Segoe UI"/>
                <w:color w:val="1F1F1F"/>
                <w:kern w:val="24"/>
                <w:sz w:val="20"/>
                <w:szCs w:val="20"/>
                <w:lang w:eastAsia="lv-LV"/>
              </w:rPr>
              <w:t>Personas vecumā 50+ atbalsta saņēmēju vidū</w:t>
            </w:r>
          </w:p>
        </w:tc>
      </w:tr>
      <w:tr w:rsidR="006F2C9C" w:rsidRPr="00B75D3A" w14:paraId="199AE091" w14:textId="77777777" w:rsidTr="00A5570E">
        <w:trPr>
          <w:trHeight w:val="274"/>
        </w:trPr>
        <w:tc>
          <w:tcPr>
            <w:tcW w:w="2969" w:type="dxa"/>
            <w:tcBorders>
              <w:top w:val="single" w:sz="6" w:space="0" w:color="D7C7CC"/>
              <w:left w:val="single" w:sz="6" w:space="0" w:color="D7C7CC"/>
              <w:bottom w:val="single" w:sz="6" w:space="0" w:color="D7C7CC"/>
              <w:right w:val="single" w:sz="6" w:space="0" w:color="D7C7CC"/>
            </w:tcBorders>
            <w:tcMar>
              <w:top w:w="130" w:type="dxa"/>
              <w:left w:w="130" w:type="dxa"/>
              <w:bottom w:w="130" w:type="dxa"/>
              <w:right w:w="130" w:type="dxa"/>
            </w:tcMar>
            <w:vAlign w:val="center"/>
            <w:hideMark/>
          </w:tcPr>
          <w:p w14:paraId="4950D6EE" w14:textId="77777777" w:rsidR="006F2C9C" w:rsidRPr="00B75D3A" w:rsidRDefault="006F2C9C" w:rsidP="002D5369">
            <w:pPr>
              <w:spacing w:after="0" w:line="168" w:lineRule="auto"/>
              <w:jc w:val="center"/>
              <w:rPr>
                <w:rFonts w:ascii="Segoe UI" w:eastAsia="Times New Roman" w:hAnsi="Segoe UI" w:cs="Segoe UI"/>
                <w:sz w:val="20"/>
                <w:szCs w:val="20"/>
                <w:lang w:eastAsia="lv-LV"/>
              </w:rPr>
            </w:pPr>
            <w:r w:rsidRPr="00B75D3A">
              <w:rPr>
                <w:rFonts w:ascii="Segoe UI" w:eastAsia="Segoe UI Historic" w:hAnsi="Segoe UI" w:cs="Segoe UI"/>
                <w:b/>
                <w:bCs/>
                <w:color w:val="7A1631"/>
                <w:kern w:val="24"/>
                <w:sz w:val="20"/>
                <w:szCs w:val="20"/>
                <w:lang w:val="en-US" w:eastAsia="lv-LV"/>
              </w:rPr>
              <w:t>VINPI_06.3</w:t>
            </w:r>
          </w:p>
        </w:tc>
        <w:tc>
          <w:tcPr>
            <w:tcW w:w="6662" w:type="dxa"/>
            <w:tcBorders>
              <w:top w:val="single" w:sz="6" w:space="0" w:color="D7C7CC"/>
              <w:left w:val="single" w:sz="6" w:space="0" w:color="D7C7CC"/>
              <w:bottom w:val="single" w:sz="6" w:space="0" w:color="D7C7CC"/>
              <w:right w:val="single" w:sz="6" w:space="0" w:color="D7C7CC"/>
            </w:tcBorders>
            <w:tcMar>
              <w:top w:w="130" w:type="dxa"/>
              <w:left w:w="130" w:type="dxa"/>
              <w:bottom w:w="130" w:type="dxa"/>
              <w:right w:w="130" w:type="dxa"/>
            </w:tcMar>
            <w:vAlign w:val="center"/>
            <w:hideMark/>
          </w:tcPr>
          <w:p w14:paraId="3D524E84" w14:textId="77777777" w:rsidR="006F2C9C" w:rsidRPr="00B75D3A" w:rsidRDefault="006F2C9C" w:rsidP="004034E0">
            <w:pPr>
              <w:spacing w:after="0" w:line="168" w:lineRule="auto"/>
              <w:rPr>
                <w:rFonts w:ascii="Segoe UI" w:eastAsia="Times New Roman" w:hAnsi="Segoe UI" w:cs="Segoe UI"/>
                <w:sz w:val="20"/>
                <w:szCs w:val="20"/>
                <w:lang w:eastAsia="lv-LV"/>
              </w:rPr>
            </w:pPr>
            <w:r w:rsidRPr="00B75D3A">
              <w:rPr>
                <w:rFonts w:ascii="Segoe UI" w:eastAsia="Segoe UI Historic" w:hAnsi="Segoe UI" w:cs="Segoe UI"/>
                <w:color w:val="1F1F1F"/>
                <w:kern w:val="24"/>
                <w:sz w:val="20"/>
                <w:szCs w:val="20"/>
                <w:lang w:eastAsia="lv-LV"/>
              </w:rPr>
              <w:t>Sievietes atbalsta saņēmēju vidū</w:t>
            </w:r>
          </w:p>
        </w:tc>
      </w:tr>
      <w:tr w:rsidR="006F2C9C" w:rsidRPr="00B75D3A" w14:paraId="29B28BB6" w14:textId="77777777" w:rsidTr="00A5570E">
        <w:trPr>
          <w:trHeight w:val="282"/>
        </w:trPr>
        <w:tc>
          <w:tcPr>
            <w:tcW w:w="2969" w:type="dxa"/>
            <w:tcBorders>
              <w:top w:val="single" w:sz="6" w:space="0" w:color="D7C7CC"/>
              <w:left w:val="single" w:sz="6" w:space="0" w:color="D7C7CC"/>
              <w:bottom w:val="single" w:sz="6" w:space="0" w:color="D7C7CC"/>
              <w:right w:val="single" w:sz="6" w:space="0" w:color="D7C7CC"/>
            </w:tcBorders>
            <w:shd w:val="clear" w:color="auto" w:fill="F8F1F3"/>
            <w:tcMar>
              <w:top w:w="130" w:type="dxa"/>
              <w:left w:w="130" w:type="dxa"/>
              <w:bottom w:w="130" w:type="dxa"/>
              <w:right w:w="130" w:type="dxa"/>
            </w:tcMar>
            <w:vAlign w:val="center"/>
            <w:hideMark/>
          </w:tcPr>
          <w:p w14:paraId="65A5E082" w14:textId="77777777" w:rsidR="006F2C9C" w:rsidRPr="00B75D3A" w:rsidRDefault="006F2C9C" w:rsidP="002D5369">
            <w:pPr>
              <w:spacing w:after="0" w:line="168" w:lineRule="auto"/>
              <w:jc w:val="center"/>
              <w:rPr>
                <w:rFonts w:ascii="Segoe UI" w:eastAsia="Times New Roman" w:hAnsi="Segoe UI" w:cs="Segoe UI"/>
                <w:sz w:val="20"/>
                <w:szCs w:val="20"/>
                <w:lang w:eastAsia="lv-LV"/>
              </w:rPr>
            </w:pPr>
            <w:r w:rsidRPr="00B75D3A">
              <w:rPr>
                <w:rFonts w:ascii="Segoe UI" w:eastAsia="Segoe UI Historic" w:hAnsi="Segoe UI" w:cs="Segoe UI"/>
                <w:b/>
                <w:bCs/>
                <w:color w:val="7A1631"/>
                <w:kern w:val="24"/>
                <w:sz w:val="20"/>
                <w:szCs w:val="20"/>
                <w:lang w:val="en-US" w:eastAsia="lv-LV"/>
              </w:rPr>
              <w:t>VINPI_06.4</w:t>
            </w:r>
          </w:p>
        </w:tc>
        <w:tc>
          <w:tcPr>
            <w:tcW w:w="6662" w:type="dxa"/>
            <w:tcBorders>
              <w:top w:val="single" w:sz="6" w:space="0" w:color="D7C7CC"/>
              <w:left w:val="single" w:sz="6" w:space="0" w:color="D7C7CC"/>
              <w:bottom w:val="single" w:sz="6" w:space="0" w:color="D7C7CC"/>
              <w:right w:val="single" w:sz="6" w:space="0" w:color="D7C7CC"/>
            </w:tcBorders>
            <w:shd w:val="clear" w:color="auto" w:fill="F8F1F3"/>
            <w:tcMar>
              <w:top w:w="130" w:type="dxa"/>
              <w:left w:w="130" w:type="dxa"/>
              <w:bottom w:w="130" w:type="dxa"/>
              <w:right w:w="130" w:type="dxa"/>
            </w:tcMar>
            <w:vAlign w:val="center"/>
            <w:hideMark/>
          </w:tcPr>
          <w:p w14:paraId="27A2C028" w14:textId="77777777" w:rsidR="006F2C9C" w:rsidRPr="00B75D3A" w:rsidRDefault="006F2C9C" w:rsidP="004034E0">
            <w:pPr>
              <w:spacing w:after="0" w:line="168" w:lineRule="auto"/>
              <w:rPr>
                <w:rFonts w:ascii="Segoe UI" w:eastAsia="Times New Roman" w:hAnsi="Segoe UI" w:cs="Segoe UI"/>
                <w:sz w:val="20"/>
                <w:szCs w:val="20"/>
                <w:lang w:eastAsia="lv-LV"/>
              </w:rPr>
            </w:pPr>
            <w:r w:rsidRPr="00B75D3A">
              <w:rPr>
                <w:rFonts w:ascii="Segoe UI" w:eastAsia="Segoe UI Historic" w:hAnsi="Segoe UI" w:cs="Segoe UI"/>
                <w:color w:val="1F1F1F"/>
                <w:kern w:val="24"/>
                <w:sz w:val="20"/>
                <w:szCs w:val="20"/>
                <w:lang w:eastAsia="lv-LV"/>
              </w:rPr>
              <w:t>Etnisko minoritāšu pārstāvji atbalsta saņēmēju vidū</w:t>
            </w:r>
          </w:p>
        </w:tc>
      </w:tr>
      <w:tr w:rsidR="006F2C9C" w:rsidRPr="00B75D3A" w14:paraId="0AA07B31" w14:textId="77777777" w:rsidTr="00A5570E">
        <w:trPr>
          <w:trHeight w:val="276"/>
        </w:trPr>
        <w:tc>
          <w:tcPr>
            <w:tcW w:w="2969" w:type="dxa"/>
            <w:tcBorders>
              <w:top w:val="single" w:sz="6" w:space="0" w:color="D7C7CC"/>
              <w:left w:val="single" w:sz="6" w:space="0" w:color="D7C7CC"/>
              <w:bottom w:val="single" w:sz="6" w:space="0" w:color="D7C7CC"/>
              <w:right w:val="single" w:sz="6" w:space="0" w:color="D7C7CC"/>
            </w:tcBorders>
            <w:tcMar>
              <w:top w:w="130" w:type="dxa"/>
              <w:left w:w="130" w:type="dxa"/>
              <w:bottom w:w="130" w:type="dxa"/>
              <w:right w:w="130" w:type="dxa"/>
            </w:tcMar>
            <w:vAlign w:val="center"/>
            <w:hideMark/>
          </w:tcPr>
          <w:p w14:paraId="41A67C0A" w14:textId="77777777" w:rsidR="006F2C9C" w:rsidRPr="00B75D3A" w:rsidRDefault="006F2C9C" w:rsidP="002D5369">
            <w:pPr>
              <w:spacing w:after="0" w:line="168" w:lineRule="auto"/>
              <w:jc w:val="center"/>
              <w:rPr>
                <w:rFonts w:ascii="Segoe UI" w:eastAsia="Times New Roman" w:hAnsi="Segoe UI" w:cs="Segoe UI"/>
                <w:sz w:val="20"/>
                <w:szCs w:val="20"/>
                <w:lang w:eastAsia="lv-LV"/>
              </w:rPr>
            </w:pPr>
            <w:r w:rsidRPr="00B75D3A">
              <w:rPr>
                <w:rFonts w:ascii="Segoe UI" w:eastAsia="Segoe UI Historic" w:hAnsi="Segoe UI" w:cs="Segoe UI"/>
                <w:b/>
                <w:bCs/>
                <w:color w:val="7A1631"/>
                <w:kern w:val="24"/>
                <w:sz w:val="20"/>
                <w:szCs w:val="20"/>
                <w:lang w:val="en-US" w:eastAsia="lv-LV"/>
              </w:rPr>
              <w:t>VINPI_07</w:t>
            </w:r>
          </w:p>
        </w:tc>
        <w:tc>
          <w:tcPr>
            <w:tcW w:w="6662" w:type="dxa"/>
            <w:tcBorders>
              <w:top w:val="single" w:sz="6" w:space="0" w:color="D7C7CC"/>
              <w:left w:val="single" w:sz="6" w:space="0" w:color="D7C7CC"/>
              <w:bottom w:val="single" w:sz="6" w:space="0" w:color="D7C7CC"/>
              <w:right w:val="single" w:sz="6" w:space="0" w:color="D7C7CC"/>
            </w:tcBorders>
            <w:tcMar>
              <w:top w:w="130" w:type="dxa"/>
              <w:left w:w="130" w:type="dxa"/>
              <w:bottom w:w="130" w:type="dxa"/>
              <w:right w:w="130" w:type="dxa"/>
            </w:tcMar>
            <w:vAlign w:val="center"/>
            <w:hideMark/>
          </w:tcPr>
          <w:p w14:paraId="2AF16AF1" w14:textId="77777777" w:rsidR="006F2C9C" w:rsidRPr="00B75D3A" w:rsidRDefault="006F2C9C" w:rsidP="004034E0">
            <w:pPr>
              <w:spacing w:after="0" w:line="168" w:lineRule="auto"/>
              <w:rPr>
                <w:rFonts w:ascii="Segoe UI" w:eastAsia="Times New Roman" w:hAnsi="Segoe UI" w:cs="Segoe UI"/>
                <w:sz w:val="20"/>
                <w:szCs w:val="20"/>
                <w:lang w:eastAsia="lv-LV"/>
              </w:rPr>
            </w:pPr>
            <w:r w:rsidRPr="00B75D3A">
              <w:rPr>
                <w:rFonts w:ascii="Segoe UI" w:eastAsia="Segoe UI Historic" w:hAnsi="Segoe UI" w:cs="Segoe UI"/>
                <w:color w:val="1F1F1F"/>
                <w:kern w:val="24"/>
                <w:sz w:val="20"/>
                <w:szCs w:val="20"/>
                <w:lang w:eastAsia="lv-LV"/>
              </w:rPr>
              <w:t>Bērnu uzraudzības pakalpojuma saņēmēji</w:t>
            </w:r>
          </w:p>
        </w:tc>
      </w:tr>
      <w:tr w:rsidR="006F2C9C" w:rsidRPr="00B75D3A" w14:paraId="76B93F6B" w14:textId="77777777" w:rsidTr="00A5570E">
        <w:trPr>
          <w:trHeight w:val="128"/>
        </w:trPr>
        <w:tc>
          <w:tcPr>
            <w:tcW w:w="2969" w:type="dxa"/>
            <w:tcBorders>
              <w:top w:val="single" w:sz="6" w:space="0" w:color="D7C7CC"/>
              <w:left w:val="single" w:sz="6" w:space="0" w:color="D7C7CC"/>
              <w:bottom w:val="single" w:sz="6" w:space="0" w:color="D7C7CC"/>
              <w:right w:val="single" w:sz="6" w:space="0" w:color="D7C7CC"/>
            </w:tcBorders>
            <w:shd w:val="clear" w:color="auto" w:fill="F8F1F3"/>
            <w:tcMar>
              <w:top w:w="130" w:type="dxa"/>
              <w:left w:w="130" w:type="dxa"/>
              <w:bottom w:w="130" w:type="dxa"/>
              <w:right w:w="130" w:type="dxa"/>
            </w:tcMar>
            <w:vAlign w:val="center"/>
            <w:hideMark/>
          </w:tcPr>
          <w:p w14:paraId="49A2BFE5" w14:textId="77777777" w:rsidR="006F2C9C" w:rsidRPr="00B75D3A" w:rsidRDefault="006F2C9C" w:rsidP="002D5369">
            <w:pPr>
              <w:spacing w:after="0" w:line="168" w:lineRule="auto"/>
              <w:jc w:val="center"/>
              <w:rPr>
                <w:rFonts w:ascii="Segoe UI" w:eastAsia="Times New Roman" w:hAnsi="Segoe UI" w:cs="Segoe UI"/>
                <w:sz w:val="20"/>
                <w:szCs w:val="20"/>
                <w:lang w:eastAsia="lv-LV"/>
              </w:rPr>
            </w:pPr>
            <w:r w:rsidRPr="00B75D3A">
              <w:rPr>
                <w:rFonts w:ascii="Segoe UI" w:eastAsia="Segoe UI Historic" w:hAnsi="Segoe UI" w:cs="Segoe UI"/>
                <w:b/>
                <w:bCs/>
                <w:color w:val="7A1631"/>
                <w:kern w:val="24"/>
                <w:sz w:val="20"/>
                <w:szCs w:val="20"/>
                <w:lang w:val="en-US" w:eastAsia="lv-LV"/>
              </w:rPr>
              <w:t>VINPI_08</w:t>
            </w:r>
          </w:p>
        </w:tc>
        <w:tc>
          <w:tcPr>
            <w:tcW w:w="6662" w:type="dxa"/>
            <w:tcBorders>
              <w:top w:val="single" w:sz="6" w:space="0" w:color="D7C7CC"/>
              <w:left w:val="single" w:sz="6" w:space="0" w:color="D7C7CC"/>
              <w:bottom w:val="single" w:sz="6" w:space="0" w:color="D7C7CC"/>
              <w:right w:val="single" w:sz="6" w:space="0" w:color="D7C7CC"/>
            </w:tcBorders>
            <w:shd w:val="clear" w:color="auto" w:fill="F8F1F3"/>
            <w:tcMar>
              <w:top w:w="130" w:type="dxa"/>
              <w:left w:w="130" w:type="dxa"/>
              <w:bottom w:w="130" w:type="dxa"/>
              <w:right w:w="130" w:type="dxa"/>
            </w:tcMar>
            <w:vAlign w:val="center"/>
            <w:hideMark/>
          </w:tcPr>
          <w:p w14:paraId="03A89DC5" w14:textId="77777777" w:rsidR="006F2C9C" w:rsidRPr="00B75D3A" w:rsidRDefault="006F2C9C" w:rsidP="004034E0">
            <w:pPr>
              <w:spacing w:after="0" w:line="168" w:lineRule="auto"/>
              <w:rPr>
                <w:rFonts w:ascii="Segoe UI" w:eastAsia="Times New Roman" w:hAnsi="Segoe UI" w:cs="Segoe UI"/>
                <w:sz w:val="20"/>
                <w:szCs w:val="20"/>
                <w:lang w:eastAsia="lv-LV"/>
              </w:rPr>
            </w:pPr>
            <w:r w:rsidRPr="00B75D3A">
              <w:rPr>
                <w:rFonts w:ascii="Segoe UI" w:eastAsia="Segoe UI Historic" w:hAnsi="Segoe UI" w:cs="Segoe UI"/>
                <w:color w:val="1F1F1F"/>
                <w:kern w:val="24"/>
                <w:sz w:val="20"/>
                <w:szCs w:val="20"/>
                <w:lang w:eastAsia="lv-LV"/>
              </w:rPr>
              <w:t>Personas ar invaliditāti, kas saņēmušas integrācijas atbalstu</w:t>
            </w:r>
          </w:p>
        </w:tc>
      </w:tr>
      <w:tr w:rsidR="006F2C9C" w:rsidRPr="00B75D3A" w14:paraId="63090696" w14:textId="77777777" w:rsidTr="00A5570E">
        <w:trPr>
          <w:trHeight w:val="380"/>
        </w:trPr>
        <w:tc>
          <w:tcPr>
            <w:tcW w:w="2969" w:type="dxa"/>
            <w:tcBorders>
              <w:top w:val="single" w:sz="6" w:space="0" w:color="D7C7CC"/>
              <w:left w:val="single" w:sz="6" w:space="0" w:color="D7C7CC"/>
              <w:bottom w:val="single" w:sz="6" w:space="0" w:color="D7C7CC"/>
              <w:right w:val="single" w:sz="6" w:space="0" w:color="D7C7CC"/>
            </w:tcBorders>
            <w:tcMar>
              <w:top w:w="130" w:type="dxa"/>
              <w:left w:w="130" w:type="dxa"/>
              <w:bottom w:w="130" w:type="dxa"/>
              <w:right w:w="130" w:type="dxa"/>
            </w:tcMar>
            <w:vAlign w:val="center"/>
            <w:hideMark/>
          </w:tcPr>
          <w:p w14:paraId="3BC2D632" w14:textId="77777777" w:rsidR="006F2C9C" w:rsidRPr="00B75D3A" w:rsidRDefault="006F2C9C" w:rsidP="002D5369">
            <w:pPr>
              <w:spacing w:after="0" w:line="168" w:lineRule="auto"/>
              <w:jc w:val="center"/>
              <w:rPr>
                <w:rFonts w:ascii="Segoe UI" w:eastAsia="Times New Roman" w:hAnsi="Segoe UI" w:cs="Segoe UI"/>
                <w:sz w:val="20"/>
                <w:szCs w:val="20"/>
                <w:lang w:eastAsia="lv-LV"/>
              </w:rPr>
            </w:pPr>
            <w:r w:rsidRPr="00B75D3A">
              <w:rPr>
                <w:rFonts w:ascii="Segoe UI" w:eastAsia="Segoe UI Historic" w:hAnsi="Segoe UI" w:cs="Segoe UI"/>
                <w:b/>
                <w:bCs/>
                <w:color w:val="7A1631"/>
                <w:kern w:val="24"/>
                <w:sz w:val="20"/>
                <w:szCs w:val="20"/>
                <w:lang w:val="en-US" w:eastAsia="lv-LV"/>
              </w:rPr>
              <w:t>VINPI_09</w:t>
            </w:r>
          </w:p>
        </w:tc>
        <w:tc>
          <w:tcPr>
            <w:tcW w:w="6662" w:type="dxa"/>
            <w:tcBorders>
              <w:top w:val="single" w:sz="6" w:space="0" w:color="D7C7CC"/>
              <w:left w:val="single" w:sz="6" w:space="0" w:color="D7C7CC"/>
              <w:bottom w:val="single" w:sz="6" w:space="0" w:color="D7C7CC"/>
              <w:right w:val="single" w:sz="6" w:space="0" w:color="D7C7CC"/>
            </w:tcBorders>
            <w:tcMar>
              <w:top w:w="130" w:type="dxa"/>
              <w:left w:w="130" w:type="dxa"/>
              <w:bottom w:w="130" w:type="dxa"/>
              <w:right w:w="130" w:type="dxa"/>
            </w:tcMar>
            <w:vAlign w:val="center"/>
            <w:hideMark/>
          </w:tcPr>
          <w:p w14:paraId="3CA00C6A" w14:textId="77777777" w:rsidR="006F2C9C" w:rsidRPr="00B75D3A" w:rsidRDefault="006F2C9C" w:rsidP="004034E0">
            <w:pPr>
              <w:spacing w:after="0" w:line="168" w:lineRule="auto"/>
              <w:rPr>
                <w:rFonts w:ascii="Segoe UI" w:eastAsia="Times New Roman" w:hAnsi="Segoe UI" w:cs="Segoe UI"/>
                <w:sz w:val="20"/>
                <w:szCs w:val="20"/>
                <w:lang w:eastAsia="lv-LV"/>
              </w:rPr>
            </w:pPr>
            <w:r w:rsidRPr="00B75D3A">
              <w:rPr>
                <w:rFonts w:ascii="Segoe UI" w:eastAsia="Segoe UI Historic" w:hAnsi="Segoe UI" w:cs="Segoe UI"/>
                <w:color w:val="1F1F1F"/>
                <w:kern w:val="24"/>
                <w:sz w:val="20"/>
                <w:szCs w:val="20"/>
                <w:lang w:eastAsia="lv-LV"/>
              </w:rPr>
              <w:t>Pielāgoti digitālie materiāli</w:t>
            </w:r>
          </w:p>
        </w:tc>
      </w:tr>
    </w:tbl>
    <w:p w14:paraId="1F583E13" w14:textId="4A4C4D58" w:rsidR="006B4C1B" w:rsidRPr="00C75B18" w:rsidRDefault="00326849" w:rsidP="00C75B18">
      <w:pPr>
        <w:pStyle w:val="CharCharCharChar"/>
        <w:spacing w:before="120" w:after="120" w:line="240" w:lineRule="auto"/>
        <w:textAlignment w:val="auto"/>
        <w:rPr>
          <w:rFonts w:ascii="Segoe UI" w:eastAsia="Times New Roman" w:hAnsi="Segoe UI" w:cs="Segoe UI"/>
          <w:vertAlign w:val="baseline"/>
          <w:lang w:eastAsia="lv-LV"/>
        </w:rPr>
      </w:pPr>
      <w:r w:rsidRPr="00C75B18">
        <w:rPr>
          <w:rFonts w:ascii="Segoe UI" w:eastAsia="Times New Roman" w:hAnsi="Segoe UI" w:cs="Segoe UI"/>
          <w:vertAlign w:val="baseline"/>
          <w:lang w:eastAsia="lv-LV"/>
        </w:rPr>
        <w:lastRenderedPageBreak/>
        <w:t>Rādītāju a</w:t>
      </w:r>
      <w:r w:rsidR="006B4C1B" w:rsidRPr="00C75B18">
        <w:rPr>
          <w:rFonts w:ascii="Segoe UI" w:eastAsia="Times New Roman" w:hAnsi="Segoe UI" w:cs="Segoe UI"/>
          <w:vertAlign w:val="baseline"/>
          <w:lang w:eastAsia="lv-LV"/>
        </w:rPr>
        <w:t xml:space="preserve">nalīze liecina, ka visplašāk izmantotie rādītāji </w:t>
      </w:r>
      <w:r w:rsidR="00C75D54" w:rsidRPr="00C75B18">
        <w:rPr>
          <w:rFonts w:ascii="Segoe UI" w:eastAsia="Times New Roman" w:hAnsi="Segoe UI" w:cs="Segoe UI"/>
          <w:vertAlign w:val="baseline"/>
          <w:lang w:eastAsia="lv-LV"/>
        </w:rPr>
        <w:t xml:space="preserve">ir </w:t>
      </w:r>
      <w:r w:rsidR="006B4C1B" w:rsidRPr="00C75B18">
        <w:rPr>
          <w:rFonts w:ascii="Segoe UI" w:eastAsia="Times New Roman" w:hAnsi="Segoe UI" w:cs="Segoe UI"/>
          <w:vertAlign w:val="baseline"/>
          <w:lang w:eastAsia="lv-LV"/>
        </w:rPr>
        <w:t>saistīti ar piekļūstamības nodrošināšanu pasākumos</w:t>
      </w:r>
      <w:r w:rsidR="00747E50" w:rsidRPr="00C75B18">
        <w:rPr>
          <w:rFonts w:ascii="Segoe UI" w:eastAsia="Times New Roman" w:hAnsi="Segoe UI" w:cs="Segoe UI"/>
          <w:vertAlign w:val="baseline"/>
          <w:lang w:eastAsia="lv-LV"/>
        </w:rPr>
        <w:t xml:space="preserve"> (VINPI_2.2)</w:t>
      </w:r>
      <w:r w:rsidR="006B4C1B" w:rsidRPr="00C75B18">
        <w:rPr>
          <w:rFonts w:ascii="Segoe UI" w:eastAsia="Times New Roman" w:hAnsi="Segoe UI" w:cs="Segoe UI"/>
          <w:vertAlign w:val="baseline"/>
          <w:lang w:eastAsia="lv-LV"/>
        </w:rPr>
        <w:t>, personu ar invaliditāti sasniegšanu</w:t>
      </w:r>
      <w:r w:rsidR="00747E50" w:rsidRPr="00C75B18">
        <w:rPr>
          <w:rFonts w:ascii="Segoe UI" w:eastAsia="Times New Roman" w:hAnsi="Segoe UI" w:cs="Segoe UI"/>
          <w:vertAlign w:val="baseline"/>
          <w:lang w:eastAsia="lv-LV"/>
        </w:rPr>
        <w:t xml:space="preserve"> (VINPI_06.1)</w:t>
      </w:r>
      <w:r w:rsidR="006B4C1B" w:rsidRPr="00C75B18">
        <w:rPr>
          <w:rFonts w:ascii="Segoe UI" w:eastAsia="Times New Roman" w:hAnsi="Segoe UI" w:cs="Segoe UI"/>
          <w:vertAlign w:val="baseline"/>
          <w:lang w:eastAsia="lv-LV"/>
        </w:rPr>
        <w:t>, sociālās atstumtības riskam pakļauto personu atbalstu</w:t>
      </w:r>
      <w:r w:rsidR="00D34EBE" w:rsidRPr="00C75B18">
        <w:rPr>
          <w:rFonts w:ascii="Segoe UI" w:eastAsia="Times New Roman" w:hAnsi="Segoe UI" w:cs="Segoe UI"/>
          <w:vertAlign w:val="baseline"/>
          <w:lang w:eastAsia="lv-LV"/>
        </w:rPr>
        <w:t xml:space="preserve"> (VINPI_04)</w:t>
      </w:r>
      <w:r w:rsidR="006B4C1B" w:rsidRPr="00C75B18">
        <w:rPr>
          <w:rFonts w:ascii="Segoe UI" w:eastAsia="Times New Roman" w:hAnsi="Segoe UI" w:cs="Segoe UI"/>
          <w:vertAlign w:val="baseline"/>
          <w:lang w:eastAsia="lv-LV"/>
        </w:rPr>
        <w:t xml:space="preserve"> un nediskriminācijas principa integrēšanu </w:t>
      </w:r>
      <w:r w:rsidR="00D34EBE" w:rsidRPr="00C75B18">
        <w:rPr>
          <w:rFonts w:ascii="Segoe UI" w:eastAsia="Times New Roman" w:hAnsi="Segoe UI" w:cs="Segoe UI"/>
          <w:vertAlign w:val="baseline"/>
          <w:lang w:eastAsia="lv-LV"/>
        </w:rPr>
        <w:t>pasākumu</w:t>
      </w:r>
      <w:r w:rsidR="006B4C1B" w:rsidRPr="00C75B18">
        <w:rPr>
          <w:rFonts w:ascii="Segoe UI" w:eastAsia="Times New Roman" w:hAnsi="Segoe UI" w:cs="Segoe UI"/>
          <w:vertAlign w:val="baseline"/>
          <w:lang w:eastAsia="lv-LV"/>
        </w:rPr>
        <w:t xml:space="preserve"> un mācību saturā</w:t>
      </w:r>
      <w:r w:rsidR="00D34EBE" w:rsidRPr="00C75B18">
        <w:rPr>
          <w:rFonts w:ascii="Segoe UI" w:eastAsia="Times New Roman" w:hAnsi="Segoe UI" w:cs="Segoe UI"/>
          <w:vertAlign w:val="baseline"/>
          <w:lang w:eastAsia="lv-LV"/>
        </w:rPr>
        <w:t xml:space="preserve"> (VINPI_02.1)</w:t>
      </w:r>
      <w:r w:rsidR="006B4C1B" w:rsidRPr="00C75B18">
        <w:rPr>
          <w:rFonts w:ascii="Segoe UI" w:eastAsia="Times New Roman" w:hAnsi="Segoe UI" w:cs="Segoe UI"/>
          <w:vertAlign w:val="baseline"/>
          <w:lang w:eastAsia="lv-LV"/>
        </w:rPr>
        <w:t xml:space="preserve">. Tas apliecina, ka ESF+ projektos horizontālais princips visvairāk tiek īstenots caur cilvēkcentrētām intervencēm un mērķētu atbalstu dažādām sabiedrības grupām. </w:t>
      </w:r>
    </w:p>
    <w:p w14:paraId="228CA7C3" w14:textId="32158AE8" w:rsidR="00804DB1" w:rsidRPr="00C75B18" w:rsidRDefault="006B4C1B" w:rsidP="006D4987">
      <w:pPr>
        <w:spacing w:before="120" w:after="120" w:line="240" w:lineRule="auto"/>
        <w:jc w:val="both"/>
        <w:rPr>
          <w:lang w:eastAsia="lv-LV"/>
        </w:rPr>
      </w:pPr>
      <w:r w:rsidRPr="00C75B18">
        <w:rPr>
          <w:rFonts w:ascii="Segoe UI" w:eastAsia="Times New Roman" w:hAnsi="Segoe UI" w:cs="Segoe UI"/>
          <w:lang w:eastAsia="lv-LV"/>
        </w:rPr>
        <w:t xml:space="preserve">Vienlaikus analīze norāda, ka esošie rādītāji galvenokārt raksturo sasniegtās personas un veiktās aktivitātes, bet </w:t>
      </w:r>
      <w:r w:rsidR="00CA6DA0" w:rsidRPr="00C75B18">
        <w:rPr>
          <w:rFonts w:ascii="Segoe UI" w:eastAsia="Times New Roman" w:hAnsi="Segoe UI" w:cs="Segoe UI"/>
          <w:lang w:eastAsia="lv-LV"/>
        </w:rPr>
        <w:t xml:space="preserve">iespējas </w:t>
      </w:r>
      <w:r w:rsidRPr="00C75B18">
        <w:rPr>
          <w:rFonts w:ascii="Segoe UI" w:eastAsia="Times New Roman" w:hAnsi="Segoe UI" w:cs="Segoe UI"/>
          <w:lang w:eastAsia="lv-LV"/>
        </w:rPr>
        <w:t>novērtēt ietekmi uz nevienlīdzības, diskriminācijas un sociālās atstumtības mazināšanu</w:t>
      </w:r>
      <w:r w:rsidR="00CA6DA0" w:rsidRPr="00C75B18">
        <w:rPr>
          <w:rFonts w:ascii="Segoe UI" w:eastAsia="Times New Roman" w:hAnsi="Segoe UI" w:cs="Segoe UI"/>
          <w:lang w:eastAsia="lv-LV"/>
        </w:rPr>
        <w:t xml:space="preserve"> </w:t>
      </w:r>
      <w:r w:rsidR="00CA6DA0" w:rsidRPr="00C75B18">
        <w:rPr>
          <w:rFonts w:ascii="Segoe UI" w:hAnsi="Segoe UI" w:cs="Segoe UI"/>
        </w:rPr>
        <w:t>ir ierobežotas</w:t>
      </w:r>
      <w:r w:rsidRPr="00C75B18">
        <w:rPr>
          <w:rFonts w:ascii="Segoe UI" w:eastAsia="Times New Roman" w:hAnsi="Segoe UI" w:cs="Segoe UI"/>
          <w:lang w:eastAsia="lv-LV"/>
        </w:rPr>
        <w:t xml:space="preserve">. Tāpat konstatētas atšķirības datu uzkrāšanas un rādītāju interpretācijas praksē, kas apgrūtina rezultātu salīdzināmību projektu un </w:t>
      </w:r>
      <w:r w:rsidR="004E1C59" w:rsidRPr="00C75B18">
        <w:rPr>
          <w:rFonts w:ascii="Segoe UI" w:eastAsia="Times New Roman" w:hAnsi="Segoe UI" w:cs="Segoe UI"/>
          <w:lang w:eastAsia="lv-LV"/>
        </w:rPr>
        <w:t>P</w:t>
      </w:r>
      <w:r w:rsidRPr="00C75B18">
        <w:rPr>
          <w:rFonts w:ascii="Segoe UI" w:eastAsia="Times New Roman" w:hAnsi="Segoe UI" w:cs="Segoe UI"/>
          <w:lang w:eastAsia="lv-LV"/>
        </w:rPr>
        <w:t xml:space="preserve">rogrammas līmenī. </w:t>
      </w:r>
    </w:p>
    <w:p w14:paraId="0E24D66D" w14:textId="5C5B043A" w:rsidR="00477A80" w:rsidRPr="00EB280D" w:rsidRDefault="007D6093" w:rsidP="006D4987">
      <w:pPr>
        <w:pStyle w:val="Sarakstarindkopa"/>
        <w:spacing w:before="120" w:after="120" w:line="240" w:lineRule="auto"/>
        <w:jc w:val="center"/>
        <w:rPr>
          <w:rFonts w:ascii="Segoe UI" w:hAnsi="Segoe UI" w:cs="Segoe UI"/>
          <w:b/>
          <w:bCs/>
          <w:sz w:val="28"/>
          <w:szCs w:val="28"/>
        </w:rPr>
      </w:pPr>
      <w:bookmarkStart w:id="13" w:name="_Hlk239857836"/>
      <w:bookmarkEnd w:id="8"/>
      <w:bookmarkEnd w:id="9"/>
      <w:r>
        <w:rPr>
          <w:rFonts w:ascii="Segoe UI" w:hAnsi="Segoe UI" w:cs="Segoe UI"/>
          <w:b/>
          <w:bCs/>
          <w:sz w:val="28"/>
          <w:szCs w:val="28"/>
        </w:rPr>
        <w:t>4</w:t>
      </w:r>
      <w:r w:rsidR="002E0958" w:rsidRPr="00EB280D">
        <w:rPr>
          <w:rFonts w:ascii="Segoe UI" w:hAnsi="Segoe UI" w:cs="Segoe UI"/>
          <w:b/>
          <w:bCs/>
          <w:sz w:val="28"/>
          <w:szCs w:val="28"/>
        </w:rPr>
        <w:t>.2. Kopsavilkums par HP VINPI rādītājiem</w:t>
      </w:r>
      <w:r w:rsidR="00693BE8" w:rsidRPr="00EB280D">
        <w:rPr>
          <w:rFonts w:ascii="Segoe UI" w:hAnsi="Segoe UI" w:cs="Segoe UI"/>
          <w:b/>
          <w:bCs/>
          <w:sz w:val="28"/>
          <w:szCs w:val="28"/>
        </w:rPr>
        <w:t xml:space="preserve"> </w:t>
      </w:r>
      <w:r w:rsidR="002F3A29">
        <w:rPr>
          <w:rFonts w:ascii="Segoe UI" w:hAnsi="Segoe UI" w:cs="Segoe UI"/>
          <w:b/>
          <w:bCs/>
          <w:sz w:val="28"/>
          <w:szCs w:val="28"/>
        </w:rPr>
        <w:t>materiālo investīciju</w:t>
      </w:r>
      <w:r w:rsidR="00693BE8" w:rsidRPr="00EB280D">
        <w:rPr>
          <w:rFonts w:ascii="Segoe UI" w:hAnsi="Segoe UI" w:cs="Segoe UI"/>
          <w:b/>
          <w:bCs/>
          <w:sz w:val="28"/>
          <w:szCs w:val="28"/>
        </w:rPr>
        <w:t xml:space="preserve"> projektos</w:t>
      </w:r>
    </w:p>
    <w:p w14:paraId="5A8515FC" w14:textId="58984224" w:rsidR="001F3074" w:rsidRPr="00C75B18" w:rsidRDefault="001F3074" w:rsidP="001F3074">
      <w:pPr>
        <w:spacing w:after="0" w:line="300" w:lineRule="atLeast"/>
        <w:jc w:val="both"/>
        <w:rPr>
          <w:rFonts w:ascii="Segoe UI" w:eastAsia="Times New Roman" w:hAnsi="Segoe UI" w:cs="Segoe UI"/>
          <w:lang w:eastAsia="lv-LV"/>
        </w:rPr>
      </w:pPr>
      <w:r w:rsidRPr="00C75B18">
        <w:rPr>
          <w:rFonts w:ascii="Segoe UI" w:eastAsia="Times New Roman" w:hAnsi="Segoe UI" w:cs="Segoe UI"/>
          <w:lang w:eastAsia="lv-LV"/>
        </w:rPr>
        <w:t xml:space="preserve">HP VINPI rādītāju sistēmas būtiskākais pienesums materiālo investīciju projektos ir iespēja sistemātiski uzraudzīt, kā horizontālā principa prasības tiek integrētas infrastruktūras, transporta, digitālās vides un civilās aizsardzības risinājumos. Atšķirībā no ESF+ projektiem, kur rādītāji galvenokārt raksturo atbalstu personām un mērķgrupām, ERAF, KF un TPF rādītāji ļauj identificēt horizontālā principa ietekmi uz publiskās vides un pakalpojumu piekļūstamības uzlabošanu ilgtermiņā. Tādējādi rādītāji sniedz pierādījumus par to, kā investīcijas veicina universāli </w:t>
      </w:r>
      <w:r w:rsidR="002674FC" w:rsidRPr="00C75B18">
        <w:rPr>
          <w:rFonts w:ascii="Segoe UI" w:eastAsia="Times New Roman" w:hAnsi="Segoe UI" w:cs="Segoe UI"/>
          <w:lang w:eastAsia="lv-LV"/>
        </w:rPr>
        <w:t>piekļūstamas</w:t>
      </w:r>
      <w:r w:rsidRPr="00C75B18">
        <w:rPr>
          <w:rFonts w:ascii="Segoe UI" w:eastAsia="Times New Roman" w:hAnsi="Segoe UI" w:cs="Segoe UI"/>
          <w:lang w:eastAsia="lv-LV"/>
        </w:rPr>
        <w:t xml:space="preserve"> vides un pakalpojumu veidošanu, vienlaikus nodrošinot salīdzināmu informāciju par horizontālā principa integrēšanu Programmas līmenī.</w:t>
      </w:r>
    </w:p>
    <w:p w14:paraId="162C1053" w14:textId="769FA981" w:rsidR="00A6484A" w:rsidRPr="00C75B18" w:rsidRDefault="002B40D5" w:rsidP="00C75B18">
      <w:pPr>
        <w:pStyle w:val="CharCharCharChar"/>
        <w:spacing w:before="120" w:after="120" w:line="240" w:lineRule="auto"/>
        <w:textAlignment w:val="auto"/>
        <w:rPr>
          <w:rFonts w:ascii="Segoe UI" w:eastAsia="Times New Roman" w:hAnsi="Segoe UI" w:cs="Segoe UI"/>
          <w:vertAlign w:val="baseline"/>
          <w:lang w:eastAsia="lv-LV"/>
        </w:rPr>
      </w:pPr>
      <w:r w:rsidRPr="00C75B18">
        <w:rPr>
          <w:rFonts w:ascii="Segoe UI" w:eastAsia="Times New Roman" w:hAnsi="Segoe UI" w:cs="Segoe UI"/>
          <w:vertAlign w:val="baseline"/>
          <w:lang w:eastAsia="lv-LV"/>
        </w:rPr>
        <w:t>Materiālo investīciju (</w:t>
      </w:r>
      <w:r w:rsidR="00A6484A" w:rsidRPr="00C75B18">
        <w:rPr>
          <w:rFonts w:ascii="Segoe UI" w:eastAsia="Times New Roman" w:hAnsi="Segoe UI" w:cs="Segoe UI"/>
          <w:vertAlign w:val="baseline"/>
          <w:lang w:eastAsia="lv-LV"/>
        </w:rPr>
        <w:t>ERAF, KF un TPF</w:t>
      </w:r>
      <w:r w:rsidRPr="00C75B18">
        <w:rPr>
          <w:rFonts w:ascii="Segoe UI" w:eastAsia="Times New Roman" w:hAnsi="Segoe UI" w:cs="Segoe UI"/>
          <w:vertAlign w:val="baseline"/>
          <w:lang w:eastAsia="lv-LV"/>
        </w:rPr>
        <w:t>)</w:t>
      </w:r>
      <w:r w:rsidR="00A6484A" w:rsidRPr="00C75B18">
        <w:rPr>
          <w:rFonts w:ascii="Segoe UI" w:eastAsia="Times New Roman" w:hAnsi="Segoe UI" w:cs="Segoe UI"/>
          <w:vertAlign w:val="baseline"/>
          <w:lang w:eastAsia="lv-LV"/>
        </w:rPr>
        <w:t xml:space="preserve"> projektu ietvaros HP VINPI izvērtējumā analizēti 2192 projekt</w:t>
      </w:r>
      <w:r w:rsidR="00654949" w:rsidRPr="00C75B18">
        <w:rPr>
          <w:rFonts w:ascii="Segoe UI" w:eastAsia="Times New Roman" w:hAnsi="Segoe UI" w:cs="Segoe UI"/>
          <w:vertAlign w:val="baseline"/>
          <w:lang w:eastAsia="lv-LV"/>
        </w:rPr>
        <w:t>u dati</w:t>
      </w:r>
      <w:r w:rsidR="00A6484A" w:rsidRPr="00C75B18">
        <w:rPr>
          <w:rFonts w:ascii="Segoe UI" w:eastAsia="Times New Roman" w:hAnsi="Segoe UI" w:cs="Segoe UI"/>
          <w:vertAlign w:val="baseline"/>
          <w:lang w:eastAsia="lv-LV"/>
        </w:rPr>
        <w:t xml:space="preserve">, kuros izmantotie rādītāji </w:t>
      </w:r>
      <w:r w:rsidR="00654949" w:rsidRPr="00C75B18">
        <w:rPr>
          <w:rFonts w:ascii="Segoe UI" w:eastAsia="Times New Roman" w:hAnsi="Segoe UI" w:cs="Segoe UI"/>
          <w:vertAlign w:val="baseline"/>
          <w:lang w:eastAsia="lv-LV"/>
        </w:rPr>
        <w:t>VINPI_10 – VINPI_18</w:t>
      </w:r>
      <w:r w:rsidRPr="00C75B18">
        <w:rPr>
          <w:rFonts w:ascii="Segoe UI" w:eastAsia="Times New Roman" w:hAnsi="Segoe UI" w:cs="Segoe UI"/>
          <w:vertAlign w:val="baseline"/>
          <w:lang w:eastAsia="lv-LV"/>
        </w:rPr>
        <w:t>. Šie rādītāji</w:t>
      </w:r>
      <w:r w:rsidR="00654949" w:rsidRPr="00C75B18">
        <w:rPr>
          <w:rFonts w:ascii="Segoe UI" w:eastAsia="Times New Roman" w:hAnsi="Segoe UI" w:cs="Segoe UI"/>
          <w:vertAlign w:val="baseline"/>
          <w:lang w:eastAsia="lv-LV"/>
        </w:rPr>
        <w:t xml:space="preserve"> </w:t>
      </w:r>
      <w:r w:rsidR="00A6484A" w:rsidRPr="00C75B18">
        <w:rPr>
          <w:rFonts w:ascii="Segoe UI" w:eastAsia="Times New Roman" w:hAnsi="Segoe UI" w:cs="Segoe UI"/>
          <w:vertAlign w:val="baseline"/>
          <w:lang w:eastAsia="lv-LV"/>
        </w:rPr>
        <w:t>galvenokārt raksturo ieguldījumus piekļūstamas vides, informācijas, digitālo pakalpojumu, transporta un civilās aizsardzības risinājumu nodrošināšanā</w:t>
      </w:r>
      <w:r w:rsidRPr="00C75B18">
        <w:rPr>
          <w:rFonts w:ascii="Segoe UI" w:eastAsia="Times New Roman" w:hAnsi="Segoe UI" w:cs="Segoe UI"/>
          <w:vertAlign w:val="baseline"/>
          <w:lang w:eastAsia="lv-LV"/>
        </w:rPr>
        <w:t>.</w:t>
      </w:r>
      <w:r w:rsidR="00A6484A" w:rsidRPr="00C75B18">
        <w:rPr>
          <w:rFonts w:ascii="Segoe UI" w:eastAsia="Times New Roman" w:hAnsi="Segoe UI" w:cs="Segoe UI"/>
          <w:vertAlign w:val="baseline"/>
          <w:lang w:eastAsia="lv-LV"/>
        </w:rPr>
        <w:t xml:space="preserve"> </w:t>
      </w:r>
    </w:p>
    <w:p w14:paraId="0782A768" w14:textId="07807472" w:rsidR="002F3A29" w:rsidRDefault="00B22641" w:rsidP="006D4987">
      <w:pPr>
        <w:pStyle w:val="Sarakstarindkopa"/>
        <w:spacing w:before="120" w:after="120" w:line="240" w:lineRule="auto"/>
        <w:ind w:left="480"/>
        <w:jc w:val="center"/>
        <w:rPr>
          <w:rFonts w:ascii="Segoe UI" w:eastAsia="Times New Roman" w:hAnsi="Segoe UI" w:cs="Segoe UI"/>
          <w:b/>
          <w:bCs/>
          <w:sz w:val="21"/>
          <w:szCs w:val="21"/>
          <w:lang w:eastAsia="lv-LV"/>
        </w:rPr>
      </w:pPr>
      <w:r w:rsidRPr="00A1408D">
        <w:rPr>
          <w:rFonts w:ascii="Segoe UI" w:eastAsia="Times New Roman" w:hAnsi="Segoe UI" w:cs="Segoe UI"/>
          <w:sz w:val="21"/>
          <w:szCs w:val="21"/>
          <w:lang w:eastAsia="lv-LV"/>
        </w:rPr>
        <w:t>3.tabula.</w:t>
      </w:r>
      <w:r w:rsidR="002F3A29" w:rsidRPr="006D4987">
        <w:rPr>
          <w:rFonts w:ascii="Segoe UI" w:eastAsia="Times New Roman" w:hAnsi="Segoe UI" w:cs="Segoe UI"/>
          <w:b/>
          <w:bCs/>
          <w:sz w:val="21"/>
          <w:szCs w:val="21"/>
          <w:lang w:eastAsia="lv-LV"/>
        </w:rPr>
        <w:t>HP VINPI rādītāj</w:t>
      </w:r>
      <w:r w:rsidR="00904322">
        <w:rPr>
          <w:rFonts w:ascii="Segoe UI" w:eastAsia="Times New Roman" w:hAnsi="Segoe UI" w:cs="Segoe UI"/>
          <w:b/>
          <w:bCs/>
          <w:sz w:val="21"/>
          <w:szCs w:val="21"/>
          <w:lang w:eastAsia="lv-LV"/>
        </w:rPr>
        <w:t>u pārskats</w:t>
      </w:r>
      <w:r w:rsidR="002B40D5" w:rsidRPr="006D4987">
        <w:rPr>
          <w:rFonts w:ascii="Segoe UI" w:eastAsia="Times New Roman" w:hAnsi="Segoe UI" w:cs="Segoe UI"/>
          <w:b/>
          <w:bCs/>
          <w:sz w:val="21"/>
          <w:szCs w:val="21"/>
          <w:lang w:eastAsia="lv-LV"/>
        </w:rPr>
        <w:t xml:space="preserve"> materiālo investīciju</w:t>
      </w:r>
      <w:r w:rsidR="00764700" w:rsidRPr="006D4987">
        <w:rPr>
          <w:rFonts w:ascii="Segoe UI" w:eastAsia="Times New Roman" w:hAnsi="Segoe UI" w:cs="Segoe UI"/>
          <w:b/>
          <w:bCs/>
          <w:sz w:val="21"/>
          <w:szCs w:val="21"/>
          <w:lang w:eastAsia="lv-LV"/>
        </w:rPr>
        <w:t xml:space="preserve"> </w:t>
      </w:r>
      <w:r w:rsidR="002B40D5" w:rsidRPr="006D4987">
        <w:rPr>
          <w:rFonts w:ascii="Segoe UI" w:eastAsia="Times New Roman" w:hAnsi="Segoe UI" w:cs="Segoe UI"/>
          <w:b/>
          <w:bCs/>
          <w:sz w:val="21"/>
          <w:szCs w:val="21"/>
          <w:lang w:eastAsia="lv-LV"/>
        </w:rPr>
        <w:t>(</w:t>
      </w:r>
      <w:r w:rsidR="002F3A29" w:rsidRPr="006D4987">
        <w:rPr>
          <w:rFonts w:ascii="Segoe UI" w:eastAsia="Times New Roman" w:hAnsi="Segoe UI" w:cs="Segoe UI"/>
          <w:b/>
          <w:bCs/>
          <w:sz w:val="21"/>
          <w:szCs w:val="21"/>
          <w:lang w:eastAsia="lv-LV"/>
        </w:rPr>
        <w:t>ERAF/KF/TPF</w:t>
      </w:r>
      <w:r w:rsidR="00764700" w:rsidRPr="006D4987">
        <w:rPr>
          <w:rFonts w:ascii="Segoe UI" w:eastAsia="Times New Roman" w:hAnsi="Segoe UI" w:cs="Segoe UI"/>
          <w:b/>
          <w:bCs/>
          <w:sz w:val="21"/>
          <w:szCs w:val="21"/>
          <w:lang w:eastAsia="lv-LV"/>
        </w:rPr>
        <w:t>)</w:t>
      </w:r>
      <w:r w:rsidR="002F3A29" w:rsidRPr="006D4987">
        <w:rPr>
          <w:rFonts w:ascii="Segoe UI" w:eastAsia="Times New Roman" w:hAnsi="Segoe UI" w:cs="Segoe UI"/>
          <w:b/>
          <w:bCs/>
          <w:sz w:val="21"/>
          <w:szCs w:val="21"/>
          <w:lang w:eastAsia="lv-LV"/>
        </w:rPr>
        <w:t xml:space="preserve"> projektos</w:t>
      </w:r>
    </w:p>
    <w:tbl>
      <w:tblPr>
        <w:tblW w:w="9631" w:type="dxa"/>
        <w:tblCellMar>
          <w:left w:w="0" w:type="dxa"/>
          <w:right w:w="0" w:type="dxa"/>
        </w:tblCellMar>
        <w:tblLook w:val="0600" w:firstRow="0" w:lastRow="0" w:firstColumn="0" w:lastColumn="0" w:noHBand="1" w:noVBand="1"/>
      </w:tblPr>
      <w:tblGrid>
        <w:gridCol w:w="2969"/>
        <w:gridCol w:w="6662"/>
      </w:tblGrid>
      <w:tr w:rsidR="002E7599" w:rsidRPr="00C75B18" w14:paraId="12435E2F" w14:textId="77777777" w:rsidTr="00102EA8">
        <w:trPr>
          <w:trHeight w:val="208"/>
        </w:trPr>
        <w:tc>
          <w:tcPr>
            <w:tcW w:w="2969" w:type="dxa"/>
            <w:tcBorders>
              <w:top w:val="single" w:sz="6" w:space="0" w:color="D7C7CC"/>
              <w:left w:val="single" w:sz="6" w:space="0" w:color="D7C7CC"/>
              <w:bottom w:val="single" w:sz="6" w:space="0" w:color="D7C7CC"/>
              <w:right w:val="single" w:sz="6" w:space="0" w:color="D7C7CC"/>
            </w:tcBorders>
            <w:shd w:val="clear" w:color="auto" w:fill="7A1631"/>
            <w:tcMar>
              <w:top w:w="144" w:type="dxa"/>
              <w:left w:w="144" w:type="dxa"/>
              <w:bottom w:w="144" w:type="dxa"/>
              <w:right w:w="144" w:type="dxa"/>
            </w:tcMar>
            <w:vAlign w:val="center"/>
            <w:hideMark/>
          </w:tcPr>
          <w:p w14:paraId="0C6AF564" w14:textId="77777777" w:rsidR="002E7599" w:rsidRPr="00C75B18" w:rsidRDefault="002E7599" w:rsidP="00D56478">
            <w:pPr>
              <w:spacing w:after="0" w:line="240" w:lineRule="auto"/>
              <w:jc w:val="center"/>
              <w:rPr>
                <w:rFonts w:ascii="Arial" w:eastAsia="Times New Roman" w:hAnsi="Arial" w:cs="Arial"/>
                <w:sz w:val="20"/>
                <w:szCs w:val="20"/>
                <w:lang w:eastAsia="lv-LV"/>
              </w:rPr>
            </w:pPr>
            <w:r w:rsidRPr="00C75B18">
              <w:rPr>
                <w:rFonts w:ascii="Segoe UI" w:eastAsia="Aptos" w:hAnsi="Segoe UI" w:cs="Segoe UI"/>
                <w:b/>
                <w:bCs/>
                <w:color w:val="FFFFFF"/>
                <w:kern w:val="24"/>
                <w:sz w:val="20"/>
                <w:szCs w:val="20"/>
                <w:lang w:eastAsia="lv-LV"/>
              </w:rPr>
              <w:t>HP rādītāja identifikators</w:t>
            </w:r>
          </w:p>
        </w:tc>
        <w:tc>
          <w:tcPr>
            <w:tcW w:w="6662" w:type="dxa"/>
            <w:tcBorders>
              <w:top w:val="single" w:sz="6" w:space="0" w:color="D7C7CC"/>
              <w:left w:val="single" w:sz="6" w:space="0" w:color="D7C7CC"/>
              <w:bottom w:val="single" w:sz="6" w:space="0" w:color="D7C7CC"/>
              <w:right w:val="single" w:sz="6" w:space="0" w:color="D7C7CC"/>
            </w:tcBorders>
            <w:shd w:val="clear" w:color="auto" w:fill="7A1631"/>
            <w:tcMar>
              <w:top w:w="144" w:type="dxa"/>
              <w:left w:w="144" w:type="dxa"/>
              <w:bottom w:w="144" w:type="dxa"/>
              <w:right w:w="144" w:type="dxa"/>
            </w:tcMar>
            <w:vAlign w:val="center"/>
            <w:hideMark/>
          </w:tcPr>
          <w:p w14:paraId="7E54B226" w14:textId="77777777" w:rsidR="002E7599" w:rsidRPr="00C75B18" w:rsidRDefault="002E7599" w:rsidP="00D56478">
            <w:pPr>
              <w:spacing w:after="0" w:line="240" w:lineRule="auto"/>
              <w:jc w:val="center"/>
              <w:rPr>
                <w:rFonts w:ascii="Arial" w:eastAsia="Times New Roman" w:hAnsi="Arial" w:cs="Arial"/>
                <w:sz w:val="20"/>
                <w:szCs w:val="20"/>
                <w:lang w:eastAsia="lv-LV"/>
              </w:rPr>
            </w:pPr>
            <w:r w:rsidRPr="00C75B18">
              <w:rPr>
                <w:rFonts w:ascii="Segoe UI" w:eastAsia="Aptos" w:hAnsi="Segoe UI" w:cs="Segoe UI"/>
                <w:b/>
                <w:bCs/>
                <w:color w:val="FFFFFF"/>
                <w:kern w:val="24"/>
                <w:sz w:val="20"/>
                <w:szCs w:val="20"/>
                <w:lang w:eastAsia="lv-LV"/>
              </w:rPr>
              <w:t>HP rādītāja īsais nosaukums</w:t>
            </w:r>
          </w:p>
        </w:tc>
      </w:tr>
      <w:tr w:rsidR="002E7599" w:rsidRPr="00C75B18" w14:paraId="1EAAAD86" w14:textId="77777777" w:rsidTr="00102EA8">
        <w:trPr>
          <w:trHeight w:val="188"/>
        </w:trPr>
        <w:tc>
          <w:tcPr>
            <w:tcW w:w="2969" w:type="dxa"/>
            <w:tcBorders>
              <w:top w:val="single" w:sz="6" w:space="0" w:color="D7C7CC"/>
              <w:left w:val="single" w:sz="6" w:space="0" w:color="D7C7CC"/>
              <w:bottom w:val="single" w:sz="6" w:space="0" w:color="D7C7CC"/>
              <w:right w:val="single" w:sz="6" w:space="0" w:color="D7C7CC"/>
            </w:tcBorders>
            <w:tcMar>
              <w:top w:w="130" w:type="dxa"/>
              <w:left w:w="130" w:type="dxa"/>
              <w:bottom w:w="130" w:type="dxa"/>
              <w:right w:w="130" w:type="dxa"/>
            </w:tcMar>
            <w:vAlign w:val="center"/>
            <w:hideMark/>
          </w:tcPr>
          <w:p w14:paraId="3D80E6A6" w14:textId="77777777" w:rsidR="002E7599" w:rsidRPr="00C75B18" w:rsidRDefault="002E7599" w:rsidP="002D5369">
            <w:pPr>
              <w:spacing w:after="0" w:line="168" w:lineRule="auto"/>
              <w:jc w:val="center"/>
              <w:rPr>
                <w:rFonts w:ascii="Arial" w:eastAsia="Times New Roman" w:hAnsi="Arial" w:cs="Arial"/>
                <w:sz w:val="20"/>
                <w:szCs w:val="20"/>
                <w:lang w:eastAsia="lv-LV"/>
              </w:rPr>
            </w:pPr>
            <w:r w:rsidRPr="00C75B18">
              <w:rPr>
                <w:rFonts w:ascii="Segoe UI" w:eastAsia="Aptos" w:hAnsi="Segoe UI" w:cs="Segoe UI"/>
                <w:b/>
                <w:bCs/>
                <w:color w:val="7A1631"/>
                <w:kern w:val="24"/>
                <w:sz w:val="20"/>
                <w:szCs w:val="20"/>
                <w:lang w:eastAsia="lv-LV"/>
              </w:rPr>
              <w:t>VINPI_10</w:t>
            </w:r>
          </w:p>
        </w:tc>
        <w:tc>
          <w:tcPr>
            <w:tcW w:w="6662" w:type="dxa"/>
            <w:tcBorders>
              <w:top w:val="single" w:sz="6" w:space="0" w:color="D7C7CC"/>
              <w:left w:val="single" w:sz="6" w:space="0" w:color="D7C7CC"/>
              <w:bottom w:val="single" w:sz="6" w:space="0" w:color="D7C7CC"/>
              <w:right w:val="single" w:sz="6" w:space="0" w:color="D7C7CC"/>
            </w:tcBorders>
            <w:tcMar>
              <w:top w:w="130" w:type="dxa"/>
              <w:left w:w="130" w:type="dxa"/>
              <w:bottom w:w="130" w:type="dxa"/>
              <w:right w:w="130" w:type="dxa"/>
            </w:tcMar>
            <w:vAlign w:val="center"/>
            <w:hideMark/>
          </w:tcPr>
          <w:p w14:paraId="151D4347" w14:textId="77777777" w:rsidR="002E7599" w:rsidRPr="00C75B18" w:rsidRDefault="002E7599" w:rsidP="002D5369">
            <w:pPr>
              <w:spacing w:after="0" w:line="168" w:lineRule="auto"/>
              <w:rPr>
                <w:rFonts w:ascii="Arial" w:eastAsia="Times New Roman" w:hAnsi="Arial" w:cs="Arial"/>
                <w:sz w:val="20"/>
                <w:szCs w:val="20"/>
                <w:lang w:eastAsia="lv-LV"/>
              </w:rPr>
            </w:pPr>
            <w:r w:rsidRPr="00C75B18">
              <w:rPr>
                <w:rFonts w:ascii="Segoe UI" w:eastAsia="Aptos" w:hAnsi="Segoe UI" w:cs="Segoe UI"/>
                <w:color w:val="1F1F1F"/>
                <w:kern w:val="24"/>
                <w:sz w:val="20"/>
                <w:szCs w:val="20"/>
                <w:lang w:eastAsia="lv-LV"/>
              </w:rPr>
              <w:t>Dzimumu dalījums komersantu valdēs</w:t>
            </w:r>
          </w:p>
        </w:tc>
      </w:tr>
      <w:tr w:rsidR="002E7599" w:rsidRPr="00C75B18" w14:paraId="058C68ED" w14:textId="77777777" w:rsidTr="00102EA8">
        <w:trPr>
          <w:trHeight w:val="177"/>
        </w:trPr>
        <w:tc>
          <w:tcPr>
            <w:tcW w:w="2969" w:type="dxa"/>
            <w:tcBorders>
              <w:top w:val="single" w:sz="6" w:space="0" w:color="D7C7CC"/>
              <w:left w:val="single" w:sz="6" w:space="0" w:color="D7C7CC"/>
              <w:bottom w:val="single" w:sz="6" w:space="0" w:color="D7C7CC"/>
              <w:right w:val="single" w:sz="6" w:space="0" w:color="D7C7CC"/>
            </w:tcBorders>
            <w:shd w:val="clear" w:color="auto" w:fill="F8F1F3"/>
            <w:tcMar>
              <w:top w:w="130" w:type="dxa"/>
              <w:left w:w="130" w:type="dxa"/>
              <w:bottom w:w="130" w:type="dxa"/>
              <w:right w:w="130" w:type="dxa"/>
            </w:tcMar>
            <w:vAlign w:val="center"/>
            <w:hideMark/>
          </w:tcPr>
          <w:p w14:paraId="14CFA009" w14:textId="77777777" w:rsidR="002E7599" w:rsidRPr="00C75B18" w:rsidRDefault="002E7599" w:rsidP="002D5369">
            <w:pPr>
              <w:spacing w:after="0" w:line="168" w:lineRule="auto"/>
              <w:jc w:val="center"/>
              <w:rPr>
                <w:rFonts w:ascii="Arial" w:eastAsia="Times New Roman" w:hAnsi="Arial" w:cs="Arial"/>
                <w:sz w:val="20"/>
                <w:szCs w:val="20"/>
                <w:lang w:eastAsia="lv-LV"/>
              </w:rPr>
            </w:pPr>
            <w:r w:rsidRPr="00C75B18">
              <w:rPr>
                <w:rFonts w:ascii="Segoe UI" w:eastAsia="Aptos" w:hAnsi="Segoe UI" w:cs="Segoe UI"/>
                <w:b/>
                <w:bCs/>
                <w:color w:val="7A1631"/>
                <w:kern w:val="24"/>
                <w:sz w:val="20"/>
                <w:szCs w:val="20"/>
                <w:lang w:eastAsia="lv-LV"/>
              </w:rPr>
              <w:t>VINPI_11</w:t>
            </w:r>
          </w:p>
        </w:tc>
        <w:tc>
          <w:tcPr>
            <w:tcW w:w="6662" w:type="dxa"/>
            <w:tcBorders>
              <w:top w:val="single" w:sz="6" w:space="0" w:color="D7C7CC"/>
              <w:left w:val="single" w:sz="6" w:space="0" w:color="D7C7CC"/>
              <w:bottom w:val="single" w:sz="6" w:space="0" w:color="D7C7CC"/>
              <w:right w:val="single" w:sz="6" w:space="0" w:color="D7C7CC"/>
            </w:tcBorders>
            <w:shd w:val="clear" w:color="auto" w:fill="F8F1F3"/>
            <w:tcMar>
              <w:top w:w="130" w:type="dxa"/>
              <w:left w:w="130" w:type="dxa"/>
              <w:bottom w:w="130" w:type="dxa"/>
              <w:right w:w="130" w:type="dxa"/>
            </w:tcMar>
            <w:vAlign w:val="center"/>
            <w:hideMark/>
          </w:tcPr>
          <w:p w14:paraId="7C3B2F24" w14:textId="77777777" w:rsidR="002E7599" w:rsidRPr="00C75B18" w:rsidRDefault="002E7599" w:rsidP="002D5369">
            <w:pPr>
              <w:spacing w:after="0" w:line="168" w:lineRule="auto"/>
              <w:rPr>
                <w:rFonts w:ascii="Arial" w:eastAsia="Times New Roman" w:hAnsi="Arial" w:cs="Arial"/>
                <w:sz w:val="20"/>
                <w:szCs w:val="20"/>
                <w:lang w:eastAsia="lv-LV"/>
              </w:rPr>
            </w:pPr>
            <w:r w:rsidRPr="00C75B18">
              <w:rPr>
                <w:rFonts w:ascii="Segoe UI" w:eastAsia="Aptos" w:hAnsi="Segoe UI" w:cs="Segoe UI"/>
                <w:color w:val="1F1F1F"/>
                <w:kern w:val="24"/>
                <w:sz w:val="20"/>
                <w:szCs w:val="20"/>
                <w:lang w:eastAsia="lv-LV"/>
              </w:rPr>
              <w:t>Atbalstītās personas enerģētiskās nabadzības riskā</w:t>
            </w:r>
          </w:p>
        </w:tc>
      </w:tr>
      <w:tr w:rsidR="002E7599" w:rsidRPr="00C75B18" w14:paraId="6BAC6F5E" w14:textId="77777777" w:rsidTr="00102EA8">
        <w:trPr>
          <w:trHeight w:val="366"/>
        </w:trPr>
        <w:tc>
          <w:tcPr>
            <w:tcW w:w="2969" w:type="dxa"/>
            <w:tcBorders>
              <w:top w:val="single" w:sz="6" w:space="0" w:color="D7C7CC"/>
              <w:left w:val="single" w:sz="6" w:space="0" w:color="D7C7CC"/>
              <w:bottom w:val="single" w:sz="6" w:space="0" w:color="D7C7CC"/>
              <w:right w:val="single" w:sz="6" w:space="0" w:color="D7C7CC"/>
            </w:tcBorders>
            <w:tcMar>
              <w:top w:w="130" w:type="dxa"/>
              <w:left w:w="130" w:type="dxa"/>
              <w:bottom w:w="130" w:type="dxa"/>
              <w:right w:w="130" w:type="dxa"/>
            </w:tcMar>
            <w:vAlign w:val="center"/>
            <w:hideMark/>
          </w:tcPr>
          <w:p w14:paraId="76A1EE7D" w14:textId="77777777" w:rsidR="002E7599" w:rsidRPr="00C75B18" w:rsidRDefault="002E7599" w:rsidP="002D5369">
            <w:pPr>
              <w:spacing w:after="0" w:line="168" w:lineRule="auto"/>
              <w:jc w:val="center"/>
              <w:rPr>
                <w:rFonts w:ascii="Arial" w:eastAsia="Times New Roman" w:hAnsi="Arial" w:cs="Arial"/>
                <w:sz w:val="20"/>
                <w:szCs w:val="20"/>
                <w:lang w:eastAsia="lv-LV"/>
              </w:rPr>
            </w:pPr>
            <w:r w:rsidRPr="00C75B18">
              <w:rPr>
                <w:rFonts w:ascii="Segoe UI" w:eastAsia="Aptos" w:hAnsi="Segoe UI" w:cs="Segoe UI"/>
                <w:b/>
                <w:bCs/>
                <w:color w:val="7A1631"/>
                <w:kern w:val="24"/>
                <w:sz w:val="20"/>
                <w:szCs w:val="20"/>
                <w:lang w:eastAsia="lv-LV"/>
              </w:rPr>
              <w:t>VINPI_12</w:t>
            </w:r>
          </w:p>
        </w:tc>
        <w:tc>
          <w:tcPr>
            <w:tcW w:w="6662" w:type="dxa"/>
            <w:tcBorders>
              <w:top w:val="single" w:sz="6" w:space="0" w:color="D7C7CC"/>
              <w:left w:val="single" w:sz="6" w:space="0" w:color="D7C7CC"/>
              <w:bottom w:val="single" w:sz="6" w:space="0" w:color="D7C7CC"/>
              <w:right w:val="single" w:sz="6" w:space="0" w:color="D7C7CC"/>
            </w:tcBorders>
            <w:tcMar>
              <w:top w:w="130" w:type="dxa"/>
              <w:left w:w="130" w:type="dxa"/>
              <w:bottom w:w="130" w:type="dxa"/>
              <w:right w:w="130" w:type="dxa"/>
            </w:tcMar>
            <w:vAlign w:val="center"/>
            <w:hideMark/>
          </w:tcPr>
          <w:p w14:paraId="3D471990" w14:textId="77777777" w:rsidR="002E7599" w:rsidRPr="00C75B18" w:rsidRDefault="002E7599" w:rsidP="002D5369">
            <w:pPr>
              <w:spacing w:after="0" w:line="168" w:lineRule="auto"/>
              <w:rPr>
                <w:rFonts w:ascii="Arial" w:eastAsia="Times New Roman" w:hAnsi="Arial" w:cs="Arial"/>
                <w:sz w:val="20"/>
                <w:szCs w:val="20"/>
                <w:lang w:eastAsia="lv-LV"/>
              </w:rPr>
            </w:pPr>
            <w:r w:rsidRPr="00C75B18">
              <w:rPr>
                <w:rFonts w:ascii="Segoe UI" w:eastAsia="Aptos" w:hAnsi="Segoe UI" w:cs="Segoe UI"/>
                <w:color w:val="1F1F1F"/>
                <w:kern w:val="24"/>
                <w:sz w:val="20"/>
                <w:szCs w:val="20"/>
                <w:lang w:eastAsia="lv-LV"/>
              </w:rPr>
              <w:t>Piekļūstami objekti</w:t>
            </w:r>
          </w:p>
        </w:tc>
      </w:tr>
      <w:tr w:rsidR="002E7599" w:rsidRPr="00C75B18" w14:paraId="3D7A4D93" w14:textId="77777777" w:rsidTr="00102EA8">
        <w:trPr>
          <w:trHeight w:val="148"/>
        </w:trPr>
        <w:tc>
          <w:tcPr>
            <w:tcW w:w="2969" w:type="dxa"/>
            <w:tcBorders>
              <w:top w:val="single" w:sz="6" w:space="0" w:color="D7C7CC"/>
              <w:left w:val="single" w:sz="6" w:space="0" w:color="D7C7CC"/>
              <w:bottom w:val="single" w:sz="6" w:space="0" w:color="D7C7CC"/>
              <w:right w:val="single" w:sz="6" w:space="0" w:color="D7C7CC"/>
            </w:tcBorders>
            <w:shd w:val="clear" w:color="auto" w:fill="F8F1F3"/>
            <w:tcMar>
              <w:top w:w="130" w:type="dxa"/>
              <w:left w:w="130" w:type="dxa"/>
              <w:bottom w:w="130" w:type="dxa"/>
              <w:right w:w="130" w:type="dxa"/>
            </w:tcMar>
            <w:vAlign w:val="center"/>
            <w:hideMark/>
          </w:tcPr>
          <w:p w14:paraId="513962FB" w14:textId="77777777" w:rsidR="002E7599" w:rsidRPr="00C75B18" w:rsidRDefault="002E7599" w:rsidP="002D5369">
            <w:pPr>
              <w:spacing w:after="0" w:line="168" w:lineRule="auto"/>
              <w:jc w:val="center"/>
              <w:rPr>
                <w:rFonts w:ascii="Arial" w:eastAsia="Times New Roman" w:hAnsi="Arial" w:cs="Arial"/>
                <w:sz w:val="20"/>
                <w:szCs w:val="20"/>
                <w:lang w:eastAsia="lv-LV"/>
              </w:rPr>
            </w:pPr>
            <w:r w:rsidRPr="00C75B18">
              <w:rPr>
                <w:rFonts w:ascii="Segoe UI" w:eastAsia="Aptos" w:hAnsi="Segoe UI" w:cs="Segoe UI"/>
                <w:b/>
                <w:bCs/>
                <w:color w:val="7A1631"/>
                <w:kern w:val="24"/>
                <w:sz w:val="20"/>
                <w:szCs w:val="20"/>
                <w:lang w:eastAsia="lv-LV"/>
              </w:rPr>
              <w:t>VINPI_13</w:t>
            </w:r>
          </w:p>
        </w:tc>
        <w:tc>
          <w:tcPr>
            <w:tcW w:w="6662" w:type="dxa"/>
            <w:tcBorders>
              <w:top w:val="single" w:sz="6" w:space="0" w:color="D7C7CC"/>
              <w:left w:val="single" w:sz="6" w:space="0" w:color="D7C7CC"/>
              <w:bottom w:val="single" w:sz="6" w:space="0" w:color="D7C7CC"/>
              <w:right w:val="single" w:sz="6" w:space="0" w:color="D7C7CC"/>
            </w:tcBorders>
            <w:shd w:val="clear" w:color="auto" w:fill="F8F1F3"/>
            <w:tcMar>
              <w:top w:w="130" w:type="dxa"/>
              <w:left w:w="130" w:type="dxa"/>
              <w:bottom w:w="130" w:type="dxa"/>
              <w:right w:w="130" w:type="dxa"/>
            </w:tcMar>
            <w:vAlign w:val="center"/>
            <w:hideMark/>
          </w:tcPr>
          <w:p w14:paraId="21971E83" w14:textId="77777777" w:rsidR="002E7599" w:rsidRPr="00C75B18" w:rsidRDefault="002E7599" w:rsidP="002D5369">
            <w:pPr>
              <w:spacing w:after="0" w:line="168" w:lineRule="auto"/>
              <w:rPr>
                <w:rFonts w:ascii="Arial" w:eastAsia="Times New Roman" w:hAnsi="Arial" w:cs="Arial"/>
                <w:sz w:val="20"/>
                <w:szCs w:val="20"/>
                <w:lang w:eastAsia="lv-LV"/>
              </w:rPr>
            </w:pPr>
            <w:r w:rsidRPr="00C75B18">
              <w:rPr>
                <w:rFonts w:ascii="Segoe UI" w:eastAsia="Aptos" w:hAnsi="Segoe UI" w:cs="Segoe UI"/>
                <w:color w:val="1F1F1F"/>
                <w:kern w:val="24"/>
                <w:sz w:val="20"/>
                <w:szCs w:val="20"/>
                <w:lang w:eastAsia="lv-LV"/>
              </w:rPr>
              <w:t>Piekļūstami civilās aizsardzības pasākumi</w:t>
            </w:r>
          </w:p>
        </w:tc>
      </w:tr>
      <w:tr w:rsidR="002E7599" w:rsidRPr="00C75B18" w14:paraId="315A0D04" w14:textId="77777777" w:rsidTr="00102EA8">
        <w:trPr>
          <w:trHeight w:val="149"/>
        </w:trPr>
        <w:tc>
          <w:tcPr>
            <w:tcW w:w="2969" w:type="dxa"/>
            <w:tcBorders>
              <w:top w:val="single" w:sz="6" w:space="0" w:color="D7C7CC"/>
              <w:left w:val="single" w:sz="6" w:space="0" w:color="D7C7CC"/>
              <w:bottom w:val="single" w:sz="6" w:space="0" w:color="D7C7CC"/>
              <w:right w:val="single" w:sz="6" w:space="0" w:color="D7C7CC"/>
            </w:tcBorders>
            <w:tcMar>
              <w:top w:w="130" w:type="dxa"/>
              <w:left w:w="130" w:type="dxa"/>
              <w:bottom w:w="130" w:type="dxa"/>
              <w:right w:w="130" w:type="dxa"/>
            </w:tcMar>
            <w:vAlign w:val="center"/>
            <w:hideMark/>
          </w:tcPr>
          <w:p w14:paraId="17FECCE8" w14:textId="77777777" w:rsidR="002E7599" w:rsidRPr="00C75B18" w:rsidRDefault="002E7599" w:rsidP="002D5369">
            <w:pPr>
              <w:spacing w:after="0" w:line="168" w:lineRule="auto"/>
              <w:jc w:val="center"/>
              <w:rPr>
                <w:rFonts w:ascii="Arial" w:eastAsia="Times New Roman" w:hAnsi="Arial" w:cs="Arial"/>
                <w:sz w:val="20"/>
                <w:szCs w:val="20"/>
                <w:lang w:eastAsia="lv-LV"/>
              </w:rPr>
            </w:pPr>
            <w:r w:rsidRPr="00C75B18">
              <w:rPr>
                <w:rFonts w:ascii="Segoe UI" w:eastAsia="Aptos" w:hAnsi="Segoe UI" w:cs="Segoe UI"/>
                <w:b/>
                <w:bCs/>
                <w:color w:val="7A1631"/>
                <w:kern w:val="24"/>
                <w:sz w:val="20"/>
                <w:szCs w:val="20"/>
                <w:lang w:eastAsia="lv-LV"/>
              </w:rPr>
              <w:t>VINPI_14</w:t>
            </w:r>
          </w:p>
        </w:tc>
        <w:tc>
          <w:tcPr>
            <w:tcW w:w="6662" w:type="dxa"/>
            <w:tcBorders>
              <w:top w:val="single" w:sz="6" w:space="0" w:color="D7C7CC"/>
              <w:left w:val="single" w:sz="6" w:space="0" w:color="D7C7CC"/>
              <w:bottom w:val="single" w:sz="6" w:space="0" w:color="D7C7CC"/>
              <w:right w:val="single" w:sz="6" w:space="0" w:color="D7C7CC"/>
            </w:tcBorders>
            <w:tcMar>
              <w:top w:w="130" w:type="dxa"/>
              <w:left w:w="130" w:type="dxa"/>
              <w:bottom w:w="130" w:type="dxa"/>
              <w:right w:w="130" w:type="dxa"/>
            </w:tcMar>
            <w:vAlign w:val="center"/>
            <w:hideMark/>
          </w:tcPr>
          <w:p w14:paraId="2507A538" w14:textId="77777777" w:rsidR="002E7599" w:rsidRPr="00C75B18" w:rsidRDefault="002E7599" w:rsidP="002D5369">
            <w:pPr>
              <w:spacing w:after="0" w:line="168" w:lineRule="auto"/>
              <w:rPr>
                <w:rFonts w:ascii="Arial" w:eastAsia="Times New Roman" w:hAnsi="Arial" w:cs="Arial"/>
                <w:sz w:val="20"/>
                <w:szCs w:val="20"/>
                <w:lang w:eastAsia="lv-LV"/>
              </w:rPr>
            </w:pPr>
            <w:r w:rsidRPr="00C75B18">
              <w:rPr>
                <w:rFonts w:ascii="Segoe UI" w:eastAsia="Aptos" w:hAnsi="Segoe UI" w:cs="Segoe UI"/>
                <w:color w:val="1F1F1F"/>
                <w:kern w:val="24"/>
                <w:sz w:val="20"/>
                <w:szCs w:val="20"/>
                <w:lang w:eastAsia="lv-LV"/>
              </w:rPr>
              <w:t>Piekļūstamas sabiedriskā transporta vienības</w:t>
            </w:r>
          </w:p>
        </w:tc>
      </w:tr>
      <w:tr w:rsidR="002E7599" w:rsidRPr="00C75B18" w14:paraId="799B030E" w14:textId="77777777" w:rsidTr="00102EA8">
        <w:trPr>
          <w:trHeight w:val="156"/>
        </w:trPr>
        <w:tc>
          <w:tcPr>
            <w:tcW w:w="2969" w:type="dxa"/>
            <w:tcBorders>
              <w:top w:val="single" w:sz="6" w:space="0" w:color="D7C7CC"/>
              <w:left w:val="single" w:sz="6" w:space="0" w:color="D7C7CC"/>
              <w:bottom w:val="single" w:sz="6" w:space="0" w:color="D7C7CC"/>
              <w:right w:val="single" w:sz="6" w:space="0" w:color="D7C7CC"/>
            </w:tcBorders>
            <w:shd w:val="clear" w:color="auto" w:fill="F8F1F3"/>
            <w:tcMar>
              <w:top w:w="130" w:type="dxa"/>
              <w:left w:w="130" w:type="dxa"/>
              <w:bottom w:w="130" w:type="dxa"/>
              <w:right w:w="130" w:type="dxa"/>
            </w:tcMar>
            <w:vAlign w:val="center"/>
            <w:hideMark/>
          </w:tcPr>
          <w:p w14:paraId="66B22AB7" w14:textId="77777777" w:rsidR="002E7599" w:rsidRPr="00C75B18" w:rsidRDefault="002E7599" w:rsidP="002D5369">
            <w:pPr>
              <w:spacing w:after="0" w:line="168" w:lineRule="auto"/>
              <w:jc w:val="center"/>
              <w:rPr>
                <w:rFonts w:ascii="Arial" w:eastAsia="Times New Roman" w:hAnsi="Arial" w:cs="Arial"/>
                <w:sz w:val="20"/>
                <w:szCs w:val="20"/>
                <w:lang w:eastAsia="lv-LV"/>
              </w:rPr>
            </w:pPr>
            <w:r w:rsidRPr="00C75B18">
              <w:rPr>
                <w:rFonts w:ascii="Segoe UI" w:eastAsia="Aptos" w:hAnsi="Segoe UI" w:cs="Segoe UI"/>
                <w:b/>
                <w:bCs/>
                <w:color w:val="7A1631"/>
                <w:kern w:val="24"/>
                <w:sz w:val="20"/>
                <w:szCs w:val="20"/>
                <w:lang w:eastAsia="lv-LV"/>
              </w:rPr>
              <w:t>VINPI_15</w:t>
            </w:r>
          </w:p>
        </w:tc>
        <w:tc>
          <w:tcPr>
            <w:tcW w:w="6662" w:type="dxa"/>
            <w:tcBorders>
              <w:top w:val="single" w:sz="6" w:space="0" w:color="D7C7CC"/>
              <w:left w:val="single" w:sz="6" w:space="0" w:color="D7C7CC"/>
              <w:bottom w:val="single" w:sz="6" w:space="0" w:color="D7C7CC"/>
              <w:right w:val="single" w:sz="6" w:space="0" w:color="D7C7CC"/>
            </w:tcBorders>
            <w:shd w:val="clear" w:color="auto" w:fill="F8F1F3"/>
            <w:tcMar>
              <w:top w:w="130" w:type="dxa"/>
              <w:left w:w="130" w:type="dxa"/>
              <w:bottom w:w="130" w:type="dxa"/>
              <w:right w:w="130" w:type="dxa"/>
            </w:tcMar>
            <w:vAlign w:val="center"/>
            <w:hideMark/>
          </w:tcPr>
          <w:p w14:paraId="5C1DADA2" w14:textId="77777777" w:rsidR="002E7599" w:rsidRPr="00C75B18" w:rsidRDefault="002E7599" w:rsidP="002D5369">
            <w:pPr>
              <w:spacing w:after="0" w:line="168" w:lineRule="auto"/>
              <w:rPr>
                <w:rFonts w:ascii="Arial" w:eastAsia="Times New Roman" w:hAnsi="Arial" w:cs="Arial"/>
                <w:sz w:val="20"/>
                <w:szCs w:val="20"/>
                <w:lang w:eastAsia="lv-LV"/>
              </w:rPr>
            </w:pPr>
            <w:r w:rsidRPr="00C75B18">
              <w:rPr>
                <w:rFonts w:ascii="Segoe UI" w:eastAsia="Aptos" w:hAnsi="Segoe UI" w:cs="Segoe UI"/>
                <w:color w:val="1F1F1F"/>
                <w:kern w:val="24"/>
                <w:sz w:val="20"/>
                <w:szCs w:val="20"/>
                <w:lang w:eastAsia="lv-LV"/>
              </w:rPr>
              <w:t>Piekļūstami pašapkalpošanās termināļi</w:t>
            </w:r>
          </w:p>
        </w:tc>
      </w:tr>
      <w:tr w:rsidR="002E7599" w:rsidRPr="00C75B18" w14:paraId="7E6F6D45" w14:textId="77777777" w:rsidTr="00102EA8">
        <w:trPr>
          <w:trHeight w:val="285"/>
        </w:trPr>
        <w:tc>
          <w:tcPr>
            <w:tcW w:w="2969" w:type="dxa"/>
            <w:tcBorders>
              <w:top w:val="single" w:sz="6" w:space="0" w:color="D7C7CC"/>
              <w:left w:val="single" w:sz="6" w:space="0" w:color="D7C7CC"/>
              <w:bottom w:val="single" w:sz="6" w:space="0" w:color="D7C7CC"/>
              <w:right w:val="single" w:sz="6" w:space="0" w:color="D7C7CC"/>
            </w:tcBorders>
            <w:tcMar>
              <w:top w:w="130" w:type="dxa"/>
              <w:left w:w="130" w:type="dxa"/>
              <w:bottom w:w="130" w:type="dxa"/>
              <w:right w:w="130" w:type="dxa"/>
            </w:tcMar>
            <w:vAlign w:val="center"/>
            <w:hideMark/>
          </w:tcPr>
          <w:p w14:paraId="4AD11CCE" w14:textId="77777777" w:rsidR="002E7599" w:rsidRPr="00C75B18" w:rsidRDefault="002E7599" w:rsidP="002D5369">
            <w:pPr>
              <w:spacing w:after="0" w:line="168" w:lineRule="auto"/>
              <w:jc w:val="center"/>
              <w:rPr>
                <w:rFonts w:ascii="Arial" w:eastAsia="Times New Roman" w:hAnsi="Arial" w:cs="Arial"/>
                <w:sz w:val="20"/>
                <w:szCs w:val="20"/>
                <w:lang w:eastAsia="lv-LV"/>
              </w:rPr>
            </w:pPr>
            <w:r w:rsidRPr="00C75B18">
              <w:rPr>
                <w:rFonts w:ascii="Segoe UI" w:eastAsia="Aptos" w:hAnsi="Segoe UI" w:cs="Segoe UI"/>
                <w:b/>
                <w:bCs/>
                <w:color w:val="7A1631"/>
                <w:kern w:val="24"/>
                <w:sz w:val="20"/>
                <w:szCs w:val="20"/>
                <w:lang w:eastAsia="lv-LV"/>
              </w:rPr>
              <w:t>VINPI_16</w:t>
            </w:r>
          </w:p>
        </w:tc>
        <w:tc>
          <w:tcPr>
            <w:tcW w:w="6662" w:type="dxa"/>
            <w:tcBorders>
              <w:top w:val="single" w:sz="6" w:space="0" w:color="D7C7CC"/>
              <w:left w:val="single" w:sz="6" w:space="0" w:color="D7C7CC"/>
              <w:bottom w:val="single" w:sz="6" w:space="0" w:color="D7C7CC"/>
              <w:right w:val="single" w:sz="6" w:space="0" w:color="D7C7CC"/>
            </w:tcBorders>
            <w:tcMar>
              <w:top w:w="130" w:type="dxa"/>
              <w:left w:w="130" w:type="dxa"/>
              <w:bottom w:w="130" w:type="dxa"/>
              <w:right w:w="130" w:type="dxa"/>
            </w:tcMar>
            <w:vAlign w:val="center"/>
            <w:hideMark/>
          </w:tcPr>
          <w:p w14:paraId="534AFA41" w14:textId="77777777" w:rsidR="002E7599" w:rsidRPr="00C75B18" w:rsidRDefault="002E7599" w:rsidP="002D5369">
            <w:pPr>
              <w:spacing w:after="0" w:line="168" w:lineRule="auto"/>
              <w:rPr>
                <w:rFonts w:ascii="Arial" w:eastAsia="Times New Roman" w:hAnsi="Arial" w:cs="Arial"/>
                <w:sz w:val="20"/>
                <w:szCs w:val="20"/>
                <w:lang w:eastAsia="lv-LV"/>
              </w:rPr>
            </w:pPr>
            <w:r w:rsidRPr="00C75B18">
              <w:rPr>
                <w:rFonts w:ascii="Segoe UI" w:eastAsia="Aptos" w:hAnsi="Segoe UI" w:cs="Segoe UI"/>
                <w:color w:val="1F1F1F"/>
                <w:kern w:val="24"/>
                <w:sz w:val="20"/>
                <w:szCs w:val="20"/>
                <w:lang w:eastAsia="lv-LV"/>
              </w:rPr>
              <w:t>Piekļūstami digitālie pakalpojumi</w:t>
            </w:r>
          </w:p>
        </w:tc>
      </w:tr>
      <w:tr w:rsidR="002E7599" w:rsidRPr="00C75B18" w14:paraId="5B8FC513" w14:textId="77777777" w:rsidTr="00102EA8">
        <w:trPr>
          <w:trHeight w:val="132"/>
        </w:trPr>
        <w:tc>
          <w:tcPr>
            <w:tcW w:w="2969" w:type="dxa"/>
            <w:tcBorders>
              <w:top w:val="single" w:sz="6" w:space="0" w:color="D7C7CC"/>
              <w:left w:val="single" w:sz="6" w:space="0" w:color="D7C7CC"/>
              <w:bottom w:val="single" w:sz="6" w:space="0" w:color="D7C7CC"/>
              <w:right w:val="single" w:sz="6" w:space="0" w:color="D7C7CC"/>
            </w:tcBorders>
            <w:shd w:val="clear" w:color="auto" w:fill="F8F1F3"/>
            <w:tcMar>
              <w:top w:w="130" w:type="dxa"/>
              <w:left w:w="130" w:type="dxa"/>
              <w:bottom w:w="130" w:type="dxa"/>
              <w:right w:w="130" w:type="dxa"/>
            </w:tcMar>
            <w:vAlign w:val="center"/>
            <w:hideMark/>
          </w:tcPr>
          <w:p w14:paraId="13BFF238" w14:textId="77777777" w:rsidR="002E7599" w:rsidRPr="00C75B18" w:rsidRDefault="002E7599" w:rsidP="002D5369">
            <w:pPr>
              <w:spacing w:after="0" w:line="168" w:lineRule="auto"/>
              <w:jc w:val="center"/>
              <w:rPr>
                <w:rFonts w:ascii="Arial" w:eastAsia="Times New Roman" w:hAnsi="Arial" w:cs="Arial"/>
                <w:sz w:val="20"/>
                <w:szCs w:val="20"/>
                <w:lang w:eastAsia="lv-LV"/>
              </w:rPr>
            </w:pPr>
            <w:r w:rsidRPr="00C75B18">
              <w:rPr>
                <w:rFonts w:ascii="Segoe UI" w:eastAsia="Aptos" w:hAnsi="Segoe UI" w:cs="Segoe UI"/>
                <w:b/>
                <w:bCs/>
                <w:color w:val="7A1631"/>
                <w:kern w:val="24"/>
                <w:sz w:val="20"/>
                <w:szCs w:val="20"/>
                <w:lang w:eastAsia="lv-LV"/>
              </w:rPr>
              <w:t>VINPI_17</w:t>
            </w:r>
          </w:p>
        </w:tc>
        <w:tc>
          <w:tcPr>
            <w:tcW w:w="6662" w:type="dxa"/>
            <w:tcBorders>
              <w:top w:val="single" w:sz="6" w:space="0" w:color="D7C7CC"/>
              <w:left w:val="single" w:sz="6" w:space="0" w:color="D7C7CC"/>
              <w:bottom w:val="single" w:sz="6" w:space="0" w:color="D7C7CC"/>
              <w:right w:val="single" w:sz="6" w:space="0" w:color="D7C7CC"/>
            </w:tcBorders>
            <w:shd w:val="clear" w:color="auto" w:fill="F8F1F3"/>
            <w:tcMar>
              <w:top w:w="130" w:type="dxa"/>
              <w:left w:w="130" w:type="dxa"/>
              <w:bottom w:w="130" w:type="dxa"/>
              <w:right w:w="130" w:type="dxa"/>
            </w:tcMar>
            <w:vAlign w:val="center"/>
            <w:hideMark/>
          </w:tcPr>
          <w:p w14:paraId="45BC1573" w14:textId="600A4C79" w:rsidR="002E7599" w:rsidRPr="00C75B18" w:rsidRDefault="002E7599" w:rsidP="002D5369">
            <w:pPr>
              <w:spacing w:after="0" w:line="168" w:lineRule="auto"/>
              <w:rPr>
                <w:rFonts w:ascii="Arial" w:eastAsia="Times New Roman" w:hAnsi="Arial" w:cs="Arial"/>
                <w:sz w:val="20"/>
                <w:szCs w:val="20"/>
                <w:lang w:eastAsia="lv-LV"/>
              </w:rPr>
            </w:pPr>
            <w:r w:rsidRPr="00C75B18">
              <w:rPr>
                <w:rFonts w:ascii="Segoe UI" w:eastAsia="Aptos" w:hAnsi="Segoe UI" w:cs="Segoe UI"/>
                <w:color w:val="1F1F1F"/>
                <w:kern w:val="24"/>
                <w:sz w:val="20"/>
                <w:szCs w:val="20"/>
                <w:lang w:eastAsia="lv-LV"/>
              </w:rPr>
              <w:t xml:space="preserve">Veikti </w:t>
            </w:r>
            <w:r w:rsidR="008C73CD" w:rsidRPr="00C75B18">
              <w:rPr>
                <w:rFonts w:ascii="Segoe UI" w:eastAsia="Aptos" w:hAnsi="Segoe UI" w:cs="Segoe UI"/>
                <w:color w:val="1F1F1F"/>
                <w:kern w:val="24"/>
                <w:sz w:val="20"/>
                <w:szCs w:val="20"/>
                <w:lang w:eastAsia="lv-LV"/>
              </w:rPr>
              <w:t xml:space="preserve">būvju </w:t>
            </w:r>
            <w:r w:rsidRPr="00C75B18">
              <w:rPr>
                <w:rFonts w:ascii="Segoe UI" w:eastAsia="Aptos" w:hAnsi="Segoe UI" w:cs="Segoe UI"/>
                <w:color w:val="1F1F1F"/>
                <w:kern w:val="24"/>
                <w:sz w:val="20"/>
                <w:szCs w:val="20"/>
                <w:lang w:eastAsia="lv-LV"/>
              </w:rPr>
              <w:t>piekļūstamības pašnovērtējumi</w:t>
            </w:r>
          </w:p>
        </w:tc>
      </w:tr>
      <w:tr w:rsidR="002E7599" w:rsidRPr="00C75B18" w14:paraId="4F69B3D2" w14:textId="77777777" w:rsidTr="00102EA8">
        <w:trPr>
          <w:trHeight w:val="23"/>
        </w:trPr>
        <w:tc>
          <w:tcPr>
            <w:tcW w:w="2969" w:type="dxa"/>
            <w:tcBorders>
              <w:top w:val="single" w:sz="6" w:space="0" w:color="D7C7CC"/>
              <w:left w:val="single" w:sz="6" w:space="0" w:color="D7C7CC"/>
              <w:bottom w:val="single" w:sz="6" w:space="0" w:color="D7C7CC"/>
              <w:right w:val="single" w:sz="6" w:space="0" w:color="D7C7CC"/>
            </w:tcBorders>
            <w:tcMar>
              <w:top w:w="130" w:type="dxa"/>
              <w:left w:w="130" w:type="dxa"/>
              <w:bottom w:w="130" w:type="dxa"/>
              <w:right w:w="130" w:type="dxa"/>
            </w:tcMar>
            <w:vAlign w:val="center"/>
            <w:hideMark/>
          </w:tcPr>
          <w:p w14:paraId="3588641D" w14:textId="77777777" w:rsidR="002E7599" w:rsidRPr="00C75B18" w:rsidRDefault="002E7599" w:rsidP="002D5369">
            <w:pPr>
              <w:spacing w:after="0" w:line="168" w:lineRule="auto"/>
              <w:jc w:val="center"/>
              <w:rPr>
                <w:rFonts w:ascii="Arial" w:eastAsia="Times New Roman" w:hAnsi="Arial" w:cs="Arial"/>
                <w:sz w:val="20"/>
                <w:szCs w:val="20"/>
                <w:lang w:eastAsia="lv-LV"/>
              </w:rPr>
            </w:pPr>
            <w:r w:rsidRPr="00C75B18">
              <w:rPr>
                <w:rFonts w:ascii="Segoe UI" w:eastAsia="Aptos" w:hAnsi="Segoe UI" w:cs="Segoe UI"/>
                <w:b/>
                <w:bCs/>
                <w:color w:val="7A1631"/>
                <w:kern w:val="24"/>
                <w:sz w:val="20"/>
                <w:szCs w:val="20"/>
                <w:lang w:eastAsia="lv-LV"/>
              </w:rPr>
              <w:t>VINPI_18</w:t>
            </w:r>
          </w:p>
        </w:tc>
        <w:tc>
          <w:tcPr>
            <w:tcW w:w="6662" w:type="dxa"/>
            <w:tcBorders>
              <w:top w:val="single" w:sz="6" w:space="0" w:color="D7C7CC"/>
              <w:left w:val="single" w:sz="6" w:space="0" w:color="D7C7CC"/>
              <w:bottom w:val="single" w:sz="6" w:space="0" w:color="D7C7CC"/>
              <w:right w:val="single" w:sz="6" w:space="0" w:color="D7C7CC"/>
            </w:tcBorders>
            <w:tcMar>
              <w:top w:w="130" w:type="dxa"/>
              <w:left w:w="130" w:type="dxa"/>
              <w:bottom w:w="130" w:type="dxa"/>
              <w:right w:w="130" w:type="dxa"/>
            </w:tcMar>
            <w:vAlign w:val="center"/>
            <w:hideMark/>
          </w:tcPr>
          <w:p w14:paraId="4C7569D3" w14:textId="1AB8D920" w:rsidR="002E7599" w:rsidRPr="00C75B18" w:rsidRDefault="00904322" w:rsidP="002D5369">
            <w:pPr>
              <w:spacing w:after="0" w:line="168" w:lineRule="auto"/>
              <w:rPr>
                <w:rFonts w:ascii="Arial" w:eastAsia="Times New Roman" w:hAnsi="Arial" w:cs="Arial"/>
                <w:sz w:val="20"/>
                <w:szCs w:val="20"/>
                <w:lang w:eastAsia="lv-LV"/>
              </w:rPr>
            </w:pPr>
            <w:r w:rsidRPr="00C75B18">
              <w:rPr>
                <w:rFonts w:ascii="Segoe UI" w:eastAsia="Aptos" w:hAnsi="Segoe UI" w:cs="Segoe UI"/>
                <w:color w:val="1F1F1F"/>
                <w:kern w:val="24"/>
                <w:sz w:val="20"/>
                <w:szCs w:val="20"/>
                <w:lang w:eastAsia="lv-LV"/>
              </w:rPr>
              <w:t>Ekspertu k</w:t>
            </w:r>
            <w:r w:rsidR="002E7599" w:rsidRPr="00C75B18">
              <w:rPr>
                <w:rFonts w:ascii="Segoe UI" w:eastAsia="Aptos" w:hAnsi="Segoe UI" w:cs="Segoe UI"/>
                <w:color w:val="1F1F1F"/>
                <w:kern w:val="24"/>
                <w:sz w:val="20"/>
                <w:szCs w:val="20"/>
                <w:lang w:eastAsia="lv-LV"/>
              </w:rPr>
              <w:t>onsultācijas par piekļūstamību</w:t>
            </w:r>
          </w:p>
        </w:tc>
      </w:tr>
    </w:tbl>
    <w:p w14:paraId="3F30FF08" w14:textId="0FCFA4B1" w:rsidR="0080040D" w:rsidRPr="00C75B18" w:rsidRDefault="00326849" w:rsidP="00CD349E">
      <w:pPr>
        <w:spacing w:before="120" w:after="120" w:line="240" w:lineRule="auto"/>
        <w:jc w:val="both"/>
        <w:rPr>
          <w:rFonts w:ascii="Segoe UI" w:eastAsia="Times New Roman" w:hAnsi="Segoe UI" w:cs="Segoe UI"/>
          <w:lang w:eastAsia="lv-LV"/>
        </w:rPr>
      </w:pPr>
      <w:r w:rsidRPr="00C75B18">
        <w:rPr>
          <w:rFonts w:ascii="Segoe UI" w:eastAsia="Times New Roman" w:hAnsi="Segoe UI" w:cs="Segoe UI"/>
          <w:lang w:eastAsia="lv-LV"/>
        </w:rPr>
        <w:t>Rādītāju a</w:t>
      </w:r>
      <w:r w:rsidR="00A6484A" w:rsidRPr="00C75B18">
        <w:rPr>
          <w:rFonts w:ascii="Segoe UI" w:eastAsia="Times New Roman" w:hAnsi="Segoe UI" w:cs="Segoe UI"/>
          <w:lang w:eastAsia="lv-LV"/>
        </w:rPr>
        <w:t xml:space="preserve">nalīze apliecina, ka </w:t>
      </w:r>
      <w:r w:rsidR="00764700" w:rsidRPr="00C75B18">
        <w:rPr>
          <w:rFonts w:ascii="Segoe UI" w:eastAsia="Times New Roman" w:hAnsi="Segoe UI" w:cs="Segoe UI"/>
          <w:lang w:eastAsia="lv-LV"/>
        </w:rPr>
        <w:t>HP</w:t>
      </w:r>
      <w:r w:rsidR="00A6484A" w:rsidRPr="00C75B18">
        <w:rPr>
          <w:rFonts w:ascii="Segoe UI" w:eastAsia="Times New Roman" w:hAnsi="Segoe UI" w:cs="Segoe UI"/>
          <w:lang w:eastAsia="lv-LV"/>
        </w:rPr>
        <w:t xml:space="preserve"> visizteiktāk integrēts fiziskās vides un informācijas piekļūstamības jomā</w:t>
      </w:r>
      <w:r w:rsidR="00A41284" w:rsidRPr="00C75B18">
        <w:rPr>
          <w:rFonts w:ascii="Segoe UI" w:eastAsia="Times New Roman" w:hAnsi="Segoe UI" w:cs="Segoe UI"/>
          <w:lang w:eastAsia="lv-LV"/>
        </w:rPr>
        <w:t>.</w:t>
      </w:r>
      <w:r w:rsidR="00877A76" w:rsidRPr="00C75B18">
        <w:rPr>
          <w:rFonts w:ascii="Segoe UI" w:eastAsia="Times New Roman" w:hAnsi="Segoe UI" w:cs="Segoe UI"/>
          <w:lang w:eastAsia="lv-LV"/>
        </w:rPr>
        <w:t xml:space="preserve"> </w:t>
      </w:r>
      <w:r w:rsidR="00A6484A" w:rsidRPr="00C75B18">
        <w:rPr>
          <w:rFonts w:ascii="Segoe UI" w:eastAsia="Times New Roman" w:hAnsi="Segoe UI" w:cs="Segoe UI"/>
          <w:lang w:eastAsia="lv-LV"/>
        </w:rPr>
        <w:t>Projektos tiek īstenoti universālā dizaina risinājumi, nodrošināta piekļūstamība publiskajai infrastruktūrai</w:t>
      </w:r>
      <w:r w:rsidR="00A41284" w:rsidRPr="00C75B18">
        <w:rPr>
          <w:rFonts w:ascii="Segoe UI" w:eastAsia="Times New Roman" w:hAnsi="Segoe UI" w:cs="Segoe UI"/>
          <w:lang w:eastAsia="lv-LV"/>
        </w:rPr>
        <w:t xml:space="preserve"> (VINPI_12)</w:t>
      </w:r>
      <w:r w:rsidR="00A6484A" w:rsidRPr="00C75B18">
        <w:rPr>
          <w:rFonts w:ascii="Segoe UI" w:eastAsia="Times New Roman" w:hAnsi="Segoe UI" w:cs="Segoe UI"/>
          <w:lang w:eastAsia="lv-LV"/>
        </w:rPr>
        <w:t>, transportam</w:t>
      </w:r>
      <w:r w:rsidR="00A41284" w:rsidRPr="00C75B18">
        <w:rPr>
          <w:rFonts w:ascii="Segoe UI" w:hAnsi="Segoe UI" w:cs="Segoe UI"/>
        </w:rPr>
        <w:t xml:space="preserve"> </w:t>
      </w:r>
      <w:r w:rsidR="006A2F4A" w:rsidRPr="00C75B18">
        <w:rPr>
          <w:rFonts w:ascii="Segoe UI" w:hAnsi="Segoe UI" w:cs="Segoe UI"/>
        </w:rPr>
        <w:t>(</w:t>
      </w:r>
      <w:r w:rsidR="00A41284" w:rsidRPr="00C75B18">
        <w:rPr>
          <w:rFonts w:ascii="Segoe UI" w:eastAsia="Times New Roman" w:hAnsi="Segoe UI" w:cs="Segoe UI"/>
          <w:lang w:eastAsia="lv-LV"/>
        </w:rPr>
        <w:t>VINPI_14</w:t>
      </w:r>
      <w:r w:rsidR="006A2F4A" w:rsidRPr="00C75B18">
        <w:rPr>
          <w:rFonts w:ascii="Segoe UI" w:eastAsia="Times New Roman" w:hAnsi="Segoe UI" w:cs="Segoe UI"/>
          <w:lang w:eastAsia="lv-LV"/>
        </w:rPr>
        <w:t>)</w:t>
      </w:r>
      <w:r w:rsidR="00A6484A" w:rsidRPr="00C75B18">
        <w:rPr>
          <w:rFonts w:ascii="Segoe UI" w:eastAsia="Times New Roman" w:hAnsi="Segoe UI" w:cs="Segoe UI"/>
          <w:lang w:eastAsia="lv-LV"/>
        </w:rPr>
        <w:t xml:space="preserve"> un </w:t>
      </w:r>
      <w:r w:rsidR="006A2F4A" w:rsidRPr="00C75B18">
        <w:rPr>
          <w:rFonts w:ascii="Segoe UI" w:eastAsia="Times New Roman" w:hAnsi="Segoe UI" w:cs="Segoe UI"/>
          <w:lang w:eastAsia="lv-LV"/>
        </w:rPr>
        <w:t xml:space="preserve">digitālajiem </w:t>
      </w:r>
      <w:r w:rsidR="00A6484A" w:rsidRPr="00C75B18">
        <w:rPr>
          <w:rFonts w:ascii="Segoe UI" w:eastAsia="Times New Roman" w:hAnsi="Segoe UI" w:cs="Segoe UI"/>
          <w:lang w:eastAsia="lv-LV"/>
        </w:rPr>
        <w:t>pakalpojumiem</w:t>
      </w:r>
      <w:r w:rsidR="006A2F4A" w:rsidRPr="00C75B18">
        <w:rPr>
          <w:rFonts w:ascii="Segoe UI" w:eastAsia="Times New Roman" w:hAnsi="Segoe UI" w:cs="Segoe UI"/>
          <w:lang w:eastAsia="lv-LV"/>
        </w:rPr>
        <w:t xml:space="preserve"> (VINPI_16)</w:t>
      </w:r>
      <w:r w:rsidR="00A6484A" w:rsidRPr="00C75B18">
        <w:rPr>
          <w:rFonts w:ascii="Segoe UI" w:eastAsia="Times New Roman" w:hAnsi="Segoe UI" w:cs="Segoe UI"/>
          <w:lang w:eastAsia="lv-LV"/>
        </w:rPr>
        <w:t xml:space="preserve">, kā arī </w:t>
      </w:r>
      <w:r w:rsidR="006A2F4A" w:rsidRPr="00C75B18">
        <w:rPr>
          <w:rFonts w:ascii="Segoe UI" w:eastAsia="Times New Roman" w:hAnsi="Segoe UI" w:cs="Segoe UI"/>
          <w:lang w:eastAsia="lv-LV"/>
        </w:rPr>
        <w:lastRenderedPageBreak/>
        <w:t xml:space="preserve">novērota pozitīva tendence, ka </w:t>
      </w:r>
      <w:r w:rsidR="00A6484A" w:rsidRPr="00C75B18">
        <w:rPr>
          <w:rFonts w:ascii="Segoe UI" w:eastAsia="Times New Roman" w:hAnsi="Segoe UI" w:cs="Segoe UI"/>
          <w:lang w:eastAsia="lv-LV"/>
        </w:rPr>
        <w:t xml:space="preserve">pieaug piekļūstamības prasību integrēšana </w:t>
      </w:r>
      <w:r w:rsidR="002F3A29" w:rsidRPr="00C75B18">
        <w:rPr>
          <w:rFonts w:ascii="Segoe UI" w:eastAsia="Times New Roman" w:hAnsi="Segoe UI" w:cs="Segoe UI"/>
          <w:lang w:eastAsia="lv-LV"/>
        </w:rPr>
        <w:t xml:space="preserve">infrastruktūras attīstības </w:t>
      </w:r>
      <w:r w:rsidR="00A6484A" w:rsidRPr="00C75B18">
        <w:rPr>
          <w:rFonts w:ascii="Segoe UI" w:eastAsia="Times New Roman" w:hAnsi="Segoe UI" w:cs="Segoe UI"/>
          <w:lang w:eastAsia="lv-LV"/>
        </w:rPr>
        <w:t>projektu plānošanas un īstenošanas procesos.</w:t>
      </w:r>
    </w:p>
    <w:p w14:paraId="120A3044" w14:textId="5446E296" w:rsidR="00A6484A" w:rsidRPr="00C75B18" w:rsidRDefault="00A6484A" w:rsidP="00C75B18">
      <w:pPr>
        <w:pStyle w:val="CharCharCharChar"/>
        <w:spacing w:before="120" w:after="120" w:line="240" w:lineRule="auto"/>
        <w:textAlignment w:val="auto"/>
        <w:rPr>
          <w:rFonts w:ascii="Segoe UI" w:eastAsia="Times New Roman" w:hAnsi="Segoe UI" w:cs="Segoe UI"/>
          <w:vertAlign w:val="baseline"/>
          <w:lang w:eastAsia="lv-LV"/>
        </w:rPr>
      </w:pPr>
      <w:r w:rsidRPr="00C75B18">
        <w:rPr>
          <w:rFonts w:ascii="Segoe UI" w:eastAsia="Times New Roman" w:hAnsi="Segoe UI" w:cs="Segoe UI"/>
          <w:vertAlign w:val="baseline"/>
          <w:lang w:eastAsia="lv-LV"/>
        </w:rPr>
        <w:t xml:space="preserve">Vienlaikus analīze liecina, ka vairākās jomās sasniegto rezultātu novērtēšanu ierobežo projektu dzīves cikls, jo vairāku rādītāju vērtības tiek uzkrātas tikai pēc infrastruktūras objektu vai digitālo risinājumu nodošanas ekspluatācijā. Tāpat atsevišķi rādītāji </w:t>
      </w:r>
      <w:r w:rsidR="00672D15" w:rsidRPr="00C75B18">
        <w:rPr>
          <w:rFonts w:ascii="Segoe UI" w:eastAsia="Times New Roman" w:hAnsi="Segoe UI" w:cs="Segoe UI"/>
          <w:vertAlign w:val="baseline"/>
          <w:lang w:eastAsia="lv-LV"/>
        </w:rPr>
        <w:t xml:space="preserve">(piemēram, </w:t>
      </w:r>
      <w:r w:rsidR="003446D5" w:rsidRPr="00C75B18">
        <w:rPr>
          <w:rFonts w:ascii="Segoe UI" w:eastAsia="Times New Roman" w:hAnsi="Segoe UI" w:cs="Segoe UI"/>
          <w:vertAlign w:val="baseline"/>
          <w:lang w:eastAsia="lv-LV"/>
        </w:rPr>
        <w:t>VINPI_10, VINPI_11, VINPI_15)</w:t>
      </w:r>
      <w:r w:rsidR="009021E5" w:rsidRPr="00C75B18">
        <w:rPr>
          <w:rFonts w:ascii="Segoe UI" w:eastAsia="Times New Roman" w:hAnsi="Segoe UI" w:cs="Segoe UI"/>
          <w:vertAlign w:val="baseline"/>
          <w:lang w:eastAsia="lv-LV"/>
        </w:rPr>
        <w:t xml:space="preserve"> projektos</w:t>
      </w:r>
      <w:r w:rsidR="003446D5" w:rsidRPr="00C75B18">
        <w:rPr>
          <w:rFonts w:ascii="Segoe UI" w:eastAsia="Times New Roman" w:hAnsi="Segoe UI" w:cs="Segoe UI"/>
          <w:vertAlign w:val="baseline"/>
          <w:lang w:eastAsia="lv-LV"/>
        </w:rPr>
        <w:t xml:space="preserve"> </w:t>
      </w:r>
      <w:r w:rsidRPr="00C75B18">
        <w:rPr>
          <w:rFonts w:ascii="Segoe UI" w:eastAsia="Times New Roman" w:hAnsi="Segoe UI" w:cs="Segoe UI"/>
          <w:vertAlign w:val="baseline"/>
          <w:lang w:eastAsia="lv-LV"/>
        </w:rPr>
        <w:t xml:space="preserve">tiek izmantoti </w:t>
      </w:r>
      <w:r w:rsidR="009021E5" w:rsidRPr="00C75B18">
        <w:rPr>
          <w:rFonts w:ascii="Segoe UI" w:eastAsia="Times New Roman" w:hAnsi="Segoe UI" w:cs="Segoe UI"/>
          <w:vertAlign w:val="baseline"/>
          <w:lang w:eastAsia="lv-LV"/>
        </w:rPr>
        <w:t>ierobežoti</w:t>
      </w:r>
      <w:r w:rsidR="003446D5" w:rsidRPr="00C75B18">
        <w:rPr>
          <w:rFonts w:ascii="Segoe UI" w:eastAsia="Times New Roman" w:hAnsi="Segoe UI" w:cs="Segoe UI"/>
          <w:vertAlign w:val="baseline"/>
          <w:lang w:eastAsia="lv-LV"/>
        </w:rPr>
        <w:t xml:space="preserve"> vai netiek izmantoti nemaz</w:t>
      </w:r>
      <w:r w:rsidRPr="00C75B18">
        <w:rPr>
          <w:rFonts w:ascii="Segoe UI" w:eastAsia="Times New Roman" w:hAnsi="Segoe UI" w:cs="Segoe UI"/>
          <w:vertAlign w:val="baseline"/>
          <w:lang w:eastAsia="lv-LV"/>
        </w:rPr>
        <w:t xml:space="preserve">, kas liecina par nepieciešamību izvērtēt to lietderību un piemērotību nākamajā plānošanas periodā. </w:t>
      </w:r>
    </w:p>
    <w:p w14:paraId="568427B4" w14:textId="5636B5D4" w:rsidR="00A6484A" w:rsidRPr="005375CA" w:rsidRDefault="007D6093" w:rsidP="009D4C0A">
      <w:pPr>
        <w:spacing w:before="120" w:after="120" w:line="240" w:lineRule="auto"/>
        <w:jc w:val="center"/>
        <w:rPr>
          <w:rFonts w:ascii="Segoe UI" w:eastAsia="Times New Roman" w:hAnsi="Segoe UI" w:cs="Segoe UI"/>
          <w:b/>
          <w:bCs/>
          <w:sz w:val="28"/>
          <w:szCs w:val="28"/>
          <w:lang w:eastAsia="lv-LV"/>
        </w:rPr>
      </w:pPr>
      <w:r>
        <w:rPr>
          <w:rFonts w:ascii="Segoe UI" w:eastAsia="Times New Roman" w:hAnsi="Segoe UI" w:cs="Segoe UI"/>
          <w:b/>
          <w:bCs/>
          <w:sz w:val="28"/>
          <w:szCs w:val="28"/>
          <w:lang w:eastAsia="lv-LV"/>
        </w:rPr>
        <w:t>4</w:t>
      </w:r>
      <w:r w:rsidR="009D4C0A" w:rsidRPr="005375CA">
        <w:rPr>
          <w:rFonts w:ascii="Segoe UI" w:eastAsia="Times New Roman" w:hAnsi="Segoe UI" w:cs="Segoe UI"/>
          <w:b/>
          <w:bCs/>
          <w:sz w:val="28"/>
          <w:szCs w:val="28"/>
          <w:lang w:eastAsia="lv-LV"/>
        </w:rPr>
        <w:t xml:space="preserve">.3. </w:t>
      </w:r>
      <w:r w:rsidR="00735417" w:rsidRPr="005375CA">
        <w:rPr>
          <w:rFonts w:ascii="Segoe UI" w:eastAsia="Times New Roman" w:hAnsi="Segoe UI" w:cs="Segoe UI"/>
          <w:b/>
          <w:bCs/>
          <w:sz w:val="28"/>
          <w:szCs w:val="28"/>
          <w:lang w:eastAsia="lv-LV"/>
        </w:rPr>
        <w:t>Secinājumi par HP VINPI rādītāju piemērošanu</w:t>
      </w:r>
    </w:p>
    <w:p w14:paraId="52185362" w14:textId="50232D2A" w:rsidR="00630F16" w:rsidRPr="00C75B18" w:rsidRDefault="00950ADE" w:rsidP="00630F16">
      <w:pPr>
        <w:spacing w:line="300" w:lineRule="atLeast"/>
        <w:jc w:val="both"/>
        <w:rPr>
          <w:rFonts w:ascii="Segoe UI" w:eastAsia="Times New Roman" w:hAnsi="Segoe UI" w:cs="Segoe UI"/>
          <w:lang w:eastAsia="lv-LV"/>
        </w:rPr>
      </w:pPr>
      <w:r w:rsidRPr="00C75B18">
        <w:rPr>
          <w:rFonts w:ascii="Segoe UI" w:eastAsia="Times New Roman" w:hAnsi="Segoe UI" w:cs="Segoe UI"/>
          <w:b/>
          <w:bCs/>
          <w:lang w:eastAsia="lv-LV"/>
        </w:rPr>
        <w:t xml:space="preserve">1. </w:t>
      </w:r>
      <w:r w:rsidR="00630F16" w:rsidRPr="00C75B18">
        <w:rPr>
          <w:rFonts w:ascii="Segoe UI" w:eastAsia="Times New Roman" w:hAnsi="Segoe UI" w:cs="Segoe UI"/>
          <w:lang w:eastAsia="lv-LV"/>
        </w:rPr>
        <w:t xml:space="preserve">HP VINPI rādītāju sasniegtās vērtības raksturo ne tikai horizontālā principa integrācijas apjomu projektos, bet arī faktiski īstenotās HP darbības, jo katra rādītāja sasniegums ir tieši saistīts ar konkrētu vienlīdzīgu iespēju, nediskriminācijas, piekļūstamības vai iekļaušanas pasākumu ieviešanu projektā. Tādēļ </w:t>
      </w:r>
      <w:r w:rsidR="00630F16" w:rsidRPr="00C75B18">
        <w:rPr>
          <w:rFonts w:ascii="Segoe UI" w:eastAsia="Times New Roman" w:hAnsi="Segoe UI" w:cs="Segoe UI"/>
          <w:b/>
          <w:bCs/>
          <w:lang w:eastAsia="lv-LV"/>
        </w:rPr>
        <w:t>HP rādītāj</w:t>
      </w:r>
      <w:r w:rsidR="00A95E04" w:rsidRPr="00C75B18">
        <w:rPr>
          <w:rFonts w:ascii="Segoe UI" w:eastAsia="Times New Roman" w:hAnsi="Segoe UI" w:cs="Segoe UI"/>
          <w:b/>
          <w:bCs/>
          <w:lang w:eastAsia="lv-LV"/>
        </w:rPr>
        <w:t>u sasniegtās vērtības</w:t>
      </w:r>
      <w:r w:rsidR="00630F16" w:rsidRPr="00C75B18">
        <w:rPr>
          <w:rFonts w:ascii="Segoe UI" w:eastAsia="Times New Roman" w:hAnsi="Segoe UI" w:cs="Segoe UI"/>
          <w:b/>
          <w:bCs/>
          <w:lang w:eastAsia="lv-LV"/>
        </w:rPr>
        <w:t xml:space="preserve"> ir uzskatām</w:t>
      </w:r>
      <w:r w:rsidR="00A95E04" w:rsidRPr="00C75B18">
        <w:rPr>
          <w:rFonts w:ascii="Segoe UI" w:eastAsia="Times New Roman" w:hAnsi="Segoe UI" w:cs="Segoe UI"/>
          <w:b/>
          <w:bCs/>
          <w:lang w:eastAsia="lv-LV"/>
        </w:rPr>
        <w:t>as</w:t>
      </w:r>
      <w:r w:rsidR="00630F16" w:rsidRPr="00C75B18">
        <w:rPr>
          <w:rFonts w:ascii="Segoe UI" w:eastAsia="Times New Roman" w:hAnsi="Segoe UI" w:cs="Segoe UI"/>
          <w:b/>
          <w:bCs/>
          <w:lang w:eastAsia="lv-LV"/>
        </w:rPr>
        <w:t xml:space="preserve"> par praktiskās horizontālā principa īstenošanas rezultātu</w:t>
      </w:r>
      <w:r w:rsidR="00630F16" w:rsidRPr="00C75B18">
        <w:rPr>
          <w:rFonts w:ascii="Segoe UI" w:eastAsia="Times New Roman" w:hAnsi="Segoe UI" w:cs="Segoe UI"/>
          <w:lang w:eastAsia="lv-LV"/>
        </w:rPr>
        <w:t>, vienlaikus to ieguldījuma pilnvērtīgai novērtēšanai nepieciešama arī kvalitatīva projektu satura analīze.</w:t>
      </w:r>
    </w:p>
    <w:p w14:paraId="60CABE8A" w14:textId="77777777" w:rsidR="00FE58E0" w:rsidRPr="00FE58E0" w:rsidRDefault="00630F16" w:rsidP="00FE58E0">
      <w:pPr>
        <w:spacing w:line="300" w:lineRule="atLeast"/>
        <w:jc w:val="both"/>
        <w:rPr>
          <w:rFonts w:ascii="Segoe UI" w:eastAsia="Times New Roman" w:hAnsi="Segoe UI" w:cs="Segoe UI"/>
          <w:lang w:eastAsia="lv-LV"/>
        </w:rPr>
      </w:pPr>
      <w:r w:rsidRPr="00FE58E0">
        <w:rPr>
          <w:rFonts w:ascii="Segoe UI" w:eastAsia="Times New Roman" w:hAnsi="Segoe UI" w:cs="Segoe UI"/>
          <w:b/>
          <w:bCs/>
          <w:lang w:eastAsia="lv-LV"/>
        </w:rPr>
        <w:t xml:space="preserve">2. </w:t>
      </w:r>
      <w:r w:rsidR="00950ADE" w:rsidRPr="00FE58E0">
        <w:rPr>
          <w:rFonts w:ascii="Segoe UI" w:eastAsia="Times New Roman" w:hAnsi="Segoe UI" w:cs="Segoe UI"/>
          <w:b/>
          <w:bCs/>
          <w:lang w:eastAsia="lv-LV"/>
        </w:rPr>
        <w:t>Visbūtiskākie sasniegumi vērojami piekļūstamības un personu ar invaliditāti iekļaušanas jomā.</w:t>
      </w:r>
      <w:r w:rsidR="002F3A29" w:rsidRPr="00FE58E0">
        <w:rPr>
          <w:rFonts w:ascii="Segoe UI" w:eastAsia="Times New Roman" w:hAnsi="Segoe UI" w:cs="Segoe UI"/>
          <w:lang w:eastAsia="lv-LV"/>
        </w:rPr>
        <w:t xml:space="preserve"> </w:t>
      </w:r>
      <w:r w:rsidR="00FE58E0" w:rsidRPr="00FE58E0">
        <w:rPr>
          <w:rFonts w:ascii="Segoe UI" w:eastAsia="Times New Roman" w:hAnsi="Segoe UI" w:cs="Segoe UI"/>
          <w:lang w:eastAsia="lv-LV"/>
        </w:rPr>
        <w:t>HP VINPI īstenošana visplašāk atspoguļojas fiziskās vides, informācijas un pakalpojumu piekļūstamības risinājumos, kā arī mērķētā atbalsta nodrošināšanā personām ar invaliditāti. Projektos arvien biežāk tiek izmantota individuālo vajadzību izvērtēšana, pielāgoti atbalsta risinājumi un piekļūstamības uzlabojumi, kas veicina pilnvērtīgāku līdzdalību sabiedrībā. Vienlaikus nepieciešams sistemātiskāk integrēt digitālās, informatīvās un kognitīvās piekļūstamības aspektus, īpaši attīstot digitālos un attālinātos pakalpojumus.</w:t>
      </w:r>
    </w:p>
    <w:p w14:paraId="5A66BCCC" w14:textId="71A97DB6" w:rsidR="00EF0A0E" w:rsidRPr="00EF0A0E" w:rsidRDefault="009B40ED" w:rsidP="00EF0A0E">
      <w:pPr>
        <w:spacing w:line="300" w:lineRule="atLeast"/>
        <w:jc w:val="both"/>
        <w:rPr>
          <w:rFonts w:ascii="Segoe UI" w:eastAsia="Times New Roman" w:hAnsi="Segoe UI" w:cs="Segoe UI"/>
          <w:lang w:eastAsia="lv-LV"/>
        </w:rPr>
      </w:pPr>
      <w:r w:rsidRPr="00EF0A0E">
        <w:rPr>
          <w:rFonts w:ascii="Segoe UI" w:eastAsia="Times New Roman" w:hAnsi="Segoe UI" w:cs="Segoe UI"/>
          <w:b/>
          <w:bCs/>
          <w:lang w:eastAsia="lv-LV"/>
        </w:rPr>
        <w:t>3</w:t>
      </w:r>
      <w:r w:rsidR="00105CEE" w:rsidRPr="00EF0A0E">
        <w:rPr>
          <w:rFonts w:ascii="Segoe UI" w:eastAsia="Times New Roman" w:hAnsi="Segoe UI" w:cs="Segoe UI"/>
          <w:b/>
          <w:bCs/>
          <w:lang w:eastAsia="lv-LV"/>
        </w:rPr>
        <w:t>. Daļai HP VINPI rādītāju ir ierobežota praktiskā piemērojamība un daļa no tiem dublē Programmas rezultātu un iznākuma rādītājos atspoguļojamo informāciju.</w:t>
      </w:r>
      <w:r w:rsidR="00105CEE" w:rsidRPr="00EF0A0E">
        <w:rPr>
          <w:rFonts w:ascii="Segoe UI" w:eastAsia="Times New Roman" w:hAnsi="Segoe UI" w:cs="Segoe UI"/>
          <w:lang w:eastAsia="lv-LV"/>
        </w:rPr>
        <w:t xml:space="preserve"> </w:t>
      </w:r>
      <w:r w:rsidR="00EF0A0E" w:rsidRPr="00EF0A0E">
        <w:rPr>
          <w:rFonts w:ascii="Segoe UI" w:eastAsia="Times New Roman" w:hAnsi="Segoe UI" w:cs="Segoe UI"/>
          <w:lang w:eastAsia="lv-LV"/>
        </w:rPr>
        <w:t>Analīze rāda, ka atsevišķi rādītāji tiek izmantoti reti, kamēr lielākā daļa informācijas par HP īstenošanu koncentrējas nelielā rādītāju kopā. Vienlaikus vairāki rādītāji pēc būtības atspoguļo tos pašus sasniegumus, kas jau tiek uzskaitīti projektu rezultātu un iznākuma rādītājos, tikai no vienlīdzīgu iespēju un piekļūstamības perspektīvas</w:t>
      </w:r>
      <w:r w:rsidR="00BA0585">
        <w:rPr>
          <w:rFonts w:ascii="Segoe UI" w:eastAsia="Times New Roman" w:hAnsi="Segoe UI" w:cs="Segoe UI"/>
          <w:lang w:eastAsia="lv-LV"/>
        </w:rPr>
        <w:t xml:space="preserve">. </w:t>
      </w:r>
      <w:r w:rsidR="00EF0A0E" w:rsidRPr="00EF0A0E">
        <w:rPr>
          <w:rFonts w:ascii="Segoe UI" w:eastAsia="Times New Roman" w:hAnsi="Segoe UI" w:cs="Segoe UI"/>
          <w:lang w:eastAsia="lv-LV"/>
        </w:rPr>
        <w:t>Tas palielina administratīvo slogu gan finansējuma saņēmējiem, gan uzraudzības institūcijām. Tādēļ nākamajā plānošanas periodā būtu vērtējama rādītāju sistēmas optimizācija, pēc iespējas integrējot HP aspektus Programmas pamatrādītājos.</w:t>
      </w:r>
    </w:p>
    <w:p w14:paraId="18A6C321" w14:textId="30CE89A7" w:rsidR="00950ADE" w:rsidRDefault="009B40ED" w:rsidP="00CF3B14">
      <w:pPr>
        <w:spacing w:before="120" w:after="120" w:line="240" w:lineRule="auto"/>
        <w:jc w:val="both"/>
        <w:rPr>
          <w:rFonts w:ascii="Segoe UI" w:eastAsia="Times New Roman" w:hAnsi="Segoe UI" w:cs="Segoe UI"/>
          <w:lang w:eastAsia="lv-LV"/>
        </w:rPr>
      </w:pPr>
      <w:r w:rsidRPr="00C75B18">
        <w:rPr>
          <w:rFonts w:ascii="Segoe UI" w:eastAsia="Times New Roman" w:hAnsi="Segoe UI" w:cs="Segoe UI"/>
          <w:b/>
          <w:bCs/>
          <w:lang w:eastAsia="lv-LV"/>
        </w:rPr>
        <w:t>4</w:t>
      </w:r>
      <w:r w:rsidR="00950ADE" w:rsidRPr="00C75B18">
        <w:rPr>
          <w:rFonts w:ascii="Segoe UI" w:eastAsia="Times New Roman" w:hAnsi="Segoe UI" w:cs="Segoe UI"/>
          <w:b/>
          <w:bCs/>
          <w:lang w:eastAsia="lv-LV"/>
        </w:rPr>
        <w:t xml:space="preserve">. 2028.-2034. gada plānošanas periodā nepieciešams stiprināt uz rezultātiem un pierādījumiem balstītu HP uzraudzību. </w:t>
      </w:r>
      <w:r w:rsidR="00950ADE" w:rsidRPr="00C75B18">
        <w:rPr>
          <w:rFonts w:ascii="Segoe UI" w:eastAsia="Times New Roman" w:hAnsi="Segoe UI" w:cs="Segoe UI"/>
          <w:lang w:eastAsia="lv-LV"/>
        </w:rPr>
        <w:t>Prioritāri pilnveidojama datu kvalitāte, salīdzināmība un analītiskā vērtība, papildinot uzraudzības sistēmu ar rādītājiem, kas ļauj novērtēt ne tikai aktivitāšu īstenošanu, bet arī ietekmi uz vienlīdzīgu iespēju, iekļaušanas, piekļūstamības, nediskriminācijas un pamattiesību ievērošanas veicināšanu.</w:t>
      </w:r>
    </w:p>
    <w:p w14:paraId="7E839EC3" w14:textId="77777777" w:rsidR="00E05971" w:rsidRPr="00C75B18" w:rsidRDefault="00E05971" w:rsidP="00CF3B14">
      <w:pPr>
        <w:spacing w:before="120" w:after="120" w:line="240" w:lineRule="auto"/>
        <w:jc w:val="both"/>
        <w:rPr>
          <w:rFonts w:ascii="Segoe UI" w:eastAsia="Times New Roman" w:hAnsi="Segoe UI" w:cs="Segoe UI"/>
          <w:lang w:eastAsia="lv-LV"/>
        </w:rPr>
      </w:pPr>
    </w:p>
    <w:tbl>
      <w:tblPr>
        <w:tblStyle w:val="Reatabula"/>
        <w:tblW w:w="0" w:type="auto"/>
        <w:shd w:val="clear" w:color="auto" w:fill="8E0000"/>
        <w:tblLook w:val="04A0" w:firstRow="1" w:lastRow="0" w:firstColumn="1" w:lastColumn="0" w:noHBand="0" w:noVBand="1"/>
      </w:tblPr>
      <w:tblGrid>
        <w:gridCol w:w="9639"/>
      </w:tblGrid>
      <w:tr w:rsidR="00B81B89" w:rsidRPr="00C75B18" w14:paraId="1F72FC6F" w14:textId="77777777" w:rsidTr="00102EA8">
        <w:tc>
          <w:tcPr>
            <w:tcW w:w="9639" w:type="dxa"/>
            <w:tcBorders>
              <w:top w:val="nil"/>
              <w:left w:val="nil"/>
              <w:bottom w:val="nil"/>
              <w:right w:val="nil"/>
            </w:tcBorders>
            <w:shd w:val="clear" w:color="auto" w:fill="8E0000"/>
          </w:tcPr>
          <w:p w14:paraId="755D82E2" w14:textId="3891B00F" w:rsidR="00B81B89" w:rsidRPr="00E05971" w:rsidRDefault="007D6093" w:rsidP="00B81B89">
            <w:pPr>
              <w:spacing w:before="240" w:after="240"/>
              <w:jc w:val="center"/>
              <w:rPr>
                <w:rFonts w:ascii="Segoe UI" w:eastAsia="Times New Roman" w:hAnsi="Segoe UI" w:cs="Segoe UI"/>
                <w:sz w:val="32"/>
                <w:szCs w:val="32"/>
                <w:lang w:eastAsia="lv-LV"/>
              </w:rPr>
            </w:pPr>
            <w:r w:rsidRPr="00E05971">
              <w:rPr>
                <w:rFonts w:ascii="Segoe UI" w:hAnsi="Segoe UI" w:cs="Segoe UI"/>
                <w:b/>
                <w:bCs/>
                <w:sz w:val="32"/>
                <w:szCs w:val="32"/>
              </w:rPr>
              <w:t>5</w:t>
            </w:r>
            <w:r w:rsidR="00B81B89" w:rsidRPr="00E05971">
              <w:rPr>
                <w:rFonts w:ascii="Segoe UI" w:hAnsi="Segoe UI" w:cs="Segoe UI"/>
                <w:b/>
                <w:bCs/>
                <w:sz w:val="32"/>
                <w:szCs w:val="32"/>
              </w:rPr>
              <w:t xml:space="preserve">. Horizontālā principa koordinācija </w:t>
            </w:r>
            <w:r w:rsidR="008724F8" w:rsidRPr="00E05971">
              <w:rPr>
                <w:rFonts w:ascii="Segoe UI" w:hAnsi="Segoe UI" w:cs="Segoe UI"/>
                <w:b/>
                <w:bCs/>
                <w:sz w:val="32"/>
                <w:szCs w:val="32"/>
              </w:rPr>
              <w:t>un ieviešanas uzraudzība</w:t>
            </w:r>
          </w:p>
        </w:tc>
      </w:tr>
    </w:tbl>
    <w:p w14:paraId="13AA6040" w14:textId="04DF435C" w:rsidR="00A316C9" w:rsidRDefault="00A316C9" w:rsidP="00DA3618">
      <w:pPr>
        <w:spacing w:before="120" w:after="120" w:line="240" w:lineRule="auto"/>
        <w:jc w:val="both"/>
        <w:rPr>
          <w:rFonts w:ascii="Segoe UI" w:eastAsia="Yu Mincho" w:hAnsi="Segoe UI" w:cs="Segoe UI"/>
          <w:sz w:val="21"/>
          <w:szCs w:val="21"/>
          <w:shd w:val="clear" w:color="auto" w:fill="FFFFFF"/>
          <w:lang w:eastAsia="ja-JP"/>
        </w:rPr>
      </w:pPr>
      <w:bookmarkStart w:id="14" w:name="_Hlk238806146"/>
      <w:bookmarkStart w:id="15" w:name="_Hlk240381658"/>
      <w:bookmarkStart w:id="16" w:name="_Hlk96412427"/>
      <w:bookmarkEnd w:id="13"/>
      <w:r w:rsidRPr="00EB280D">
        <w:rPr>
          <w:rFonts w:ascii="Segoe UI" w:eastAsia="Yu Mincho" w:hAnsi="Segoe UI" w:cs="Segoe UI"/>
          <w:sz w:val="21"/>
          <w:szCs w:val="21"/>
          <w:shd w:val="clear" w:color="auto" w:fill="FFFFFF"/>
          <w:lang w:eastAsia="ja-JP"/>
        </w:rPr>
        <w:t xml:space="preserve">LM sadarbībā ar TM ir atbildīga par horizontālā  principa “Vienlīdzība, iekļaušana, nediskriminācija un pamattiesību ievērošana” (KNR 9. panta 1., 2. un 3. daļa) koordināciju (ieviešanas uzraudzību), aptverot tādas jomas kā dzimumu līdztiesība starp vīriešiem un sievietēm, diskriminācijas novēršana dzimuma, </w:t>
      </w:r>
      <w:r w:rsidRPr="00EB280D">
        <w:rPr>
          <w:rFonts w:ascii="Segoe UI" w:eastAsia="Yu Mincho" w:hAnsi="Segoe UI" w:cs="Segoe UI"/>
          <w:sz w:val="21"/>
          <w:szCs w:val="21"/>
          <w:shd w:val="clear" w:color="auto" w:fill="FFFFFF"/>
          <w:lang w:eastAsia="ja-JP"/>
        </w:rPr>
        <w:lastRenderedPageBreak/>
        <w:t>rases vai etniskās izcelsmes, reliģijas vai pārliecības, invaliditātes, vecuma vai dzimumorientācijas dēļ un pamattiesību ievērošana.</w:t>
      </w:r>
      <w:r w:rsidRPr="00EB280D">
        <w:rPr>
          <w:rFonts w:ascii="Segoe UI" w:eastAsia="Yu Mincho" w:hAnsi="Segoe UI" w:cs="Segoe UI"/>
          <w:sz w:val="21"/>
          <w:szCs w:val="21"/>
          <w:shd w:val="clear" w:color="auto" w:fill="FFFFFF"/>
          <w:vertAlign w:val="superscript"/>
          <w:lang w:eastAsia="ja-JP"/>
        </w:rPr>
        <w:footnoteReference w:id="9"/>
      </w:r>
      <w:r w:rsidRPr="00EB280D">
        <w:rPr>
          <w:rFonts w:ascii="Segoe UI" w:eastAsia="Yu Mincho" w:hAnsi="Segoe UI" w:cs="Segoe UI"/>
          <w:sz w:val="21"/>
          <w:szCs w:val="21"/>
          <w:shd w:val="clear" w:color="auto" w:fill="FFFFFF"/>
          <w:lang w:eastAsia="ja-JP"/>
        </w:rPr>
        <w:t> </w:t>
      </w:r>
    </w:p>
    <w:p w14:paraId="533D1257" w14:textId="77777777" w:rsidR="00B452A4" w:rsidRDefault="00CE4EB1" w:rsidP="006F6AE2">
      <w:pPr>
        <w:spacing w:before="120" w:after="120" w:line="240" w:lineRule="auto"/>
        <w:jc w:val="both"/>
        <w:rPr>
          <w:rFonts w:ascii="Segoe UI" w:eastAsia="Yu Mincho" w:hAnsi="Segoe UI" w:cs="Segoe UI"/>
          <w:sz w:val="21"/>
          <w:szCs w:val="21"/>
          <w:shd w:val="clear" w:color="auto" w:fill="FFFFFF"/>
          <w:lang w:eastAsia="ja-JP"/>
        </w:rPr>
      </w:pPr>
      <w:r>
        <w:rPr>
          <w:rFonts w:ascii="Segoe UI" w:eastAsia="Yu Mincho" w:hAnsi="Segoe UI" w:cs="Segoe UI"/>
          <w:sz w:val="21"/>
          <w:szCs w:val="21"/>
          <w:shd w:val="clear" w:color="auto" w:fill="FFFFFF"/>
          <w:lang w:eastAsia="ja-JP"/>
        </w:rPr>
        <w:t>Ņemot vērā a</w:t>
      </w:r>
      <w:r w:rsidRPr="00D85AEC">
        <w:rPr>
          <w:rFonts w:ascii="Segoe UI" w:eastAsia="Yu Mincho" w:hAnsi="Segoe UI" w:cs="Segoe UI"/>
          <w:sz w:val="21"/>
          <w:szCs w:val="21"/>
          <w:shd w:val="clear" w:color="auto" w:fill="FFFFFF"/>
          <w:lang w:eastAsia="ja-JP"/>
        </w:rPr>
        <w:t xml:space="preserve">nalīzes kopsavilkumā par Eiropas Savienības fondu ieguldījumu horizontālā principa “Vienlīdzīgas iespējas” ieviešanā 2014.-2020. gada plānošanas periodā (par pārskata periodu no 01.01.2014.  līdz 30.04.2025.) </w:t>
      </w:r>
      <w:r w:rsidR="00D85AEC" w:rsidRPr="00D85AEC">
        <w:rPr>
          <w:rFonts w:ascii="Segoe UI" w:eastAsia="Yu Mincho" w:hAnsi="Segoe UI" w:cs="Segoe UI"/>
          <w:sz w:val="21"/>
          <w:szCs w:val="21"/>
          <w:shd w:val="clear" w:color="auto" w:fill="FFFFFF"/>
          <w:lang w:eastAsia="ja-JP"/>
        </w:rPr>
        <w:t xml:space="preserve">izdarītos secinājumus par nepieciešamajām darbībām HP uzraudzības sistēmas pilnveidošanā, </w:t>
      </w:r>
      <w:r w:rsidR="004F0FA0">
        <w:rPr>
          <w:rFonts w:ascii="Segoe UI" w:eastAsia="Yu Mincho" w:hAnsi="Segoe UI" w:cs="Segoe UI"/>
          <w:sz w:val="21"/>
          <w:szCs w:val="21"/>
          <w:shd w:val="clear" w:color="auto" w:fill="FFFFFF"/>
          <w:lang w:eastAsia="ja-JP"/>
        </w:rPr>
        <w:t xml:space="preserve">Ministru kabineta kārtības rullī tika iekļauta prasība </w:t>
      </w:r>
      <w:r w:rsidR="000C1D43">
        <w:rPr>
          <w:rFonts w:ascii="Segoe UI" w:eastAsia="Yu Mincho" w:hAnsi="Segoe UI" w:cs="Segoe UI"/>
          <w:sz w:val="21"/>
          <w:szCs w:val="21"/>
          <w:shd w:val="clear" w:color="auto" w:fill="FFFFFF"/>
          <w:lang w:eastAsia="ja-JP"/>
        </w:rPr>
        <w:t xml:space="preserve">nozaru ministrijām par obligātu atzinuma saņemšanu no </w:t>
      </w:r>
      <w:r w:rsidR="00B452A4">
        <w:rPr>
          <w:rFonts w:ascii="Segoe UI" w:eastAsia="Yu Mincho" w:hAnsi="Segoe UI" w:cs="Segoe UI"/>
          <w:sz w:val="21"/>
          <w:szCs w:val="21"/>
          <w:shd w:val="clear" w:color="auto" w:fill="FFFFFF"/>
          <w:lang w:eastAsia="ja-JP"/>
        </w:rPr>
        <w:t>L</w:t>
      </w:r>
      <w:r w:rsidR="000C1D43">
        <w:rPr>
          <w:rFonts w:ascii="Segoe UI" w:eastAsia="Yu Mincho" w:hAnsi="Segoe UI" w:cs="Segoe UI"/>
          <w:sz w:val="21"/>
          <w:szCs w:val="21"/>
          <w:shd w:val="clear" w:color="auto" w:fill="FFFFFF"/>
          <w:lang w:eastAsia="ja-JP"/>
        </w:rPr>
        <w:t xml:space="preserve">abklājības ministrijas </w:t>
      </w:r>
      <w:r w:rsidR="000C1D43" w:rsidRPr="002619C7">
        <w:rPr>
          <w:rFonts w:ascii="Segoe UI" w:eastAsia="Yu Mincho" w:hAnsi="Segoe UI" w:cs="Segoe UI"/>
          <w:sz w:val="21"/>
          <w:szCs w:val="21"/>
          <w:shd w:val="clear" w:color="auto" w:fill="FFFFFF"/>
          <w:lang w:eastAsia="ja-JP"/>
        </w:rPr>
        <w:t>par Eiropas Savienības fondu plānošanas dokumentu projektiem</w:t>
      </w:r>
      <w:r w:rsidR="000C1D43">
        <w:rPr>
          <w:rFonts w:ascii="Segoe UI" w:eastAsia="Yu Mincho" w:hAnsi="Segoe UI" w:cs="Segoe UI"/>
          <w:sz w:val="21"/>
          <w:szCs w:val="21"/>
          <w:shd w:val="clear" w:color="auto" w:fill="FFFFFF"/>
          <w:lang w:eastAsia="ja-JP"/>
        </w:rPr>
        <w:t xml:space="preserve"> un </w:t>
      </w:r>
      <w:r w:rsidR="000C1D43" w:rsidRPr="002619C7">
        <w:rPr>
          <w:rFonts w:ascii="Segoe UI" w:eastAsia="Yu Mincho" w:hAnsi="Segoe UI" w:cs="Segoe UI"/>
          <w:sz w:val="21"/>
          <w:szCs w:val="21"/>
          <w:shd w:val="clear" w:color="auto" w:fill="FFFFFF"/>
          <w:lang w:eastAsia="ja-JP"/>
        </w:rPr>
        <w:t xml:space="preserve">ārējo tiesību aktu projektu īstenošanu </w:t>
      </w:r>
      <w:r w:rsidR="00B452A4">
        <w:rPr>
          <w:rFonts w:ascii="Segoe UI" w:eastAsia="Yu Mincho" w:hAnsi="Segoe UI" w:cs="Segoe UI"/>
          <w:sz w:val="21"/>
          <w:szCs w:val="21"/>
          <w:shd w:val="clear" w:color="auto" w:fill="FFFFFF"/>
          <w:lang w:eastAsia="ja-JP"/>
        </w:rPr>
        <w:t>ES</w:t>
      </w:r>
      <w:r w:rsidR="000C1D43" w:rsidRPr="002619C7">
        <w:rPr>
          <w:rFonts w:ascii="Segoe UI" w:eastAsia="Yu Mincho" w:hAnsi="Segoe UI" w:cs="Segoe UI"/>
          <w:sz w:val="21"/>
          <w:szCs w:val="21"/>
          <w:shd w:val="clear" w:color="auto" w:fill="FFFFFF"/>
          <w:lang w:eastAsia="ja-JP"/>
        </w:rPr>
        <w:t xml:space="preserve"> fondu jomā, kas skar </w:t>
      </w:r>
      <w:r w:rsidR="00B452A4">
        <w:rPr>
          <w:rFonts w:ascii="Segoe UI" w:eastAsia="Yu Mincho" w:hAnsi="Segoe UI" w:cs="Segoe UI"/>
          <w:sz w:val="21"/>
          <w:szCs w:val="21"/>
          <w:shd w:val="clear" w:color="auto" w:fill="FFFFFF"/>
          <w:lang w:eastAsia="ja-JP"/>
        </w:rPr>
        <w:t>HP VINPI</w:t>
      </w:r>
      <w:r w:rsidR="000C1D43" w:rsidRPr="002619C7">
        <w:rPr>
          <w:rFonts w:ascii="Segoe UI" w:eastAsia="Yu Mincho" w:hAnsi="Segoe UI" w:cs="Segoe UI"/>
          <w:sz w:val="21"/>
          <w:szCs w:val="21"/>
          <w:shd w:val="clear" w:color="auto" w:fill="FFFFFF"/>
          <w:lang w:eastAsia="ja-JP"/>
        </w:rPr>
        <w:t xml:space="preserve">, īstenojot pasākumus </w:t>
      </w:r>
      <w:r w:rsidR="00B452A4">
        <w:rPr>
          <w:rFonts w:ascii="Segoe UI" w:eastAsia="Yu Mincho" w:hAnsi="Segoe UI" w:cs="Segoe UI"/>
          <w:sz w:val="21"/>
          <w:szCs w:val="21"/>
          <w:shd w:val="clear" w:color="auto" w:fill="FFFFFF"/>
          <w:lang w:eastAsia="ja-JP"/>
        </w:rPr>
        <w:t>ERAF</w:t>
      </w:r>
      <w:r w:rsidR="000C1D43" w:rsidRPr="002619C7">
        <w:rPr>
          <w:rFonts w:ascii="Segoe UI" w:eastAsia="Yu Mincho" w:hAnsi="Segoe UI" w:cs="Segoe UI"/>
          <w:sz w:val="21"/>
          <w:szCs w:val="21"/>
          <w:shd w:val="clear" w:color="auto" w:fill="FFFFFF"/>
          <w:lang w:eastAsia="ja-JP"/>
        </w:rPr>
        <w:t xml:space="preserve">, </w:t>
      </w:r>
      <w:r w:rsidR="00B452A4">
        <w:rPr>
          <w:rFonts w:ascii="Segoe UI" w:eastAsia="Yu Mincho" w:hAnsi="Segoe UI" w:cs="Segoe UI"/>
          <w:sz w:val="21"/>
          <w:szCs w:val="21"/>
          <w:shd w:val="clear" w:color="auto" w:fill="FFFFFF"/>
          <w:lang w:eastAsia="ja-JP"/>
        </w:rPr>
        <w:t>ESF+</w:t>
      </w:r>
      <w:r w:rsidR="000C1D43" w:rsidRPr="002619C7">
        <w:rPr>
          <w:rFonts w:ascii="Segoe UI" w:eastAsia="Yu Mincho" w:hAnsi="Segoe UI" w:cs="Segoe UI"/>
          <w:sz w:val="21"/>
          <w:szCs w:val="21"/>
          <w:shd w:val="clear" w:color="auto" w:fill="FFFFFF"/>
          <w:lang w:eastAsia="ja-JP"/>
        </w:rPr>
        <w:t xml:space="preserve">, </w:t>
      </w:r>
      <w:r w:rsidR="00B452A4">
        <w:rPr>
          <w:rFonts w:ascii="Segoe UI" w:eastAsia="Yu Mincho" w:hAnsi="Segoe UI" w:cs="Segoe UI"/>
          <w:sz w:val="21"/>
          <w:szCs w:val="21"/>
          <w:shd w:val="clear" w:color="auto" w:fill="FFFFFF"/>
          <w:lang w:eastAsia="ja-JP"/>
        </w:rPr>
        <w:t>KF</w:t>
      </w:r>
      <w:r w:rsidR="000C1D43" w:rsidRPr="002619C7">
        <w:rPr>
          <w:rFonts w:ascii="Segoe UI" w:eastAsia="Yu Mincho" w:hAnsi="Segoe UI" w:cs="Segoe UI"/>
          <w:sz w:val="21"/>
          <w:szCs w:val="21"/>
          <w:shd w:val="clear" w:color="auto" w:fill="FFFFFF"/>
          <w:lang w:eastAsia="ja-JP"/>
        </w:rPr>
        <w:t xml:space="preserve">, </w:t>
      </w:r>
      <w:r w:rsidR="00B452A4">
        <w:rPr>
          <w:rFonts w:ascii="Segoe UI" w:eastAsia="Yu Mincho" w:hAnsi="Segoe UI" w:cs="Segoe UI"/>
          <w:sz w:val="21"/>
          <w:szCs w:val="21"/>
          <w:shd w:val="clear" w:color="auto" w:fill="FFFFFF"/>
          <w:lang w:eastAsia="ja-JP"/>
        </w:rPr>
        <w:t>TPF</w:t>
      </w:r>
      <w:r w:rsidR="000C1D43" w:rsidRPr="002619C7">
        <w:rPr>
          <w:rFonts w:ascii="Segoe UI" w:eastAsia="Yu Mincho" w:hAnsi="Segoe UI" w:cs="Segoe UI"/>
          <w:sz w:val="21"/>
          <w:szCs w:val="21"/>
          <w:shd w:val="clear" w:color="auto" w:fill="FFFFFF"/>
          <w:lang w:eastAsia="ja-JP"/>
        </w:rPr>
        <w:t>, Patvēruma, migrācijas un integrācijas fonda, Iekšējās drošības fonda un Finansiāla atbalsta instrumenta robežu pārvaldībai un vīzu politikai</w:t>
      </w:r>
      <w:r w:rsidR="000C1D43">
        <w:rPr>
          <w:rFonts w:ascii="Segoe UI" w:eastAsia="Yu Mincho" w:hAnsi="Segoe UI" w:cs="Segoe UI"/>
          <w:sz w:val="21"/>
          <w:szCs w:val="21"/>
          <w:shd w:val="clear" w:color="auto" w:fill="FFFFFF"/>
          <w:lang w:eastAsia="ja-JP"/>
        </w:rPr>
        <w:t>.</w:t>
      </w:r>
      <w:r w:rsidR="000C1D43">
        <w:rPr>
          <w:rStyle w:val="Vresatsauce"/>
          <w:rFonts w:ascii="Segoe UI" w:eastAsia="Yu Mincho" w:hAnsi="Segoe UI" w:cs="Segoe UI"/>
          <w:sz w:val="21"/>
          <w:szCs w:val="21"/>
          <w:shd w:val="clear" w:color="auto" w:fill="FFFFFF"/>
          <w:lang w:eastAsia="ja-JP"/>
        </w:rPr>
        <w:footnoteReference w:id="10"/>
      </w:r>
      <w:r w:rsidR="000C1D43" w:rsidRPr="00865661">
        <w:rPr>
          <w:rFonts w:ascii="Segoe UI" w:eastAsia="Yu Mincho" w:hAnsi="Segoe UI" w:cs="Segoe UI"/>
          <w:b/>
          <w:bCs/>
          <w:sz w:val="21"/>
          <w:szCs w:val="21"/>
          <w:shd w:val="clear" w:color="auto" w:fill="FFFFFF"/>
          <w:lang w:eastAsia="ja-JP"/>
        </w:rPr>
        <w:t xml:space="preserve"> </w:t>
      </w:r>
      <w:r w:rsidR="00C20381">
        <w:rPr>
          <w:rFonts w:ascii="Segoe UI" w:eastAsia="Yu Mincho" w:hAnsi="Segoe UI" w:cs="Segoe UI"/>
          <w:sz w:val="21"/>
          <w:szCs w:val="21"/>
          <w:shd w:val="clear" w:color="auto" w:fill="FFFFFF"/>
          <w:lang w:eastAsia="ja-JP"/>
        </w:rPr>
        <w:t xml:space="preserve">Normatīvā regulējuma pilnveidei ir nozīmīga loma HP </w:t>
      </w:r>
      <w:r w:rsidR="004D3C83">
        <w:rPr>
          <w:rFonts w:ascii="Segoe UI" w:eastAsia="Yu Mincho" w:hAnsi="Segoe UI" w:cs="Segoe UI"/>
          <w:sz w:val="21"/>
          <w:szCs w:val="21"/>
          <w:shd w:val="clear" w:color="auto" w:fill="FFFFFF"/>
          <w:lang w:eastAsia="ja-JP"/>
        </w:rPr>
        <w:t xml:space="preserve">plašākas </w:t>
      </w:r>
      <w:r w:rsidR="00C20381">
        <w:rPr>
          <w:rFonts w:ascii="Segoe UI" w:eastAsia="Yu Mincho" w:hAnsi="Segoe UI" w:cs="Segoe UI"/>
          <w:sz w:val="21"/>
          <w:szCs w:val="21"/>
          <w:shd w:val="clear" w:color="auto" w:fill="FFFFFF"/>
          <w:lang w:eastAsia="ja-JP"/>
        </w:rPr>
        <w:t>integrēšanas nodrošināšanai</w:t>
      </w:r>
      <w:r w:rsidR="004D3C83">
        <w:rPr>
          <w:rFonts w:ascii="Segoe UI" w:eastAsia="Yu Mincho" w:hAnsi="Segoe UI" w:cs="Segoe UI"/>
          <w:sz w:val="21"/>
          <w:szCs w:val="21"/>
          <w:shd w:val="clear" w:color="auto" w:fill="FFFFFF"/>
          <w:lang w:eastAsia="ja-JP"/>
        </w:rPr>
        <w:t xml:space="preserve">, kā arī metodiskā atbalsta </w:t>
      </w:r>
      <w:r w:rsidR="00376147">
        <w:rPr>
          <w:rFonts w:ascii="Segoe UI" w:eastAsia="Yu Mincho" w:hAnsi="Segoe UI" w:cs="Segoe UI"/>
          <w:sz w:val="21"/>
          <w:szCs w:val="21"/>
          <w:shd w:val="clear" w:color="auto" w:fill="FFFFFF"/>
          <w:lang w:eastAsia="ja-JP"/>
        </w:rPr>
        <w:t xml:space="preserve">sniegšanā </w:t>
      </w:r>
      <w:r w:rsidR="004D3C83">
        <w:rPr>
          <w:rFonts w:ascii="Segoe UI" w:eastAsia="Yu Mincho" w:hAnsi="Segoe UI" w:cs="Segoe UI"/>
          <w:sz w:val="21"/>
          <w:szCs w:val="21"/>
          <w:shd w:val="clear" w:color="auto" w:fill="FFFFFF"/>
          <w:lang w:eastAsia="ja-JP"/>
        </w:rPr>
        <w:t>un izpratnes</w:t>
      </w:r>
      <w:r w:rsidR="00376147">
        <w:rPr>
          <w:rFonts w:ascii="Segoe UI" w:eastAsia="Yu Mincho" w:hAnsi="Segoe UI" w:cs="Segoe UI"/>
          <w:sz w:val="21"/>
          <w:szCs w:val="21"/>
          <w:shd w:val="clear" w:color="auto" w:fill="FFFFFF"/>
          <w:lang w:eastAsia="ja-JP"/>
        </w:rPr>
        <w:t xml:space="preserve"> veicināšanā.</w:t>
      </w:r>
    </w:p>
    <w:p w14:paraId="3D6A7497" w14:textId="30F572AD" w:rsidR="006F6AE2" w:rsidRPr="00EB280D" w:rsidRDefault="00CA37EB" w:rsidP="006F6AE2">
      <w:pPr>
        <w:spacing w:before="120" w:after="120" w:line="240" w:lineRule="auto"/>
        <w:jc w:val="both"/>
        <w:rPr>
          <w:rFonts w:ascii="Segoe UI" w:eastAsia="Yu Mincho" w:hAnsi="Segoe UI" w:cs="Segoe UI"/>
          <w:sz w:val="21"/>
          <w:szCs w:val="21"/>
          <w:shd w:val="clear" w:color="auto" w:fill="FFFFFF"/>
          <w:lang w:eastAsia="ja-JP"/>
        </w:rPr>
      </w:pPr>
      <w:r>
        <w:rPr>
          <w:rFonts w:ascii="Segoe UI" w:eastAsia="Yu Mincho" w:hAnsi="Segoe UI" w:cs="Segoe UI"/>
          <w:sz w:val="21"/>
          <w:szCs w:val="21"/>
          <w:shd w:val="clear" w:color="auto" w:fill="FFFFFF"/>
          <w:lang w:eastAsia="ja-JP"/>
        </w:rPr>
        <w:t xml:space="preserve">LM un </w:t>
      </w:r>
      <w:r w:rsidR="006F6AE2" w:rsidRPr="009C06AD">
        <w:rPr>
          <w:rFonts w:ascii="Segoe UI" w:eastAsia="Yu Mincho" w:hAnsi="Segoe UI" w:cs="Segoe UI"/>
          <w:sz w:val="21"/>
          <w:szCs w:val="21"/>
          <w:shd w:val="clear" w:color="auto" w:fill="FFFFFF"/>
          <w:lang w:eastAsia="ja-JP"/>
        </w:rPr>
        <w:t>T</w:t>
      </w:r>
      <w:r w:rsidR="006F6AE2">
        <w:rPr>
          <w:rFonts w:ascii="Segoe UI" w:eastAsia="Yu Mincho" w:hAnsi="Segoe UI" w:cs="Segoe UI"/>
          <w:sz w:val="21"/>
          <w:szCs w:val="21"/>
          <w:shd w:val="clear" w:color="auto" w:fill="FFFFFF"/>
          <w:lang w:eastAsia="ja-JP"/>
        </w:rPr>
        <w:t>M</w:t>
      </w:r>
      <w:r w:rsidR="006F6AE2" w:rsidRPr="009C06AD">
        <w:rPr>
          <w:rFonts w:ascii="Segoe UI" w:eastAsia="Yu Mincho" w:hAnsi="Segoe UI" w:cs="Segoe UI"/>
          <w:sz w:val="21"/>
          <w:szCs w:val="21"/>
          <w:shd w:val="clear" w:color="auto" w:fill="FFFFFF"/>
          <w:lang w:eastAsia="ja-JP"/>
        </w:rPr>
        <w:t xml:space="preserve"> savas kompetences ietvaros piedalās horizontālā principa</w:t>
      </w:r>
      <w:r w:rsidR="006F6AE2">
        <w:rPr>
          <w:rFonts w:ascii="Segoe UI" w:eastAsia="Yu Mincho" w:hAnsi="Segoe UI" w:cs="Segoe UI"/>
          <w:sz w:val="21"/>
          <w:szCs w:val="21"/>
          <w:shd w:val="clear" w:color="auto" w:fill="FFFFFF"/>
          <w:lang w:eastAsia="ja-JP"/>
        </w:rPr>
        <w:t xml:space="preserve"> </w:t>
      </w:r>
      <w:r w:rsidR="006F6AE2" w:rsidRPr="009C06AD">
        <w:rPr>
          <w:rFonts w:ascii="Segoe UI" w:eastAsia="Yu Mincho" w:hAnsi="Segoe UI" w:cs="Segoe UI"/>
          <w:sz w:val="21"/>
          <w:szCs w:val="21"/>
          <w:shd w:val="clear" w:color="auto" w:fill="FFFFFF"/>
          <w:lang w:eastAsia="ja-JP"/>
        </w:rPr>
        <w:t xml:space="preserve">ievērošanas uzraudzībā, izvērtējot ES fondu jomas tiesību aktu projektus, kā arī projektu iesniegumu vērtēšanas kritērijus un to piemērošanas metodikas. Izvērtēšanas procesā </w:t>
      </w:r>
      <w:r w:rsidR="0032363D">
        <w:rPr>
          <w:rFonts w:ascii="Segoe UI" w:eastAsia="Yu Mincho" w:hAnsi="Segoe UI" w:cs="Segoe UI"/>
          <w:sz w:val="21"/>
          <w:szCs w:val="21"/>
          <w:shd w:val="clear" w:color="auto" w:fill="FFFFFF"/>
          <w:lang w:eastAsia="ja-JP"/>
        </w:rPr>
        <w:t xml:space="preserve">LM un </w:t>
      </w:r>
      <w:r w:rsidR="006F6AE2" w:rsidRPr="009C06AD">
        <w:rPr>
          <w:rFonts w:ascii="Segoe UI" w:eastAsia="Yu Mincho" w:hAnsi="Segoe UI" w:cs="Segoe UI"/>
          <w:sz w:val="21"/>
          <w:szCs w:val="21"/>
          <w:shd w:val="clear" w:color="auto" w:fill="FFFFFF"/>
          <w:lang w:eastAsia="ja-JP"/>
        </w:rPr>
        <w:t>T</w:t>
      </w:r>
      <w:r w:rsidR="006F6AE2">
        <w:rPr>
          <w:rFonts w:ascii="Segoe UI" w:eastAsia="Yu Mincho" w:hAnsi="Segoe UI" w:cs="Segoe UI"/>
          <w:sz w:val="21"/>
          <w:szCs w:val="21"/>
          <w:shd w:val="clear" w:color="auto" w:fill="FFFFFF"/>
          <w:lang w:eastAsia="ja-JP"/>
        </w:rPr>
        <w:t>M</w:t>
      </w:r>
      <w:r w:rsidR="006F6AE2" w:rsidRPr="009C06AD">
        <w:rPr>
          <w:rFonts w:ascii="Segoe UI" w:eastAsia="Yu Mincho" w:hAnsi="Segoe UI" w:cs="Segoe UI"/>
          <w:sz w:val="21"/>
          <w:szCs w:val="21"/>
          <w:shd w:val="clear" w:color="auto" w:fill="FFFFFF"/>
          <w:lang w:eastAsia="ja-JP"/>
        </w:rPr>
        <w:t xml:space="preserve"> pievērš uzmanību attiecīgo dokumentu atbilstībai ES tiesībām, tostarp ES Pamattiesību hartā nostiprinātajām pamattiesībām, un nepieciešamības gadījumā sniedz iebildumus un priekšlikumus tiesiskā regulējuma un projektu atlases nosacījumu pilnveidošanai.</w:t>
      </w:r>
    </w:p>
    <w:p w14:paraId="194362FE" w14:textId="6EA6CBCB" w:rsidR="006A1AC9" w:rsidRPr="006D0EDB" w:rsidRDefault="002A5789" w:rsidP="00DA3618">
      <w:pPr>
        <w:pStyle w:val="tv213"/>
        <w:spacing w:before="120" w:beforeAutospacing="0" w:after="120" w:afterAutospacing="0"/>
        <w:jc w:val="both"/>
        <w:outlineLvl w:val="1"/>
        <w:rPr>
          <w:rFonts w:ascii="Segoe UI" w:hAnsi="Segoe UI" w:cs="Segoe UI"/>
          <w:sz w:val="21"/>
          <w:szCs w:val="21"/>
        </w:rPr>
      </w:pPr>
      <w:r>
        <w:rPr>
          <w:rFonts w:ascii="Segoe UI" w:hAnsi="Segoe UI" w:cs="Segoe UI"/>
          <w:sz w:val="21"/>
          <w:szCs w:val="21"/>
        </w:rPr>
        <w:t xml:space="preserve">Šajā ziņojumā tiek apskatītas </w:t>
      </w:r>
      <w:r w:rsidR="006A1AC9" w:rsidRPr="00EB280D">
        <w:rPr>
          <w:rFonts w:ascii="Segoe UI" w:hAnsi="Segoe UI" w:cs="Segoe UI"/>
          <w:sz w:val="21"/>
          <w:szCs w:val="21"/>
        </w:rPr>
        <w:t>LM īstenotās koordinācijas aktivitātes</w:t>
      </w:r>
      <w:r>
        <w:rPr>
          <w:rFonts w:ascii="Segoe UI" w:hAnsi="Segoe UI" w:cs="Segoe UI"/>
          <w:sz w:val="21"/>
          <w:szCs w:val="21"/>
        </w:rPr>
        <w:t>, kas</w:t>
      </w:r>
      <w:r w:rsidR="006A4E4C" w:rsidRPr="00EB280D">
        <w:rPr>
          <w:rFonts w:ascii="Segoe UI" w:hAnsi="Segoe UI" w:cs="Segoe UI"/>
          <w:sz w:val="21"/>
          <w:szCs w:val="21"/>
        </w:rPr>
        <w:t xml:space="preserve"> pārskata periodā</w:t>
      </w:r>
      <w:r w:rsidR="006A1AC9" w:rsidRPr="00EB280D">
        <w:rPr>
          <w:rFonts w:ascii="Segoe UI" w:hAnsi="Segoe UI" w:cs="Segoe UI"/>
          <w:sz w:val="21"/>
          <w:szCs w:val="21"/>
        </w:rPr>
        <w:t xml:space="preserve"> aptvēra metodiskā atbalsta sniegšanu, ES fondu projektu atlases nosacījumu un normatīvā regulējuma izvērtēšanu, konsultācijas, kā arī iesaistīto institūciju un projektu īstenotāju kompetences stiprināšanu.</w:t>
      </w:r>
      <w:r w:rsidR="001F0E61" w:rsidRPr="00EB280D">
        <w:rPr>
          <w:rFonts w:ascii="Segoe UI" w:hAnsi="Segoe UI" w:cs="Segoe UI"/>
          <w:sz w:val="21"/>
          <w:szCs w:val="21"/>
        </w:rPr>
        <w:t xml:space="preserve"> </w:t>
      </w:r>
      <w:r w:rsidR="006A1AC9" w:rsidRPr="00EB280D">
        <w:rPr>
          <w:rFonts w:ascii="Segoe UI" w:hAnsi="Segoe UI" w:cs="Segoe UI"/>
          <w:sz w:val="21"/>
          <w:szCs w:val="21"/>
        </w:rPr>
        <w:t xml:space="preserve">Koordinācijas aktivitāšu apjoms </w:t>
      </w:r>
      <w:r w:rsidR="006A4E4C" w:rsidRPr="00EB280D">
        <w:rPr>
          <w:rFonts w:ascii="Segoe UI" w:hAnsi="Segoe UI" w:cs="Segoe UI"/>
          <w:sz w:val="21"/>
          <w:szCs w:val="21"/>
        </w:rPr>
        <w:t xml:space="preserve">un rezultāti ir apkopoti </w:t>
      </w:r>
      <w:r w:rsidR="00B22641" w:rsidRPr="006D0EDB">
        <w:rPr>
          <w:rFonts w:ascii="Segoe UI" w:hAnsi="Segoe UI" w:cs="Segoe UI"/>
          <w:sz w:val="21"/>
          <w:szCs w:val="21"/>
        </w:rPr>
        <w:t>4</w:t>
      </w:r>
      <w:r w:rsidR="006A1AC9" w:rsidRPr="006D0EDB">
        <w:rPr>
          <w:rFonts w:ascii="Segoe UI" w:hAnsi="Segoe UI" w:cs="Segoe UI"/>
          <w:sz w:val="21"/>
          <w:szCs w:val="21"/>
        </w:rPr>
        <w:t>. tabulā.</w:t>
      </w:r>
    </w:p>
    <w:p w14:paraId="5D77ED54" w14:textId="48FA53ED" w:rsidR="00322760" w:rsidRDefault="00B22641" w:rsidP="007209FE">
      <w:pPr>
        <w:spacing w:before="120" w:after="120" w:line="240" w:lineRule="auto"/>
        <w:jc w:val="center"/>
        <w:outlineLvl w:val="1"/>
        <w:rPr>
          <w:rFonts w:ascii="Segoe UI" w:eastAsia="Times New Roman" w:hAnsi="Segoe UI" w:cs="Segoe UI"/>
          <w:b/>
          <w:bCs/>
          <w:lang w:eastAsia="lv-LV"/>
        </w:rPr>
      </w:pPr>
      <w:r w:rsidRPr="006D0EDB">
        <w:rPr>
          <w:rFonts w:ascii="Segoe UI" w:eastAsia="Times New Roman" w:hAnsi="Segoe UI" w:cs="Segoe UI"/>
          <w:lang w:eastAsia="lv-LV"/>
        </w:rPr>
        <w:t>4</w:t>
      </w:r>
      <w:r w:rsidR="00150B18" w:rsidRPr="006D0EDB">
        <w:rPr>
          <w:rFonts w:ascii="Segoe UI" w:eastAsia="Times New Roman" w:hAnsi="Segoe UI" w:cs="Segoe UI"/>
          <w:lang w:eastAsia="lv-LV"/>
        </w:rPr>
        <w:t>. tabula.</w:t>
      </w:r>
      <w:r w:rsidR="00381D39" w:rsidRPr="0022402A">
        <w:rPr>
          <w:rFonts w:ascii="Segoe UI" w:eastAsia="Times New Roman" w:hAnsi="Segoe UI" w:cs="Segoe UI"/>
          <w:b/>
          <w:bCs/>
          <w:lang w:eastAsia="lv-LV"/>
        </w:rPr>
        <w:t xml:space="preserve"> </w:t>
      </w:r>
      <w:r w:rsidR="0085648E" w:rsidRPr="0022402A">
        <w:rPr>
          <w:rFonts w:ascii="Segoe UI" w:eastAsia="Times New Roman" w:hAnsi="Segoe UI" w:cs="Segoe UI"/>
          <w:b/>
          <w:bCs/>
          <w:lang w:eastAsia="lv-LV"/>
        </w:rPr>
        <w:t>HP k</w:t>
      </w:r>
      <w:r w:rsidR="007A003C" w:rsidRPr="0022402A">
        <w:rPr>
          <w:rFonts w:ascii="Segoe UI" w:eastAsia="Times New Roman" w:hAnsi="Segoe UI" w:cs="Segoe UI"/>
          <w:b/>
          <w:bCs/>
          <w:lang w:eastAsia="lv-LV"/>
        </w:rPr>
        <w:t>oordinācijas aktivitāšu pārskats (LM)</w:t>
      </w:r>
    </w:p>
    <w:tbl>
      <w:tblPr>
        <w:tblW w:w="9639" w:type="dxa"/>
        <w:tblInd w:w="-5" w:type="dxa"/>
        <w:tblBorders>
          <w:top w:val="single" w:sz="4" w:space="0" w:color="D7C7CC"/>
          <w:left w:val="single" w:sz="4" w:space="0" w:color="D7C7CC"/>
          <w:bottom w:val="single" w:sz="4" w:space="0" w:color="D7C7CC"/>
          <w:right w:val="single" w:sz="4" w:space="0" w:color="D7C7CC"/>
          <w:insideH w:val="single" w:sz="4" w:space="0" w:color="D7C7CC"/>
          <w:insideV w:val="single" w:sz="4" w:space="0" w:color="D7C7CC"/>
        </w:tblBorders>
        <w:tblLayout w:type="fixed"/>
        <w:tblLook w:val="04A0" w:firstRow="1" w:lastRow="0" w:firstColumn="1" w:lastColumn="0" w:noHBand="0" w:noVBand="1"/>
      </w:tblPr>
      <w:tblGrid>
        <w:gridCol w:w="2372"/>
        <w:gridCol w:w="7267"/>
      </w:tblGrid>
      <w:tr w:rsidR="002A4AB8" w:rsidRPr="00AA4398" w14:paraId="45C7F77E" w14:textId="77777777" w:rsidTr="009D78FA">
        <w:trPr>
          <w:cantSplit/>
          <w:trHeight w:val="222"/>
          <w:tblHeader/>
        </w:trPr>
        <w:tc>
          <w:tcPr>
            <w:tcW w:w="2372" w:type="dxa"/>
            <w:shd w:val="clear" w:color="auto" w:fill="7A1631"/>
            <w:tcMar>
              <w:top w:w="70" w:type="dxa"/>
              <w:left w:w="85" w:type="dxa"/>
              <w:bottom w:w="70" w:type="dxa"/>
              <w:right w:w="85" w:type="dxa"/>
            </w:tcMar>
            <w:vAlign w:val="center"/>
          </w:tcPr>
          <w:p w14:paraId="7AE29DDE" w14:textId="77777777" w:rsidR="002A4AB8" w:rsidRPr="004530FF" w:rsidRDefault="002A4AB8" w:rsidP="00603A20">
            <w:pPr>
              <w:spacing w:after="0"/>
              <w:jc w:val="center"/>
              <w:rPr>
                <w:rFonts w:ascii="Segoe UI" w:hAnsi="Segoe UI" w:cs="Segoe UI"/>
                <w:sz w:val="20"/>
                <w:szCs w:val="20"/>
              </w:rPr>
            </w:pPr>
            <w:r w:rsidRPr="004530FF">
              <w:rPr>
                <w:rFonts w:ascii="Segoe UI" w:hAnsi="Segoe UI" w:cs="Segoe UI"/>
                <w:b/>
                <w:color w:val="FFFFFF"/>
                <w:sz w:val="20"/>
                <w:szCs w:val="20"/>
              </w:rPr>
              <w:t>HP koordinācijas aktivitāte</w:t>
            </w:r>
          </w:p>
        </w:tc>
        <w:tc>
          <w:tcPr>
            <w:tcW w:w="7267" w:type="dxa"/>
            <w:shd w:val="clear" w:color="auto" w:fill="7A1631"/>
            <w:tcMar>
              <w:top w:w="70" w:type="dxa"/>
              <w:left w:w="85" w:type="dxa"/>
              <w:bottom w:w="70" w:type="dxa"/>
              <w:right w:w="85" w:type="dxa"/>
            </w:tcMar>
            <w:vAlign w:val="center"/>
          </w:tcPr>
          <w:p w14:paraId="62CF4CF3" w14:textId="77777777" w:rsidR="002A4AB8" w:rsidRPr="004530FF" w:rsidRDefault="002A4AB8" w:rsidP="00603A20">
            <w:pPr>
              <w:spacing w:after="0"/>
              <w:jc w:val="center"/>
              <w:rPr>
                <w:rFonts w:ascii="Segoe UI" w:hAnsi="Segoe UI" w:cs="Segoe UI"/>
                <w:sz w:val="20"/>
                <w:szCs w:val="20"/>
              </w:rPr>
            </w:pPr>
            <w:r w:rsidRPr="004530FF">
              <w:rPr>
                <w:rFonts w:ascii="Segoe UI" w:hAnsi="Segoe UI" w:cs="Segoe UI"/>
                <w:b/>
                <w:color w:val="FFFFFF"/>
                <w:sz w:val="20"/>
                <w:szCs w:val="20"/>
              </w:rPr>
              <w:t>Apjoms un rezultāts pārskata periodā</w:t>
            </w:r>
          </w:p>
        </w:tc>
      </w:tr>
      <w:tr w:rsidR="002A4AB8" w:rsidRPr="00AA4398" w14:paraId="626CB850" w14:textId="77777777" w:rsidTr="009D78FA">
        <w:trPr>
          <w:cantSplit/>
          <w:trHeight w:val="204"/>
        </w:trPr>
        <w:tc>
          <w:tcPr>
            <w:tcW w:w="9639" w:type="dxa"/>
            <w:gridSpan w:val="2"/>
            <w:shd w:val="clear" w:color="auto" w:fill="F3E7EB"/>
            <w:tcMar>
              <w:top w:w="75" w:type="dxa"/>
              <w:left w:w="85" w:type="dxa"/>
              <w:bottom w:w="75" w:type="dxa"/>
              <w:right w:w="85" w:type="dxa"/>
            </w:tcMar>
          </w:tcPr>
          <w:p w14:paraId="236E8839" w14:textId="77777777" w:rsidR="002A4AB8" w:rsidRPr="004530FF" w:rsidRDefault="002A4AB8" w:rsidP="00E9138F">
            <w:pPr>
              <w:keepNext/>
              <w:spacing w:after="0"/>
              <w:rPr>
                <w:rFonts w:ascii="Segoe UI" w:hAnsi="Segoe UI" w:cs="Segoe UI"/>
                <w:sz w:val="20"/>
                <w:szCs w:val="20"/>
              </w:rPr>
            </w:pPr>
            <w:r w:rsidRPr="004530FF">
              <w:rPr>
                <w:rFonts w:ascii="Segoe UI" w:hAnsi="Segoe UI" w:cs="Segoe UI"/>
                <w:b/>
                <w:color w:val="7A1631"/>
                <w:sz w:val="20"/>
                <w:szCs w:val="20"/>
              </w:rPr>
              <w:t>1. darbības virziens: Normatīvā regulējuma un projektu atlases nosacījumu koordinācija</w:t>
            </w:r>
          </w:p>
        </w:tc>
      </w:tr>
      <w:tr w:rsidR="002A4AB8" w:rsidRPr="00DA6583" w14:paraId="6F0203A9" w14:textId="77777777" w:rsidTr="009D78FA">
        <w:trPr>
          <w:cantSplit/>
          <w:trHeight w:val="361"/>
        </w:trPr>
        <w:tc>
          <w:tcPr>
            <w:tcW w:w="2372" w:type="dxa"/>
            <w:shd w:val="clear" w:color="auto" w:fill="F8F1F3"/>
            <w:tcMar>
              <w:top w:w="70" w:type="dxa"/>
              <w:left w:w="85" w:type="dxa"/>
              <w:bottom w:w="70" w:type="dxa"/>
              <w:right w:w="85" w:type="dxa"/>
            </w:tcMar>
          </w:tcPr>
          <w:p w14:paraId="7FE7CB72" w14:textId="77777777" w:rsidR="002A4AB8" w:rsidRPr="004530FF" w:rsidRDefault="002A4AB8" w:rsidP="00E9138F">
            <w:pPr>
              <w:spacing w:after="0" w:line="240" w:lineRule="auto"/>
              <w:rPr>
                <w:rFonts w:ascii="Segoe UI" w:hAnsi="Segoe UI" w:cs="Segoe UI"/>
                <w:sz w:val="20"/>
                <w:szCs w:val="20"/>
              </w:rPr>
            </w:pPr>
            <w:r w:rsidRPr="004530FF">
              <w:rPr>
                <w:rFonts w:ascii="Segoe UI" w:hAnsi="Segoe UI" w:cs="Segoe UI"/>
                <w:b/>
                <w:color w:val="7A1631"/>
                <w:sz w:val="20"/>
                <w:szCs w:val="20"/>
              </w:rPr>
              <w:t>ES fondu projektu iesniegumu vērtēšanas kritēriju un to piemērošanas metodiku izstrāde un izvērtēšana</w:t>
            </w:r>
          </w:p>
        </w:tc>
        <w:tc>
          <w:tcPr>
            <w:tcW w:w="7267" w:type="dxa"/>
            <w:shd w:val="clear" w:color="auto" w:fill="F8F1F3"/>
            <w:tcMar>
              <w:top w:w="70" w:type="dxa"/>
              <w:left w:w="85" w:type="dxa"/>
              <w:bottom w:w="70" w:type="dxa"/>
              <w:right w:w="85" w:type="dxa"/>
            </w:tcMar>
          </w:tcPr>
          <w:p w14:paraId="7A74D450" w14:textId="1EAB10AB" w:rsidR="002A4AB8" w:rsidRPr="004530FF" w:rsidRDefault="002A4AB8" w:rsidP="00E9138F">
            <w:pPr>
              <w:spacing w:after="0" w:line="240" w:lineRule="auto"/>
              <w:rPr>
                <w:rFonts w:ascii="Segoe UI" w:hAnsi="Segoe UI" w:cs="Segoe UI"/>
                <w:sz w:val="20"/>
                <w:szCs w:val="20"/>
              </w:rPr>
            </w:pPr>
            <w:r w:rsidRPr="004530FF">
              <w:rPr>
                <w:rFonts w:ascii="Segoe UI" w:hAnsi="Segoe UI" w:cs="Segoe UI"/>
                <w:color w:val="1F1F1F"/>
                <w:sz w:val="20"/>
                <w:szCs w:val="20"/>
              </w:rPr>
              <w:t>Nodrošināta dalība visu ES kohēzijas politikas mērķu ES fondu apakškomiteju darbā. Izvērtēti projektu iesniegumu vērtēšanas kritēriji un to piemērošanas metodikas 189 SAM/SAMP ietvaros, sniedzot priekšlikumus HP VINPI prasību integrēšanai un vienotai piemērošanai</w:t>
            </w:r>
            <w:r w:rsidR="00161CB2" w:rsidRPr="004530FF">
              <w:rPr>
                <w:rStyle w:val="Vresatsauce"/>
                <w:rFonts w:ascii="Segoe UI" w:eastAsia="Times New Roman" w:hAnsi="Segoe UI" w:cs="Segoe UI"/>
                <w:sz w:val="20"/>
                <w:szCs w:val="20"/>
                <w:lang w:eastAsia="lv-LV"/>
              </w:rPr>
              <w:footnoteReference w:id="11"/>
            </w:r>
            <w:r w:rsidR="00161CB2" w:rsidRPr="004530FF">
              <w:rPr>
                <w:rFonts w:ascii="Segoe UI" w:eastAsia="Times New Roman" w:hAnsi="Segoe UI" w:cs="Segoe UI"/>
                <w:sz w:val="20"/>
                <w:szCs w:val="20"/>
                <w:lang w:eastAsia="lv-LV"/>
              </w:rPr>
              <w:t>.</w:t>
            </w:r>
          </w:p>
        </w:tc>
      </w:tr>
      <w:tr w:rsidR="002A4AB8" w:rsidRPr="004530FF" w14:paraId="2513B22E" w14:textId="77777777" w:rsidTr="009D78FA">
        <w:trPr>
          <w:cantSplit/>
          <w:trHeight w:val="370"/>
        </w:trPr>
        <w:tc>
          <w:tcPr>
            <w:tcW w:w="2372" w:type="dxa"/>
            <w:tcMar>
              <w:top w:w="70" w:type="dxa"/>
              <w:left w:w="85" w:type="dxa"/>
              <w:bottom w:w="70" w:type="dxa"/>
              <w:right w:w="85" w:type="dxa"/>
            </w:tcMar>
          </w:tcPr>
          <w:p w14:paraId="3B535B50" w14:textId="77777777" w:rsidR="002A4AB8" w:rsidRPr="004530FF" w:rsidRDefault="002A4AB8" w:rsidP="00E9138F">
            <w:pPr>
              <w:spacing w:after="0" w:line="240" w:lineRule="auto"/>
              <w:rPr>
                <w:rFonts w:ascii="Segoe UI" w:hAnsi="Segoe UI" w:cs="Segoe UI"/>
                <w:sz w:val="20"/>
                <w:szCs w:val="20"/>
              </w:rPr>
            </w:pPr>
            <w:r w:rsidRPr="004530FF">
              <w:rPr>
                <w:rFonts w:ascii="Segoe UI" w:hAnsi="Segoe UI" w:cs="Segoe UI"/>
                <w:b/>
                <w:color w:val="7A1631"/>
                <w:sz w:val="20"/>
                <w:szCs w:val="20"/>
              </w:rPr>
              <w:t>ES fondu jomas tiesību aktu projektu izvērtēšana un saskaņošana</w:t>
            </w:r>
          </w:p>
        </w:tc>
        <w:tc>
          <w:tcPr>
            <w:tcW w:w="7267" w:type="dxa"/>
            <w:tcMar>
              <w:top w:w="70" w:type="dxa"/>
              <w:left w:w="85" w:type="dxa"/>
              <w:bottom w:w="70" w:type="dxa"/>
              <w:right w:w="85" w:type="dxa"/>
            </w:tcMar>
          </w:tcPr>
          <w:p w14:paraId="07E2DBB7" w14:textId="58627122" w:rsidR="002A4AB8" w:rsidRPr="004530FF" w:rsidRDefault="002A4AB8" w:rsidP="00E9138F">
            <w:pPr>
              <w:spacing w:after="0" w:line="240" w:lineRule="auto"/>
              <w:rPr>
                <w:rFonts w:ascii="Segoe UI" w:hAnsi="Segoe UI" w:cs="Segoe UI"/>
                <w:sz w:val="20"/>
                <w:szCs w:val="20"/>
              </w:rPr>
            </w:pPr>
            <w:r w:rsidRPr="004530FF">
              <w:rPr>
                <w:rFonts w:ascii="Segoe UI" w:hAnsi="Segoe UI" w:cs="Segoe UI"/>
                <w:color w:val="1F1F1F"/>
                <w:sz w:val="20"/>
                <w:szCs w:val="20"/>
              </w:rPr>
              <w:t>Kopumā veikta vairāk nekā 200 tiesību aktu projektu izvērtēšana un saskaņošana</w:t>
            </w:r>
            <w:r w:rsidR="00356A4E" w:rsidRPr="004530FF">
              <w:rPr>
                <w:rStyle w:val="Vresatsauce"/>
                <w:rFonts w:ascii="Segoe UI" w:eastAsia="Times New Roman" w:hAnsi="Segoe UI" w:cs="Segoe UI"/>
                <w:sz w:val="20"/>
                <w:szCs w:val="20"/>
                <w:lang w:eastAsia="lv-LV"/>
              </w:rPr>
              <w:footnoteReference w:id="12"/>
            </w:r>
            <w:r w:rsidRPr="004530FF">
              <w:rPr>
                <w:rFonts w:ascii="Segoe UI" w:hAnsi="Segoe UI" w:cs="Segoe UI"/>
                <w:color w:val="1F1F1F"/>
                <w:sz w:val="20"/>
                <w:szCs w:val="20"/>
              </w:rPr>
              <w:t>, tostarp atkārtotas saskaņošanas un vairāku kārtu gadījumos. Izvērtēta ārējo normatīvo aktu projektu ietekme uz HP VINPI un tā īstenošanas nosacījumiem, nepieciešamības gadījumā sniedzot atzinumus, iebildumus un priekšlikumus.</w:t>
            </w:r>
          </w:p>
        </w:tc>
      </w:tr>
      <w:tr w:rsidR="002A4AB8" w:rsidRPr="00AA4398" w14:paraId="2DFF871B" w14:textId="77777777" w:rsidTr="009D78FA">
        <w:trPr>
          <w:cantSplit/>
          <w:trHeight w:val="361"/>
        </w:trPr>
        <w:tc>
          <w:tcPr>
            <w:tcW w:w="2372" w:type="dxa"/>
            <w:shd w:val="clear" w:color="auto" w:fill="F8F1F3"/>
            <w:tcMar>
              <w:top w:w="70" w:type="dxa"/>
              <w:left w:w="85" w:type="dxa"/>
              <w:bottom w:w="70" w:type="dxa"/>
              <w:right w:w="85" w:type="dxa"/>
            </w:tcMar>
          </w:tcPr>
          <w:p w14:paraId="7FA7591C" w14:textId="77777777" w:rsidR="002A4AB8" w:rsidRPr="004530FF" w:rsidRDefault="002A4AB8" w:rsidP="00E9138F">
            <w:pPr>
              <w:spacing w:after="0" w:line="240" w:lineRule="auto"/>
              <w:rPr>
                <w:rFonts w:ascii="Segoe UI" w:hAnsi="Segoe UI" w:cs="Segoe UI"/>
                <w:sz w:val="20"/>
                <w:szCs w:val="20"/>
              </w:rPr>
            </w:pPr>
            <w:r w:rsidRPr="004530FF">
              <w:rPr>
                <w:rFonts w:ascii="Segoe UI" w:hAnsi="Segoe UI" w:cs="Segoe UI"/>
                <w:b/>
                <w:color w:val="7A1631"/>
                <w:sz w:val="20"/>
                <w:szCs w:val="20"/>
              </w:rPr>
              <w:lastRenderedPageBreak/>
              <w:t>HP VINPI kritērija veida un piemērošanas nosacījumu pilnveidošana</w:t>
            </w:r>
          </w:p>
        </w:tc>
        <w:tc>
          <w:tcPr>
            <w:tcW w:w="7267" w:type="dxa"/>
            <w:shd w:val="clear" w:color="auto" w:fill="F8F1F3"/>
            <w:tcMar>
              <w:top w:w="70" w:type="dxa"/>
              <w:left w:w="85" w:type="dxa"/>
              <w:bottom w:w="70" w:type="dxa"/>
              <w:right w:w="85" w:type="dxa"/>
            </w:tcMar>
          </w:tcPr>
          <w:p w14:paraId="52129589" w14:textId="58E94BA4" w:rsidR="002A4AB8" w:rsidRPr="004530FF" w:rsidRDefault="002A4AB8" w:rsidP="00E9138F">
            <w:pPr>
              <w:spacing w:after="0" w:line="240" w:lineRule="auto"/>
              <w:rPr>
                <w:rFonts w:ascii="Segoe UI" w:hAnsi="Segoe UI" w:cs="Segoe UI"/>
                <w:sz w:val="20"/>
                <w:szCs w:val="20"/>
              </w:rPr>
            </w:pPr>
            <w:r w:rsidRPr="004530FF">
              <w:rPr>
                <w:rFonts w:ascii="Segoe UI" w:hAnsi="Segoe UI" w:cs="Segoe UI"/>
                <w:color w:val="1F1F1F"/>
                <w:sz w:val="20"/>
                <w:szCs w:val="20"/>
              </w:rPr>
              <w:t>HP VINPI kritērija veids mainīts no kvalitātes kritērija par vienoto atlases kritēriju (atbilstības nosacījumu)</w:t>
            </w:r>
            <w:r w:rsidR="009131EE" w:rsidRPr="004530FF">
              <w:rPr>
                <w:rStyle w:val="Vresatsauce"/>
                <w:rFonts w:ascii="Segoe UI" w:eastAsia="Times New Roman" w:hAnsi="Segoe UI" w:cs="Segoe UI"/>
                <w:b/>
                <w:bCs/>
                <w:sz w:val="20"/>
                <w:szCs w:val="20"/>
                <w:lang w:eastAsia="lv-LV"/>
              </w:rPr>
              <w:t xml:space="preserve"> </w:t>
            </w:r>
            <w:r w:rsidR="009131EE" w:rsidRPr="004530FF">
              <w:rPr>
                <w:rStyle w:val="Vresatsauce"/>
                <w:rFonts w:ascii="Segoe UI" w:eastAsia="Times New Roman" w:hAnsi="Segoe UI" w:cs="Segoe UI"/>
                <w:b/>
                <w:bCs/>
                <w:sz w:val="20"/>
                <w:szCs w:val="20"/>
                <w:lang w:eastAsia="lv-LV"/>
              </w:rPr>
              <w:footnoteReference w:id="13"/>
            </w:r>
            <w:r w:rsidRPr="004530FF">
              <w:rPr>
                <w:rFonts w:ascii="Segoe UI" w:hAnsi="Segoe UI" w:cs="Segoe UI"/>
                <w:color w:val="1F1F1F"/>
                <w:sz w:val="20"/>
                <w:szCs w:val="20"/>
              </w:rPr>
              <w:t>, vienlaikus pārskatot projektu līmenī piemērojamo HP darbību un rādītāju apjomu. Izmaiņas veiktas, lai veicinātu samērīgāku un mērķtiecīgāku HP prasību piemērošanu un mazinātu administratīvo slogu.</w:t>
            </w:r>
          </w:p>
        </w:tc>
      </w:tr>
      <w:tr w:rsidR="002A4AB8" w:rsidRPr="00AA4398" w14:paraId="16AB74D1" w14:textId="77777777" w:rsidTr="009D78FA">
        <w:trPr>
          <w:cantSplit/>
          <w:trHeight w:val="361"/>
        </w:trPr>
        <w:tc>
          <w:tcPr>
            <w:tcW w:w="2372" w:type="dxa"/>
            <w:tcMar>
              <w:top w:w="70" w:type="dxa"/>
              <w:left w:w="85" w:type="dxa"/>
              <w:bottom w:w="70" w:type="dxa"/>
              <w:right w:w="85" w:type="dxa"/>
            </w:tcMar>
          </w:tcPr>
          <w:p w14:paraId="3EEEE496" w14:textId="77777777" w:rsidR="002A4AB8" w:rsidRPr="004530FF" w:rsidRDefault="002A4AB8" w:rsidP="00E9138F">
            <w:pPr>
              <w:spacing w:after="0" w:line="240" w:lineRule="auto"/>
              <w:rPr>
                <w:rFonts w:ascii="Segoe UI" w:hAnsi="Segoe UI" w:cs="Segoe UI"/>
                <w:sz w:val="20"/>
                <w:szCs w:val="20"/>
              </w:rPr>
            </w:pPr>
            <w:r w:rsidRPr="004530FF">
              <w:rPr>
                <w:rFonts w:ascii="Segoe UI" w:hAnsi="Segoe UI" w:cs="Segoe UI"/>
                <w:b/>
                <w:color w:val="7A1631"/>
                <w:sz w:val="20"/>
                <w:szCs w:val="20"/>
              </w:rPr>
              <w:t>Dalība projektu iesniegumu vērtēšanas komisijās</w:t>
            </w:r>
          </w:p>
        </w:tc>
        <w:tc>
          <w:tcPr>
            <w:tcW w:w="7267" w:type="dxa"/>
            <w:tcMar>
              <w:top w:w="70" w:type="dxa"/>
              <w:left w:w="85" w:type="dxa"/>
              <w:bottom w:w="70" w:type="dxa"/>
              <w:right w:w="85" w:type="dxa"/>
            </w:tcMar>
          </w:tcPr>
          <w:p w14:paraId="6DC416CC" w14:textId="77777777" w:rsidR="002A4AB8" w:rsidRPr="004530FF" w:rsidRDefault="002A4AB8" w:rsidP="00E9138F">
            <w:pPr>
              <w:spacing w:after="0" w:line="240" w:lineRule="auto"/>
              <w:rPr>
                <w:rFonts w:ascii="Segoe UI" w:hAnsi="Segoe UI" w:cs="Segoe UI"/>
                <w:sz w:val="20"/>
                <w:szCs w:val="20"/>
              </w:rPr>
            </w:pPr>
            <w:r w:rsidRPr="004530FF">
              <w:rPr>
                <w:rFonts w:ascii="Segoe UI" w:hAnsi="Segoe UI" w:cs="Segoe UI"/>
                <w:color w:val="1F1F1F"/>
                <w:sz w:val="20"/>
                <w:szCs w:val="20"/>
              </w:rPr>
              <w:t>Nodrošināta LM ekspertu dalība deviņās projektu iesniegumu vērtēšanas komisijās, sniedzot eksperta viedokli par vienotu pieeju HP VINPI kritērija piemērošanā un vērtējot projektu iesniegumos paredzēto HP darbību un rādītāju atbilstību.</w:t>
            </w:r>
          </w:p>
        </w:tc>
      </w:tr>
      <w:tr w:rsidR="002A4AB8" w:rsidRPr="00AA4398" w14:paraId="47CE92BF" w14:textId="77777777" w:rsidTr="009D78FA">
        <w:trPr>
          <w:cantSplit/>
          <w:trHeight w:val="538"/>
        </w:trPr>
        <w:tc>
          <w:tcPr>
            <w:tcW w:w="2372" w:type="dxa"/>
            <w:shd w:val="clear" w:color="auto" w:fill="F8F1F3"/>
            <w:tcMar>
              <w:top w:w="70" w:type="dxa"/>
              <w:left w:w="85" w:type="dxa"/>
              <w:bottom w:w="70" w:type="dxa"/>
              <w:right w:w="85" w:type="dxa"/>
            </w:tcMar>
          </w:tcPr>
          <w:p w14:paraId="4AAD2E32" w14:textId="77777777" w:rsidR="002A4AB8" w:rsidRPr="004530FF" w:rsidRDefault="002A4AB8" w:rsidP="00E9138F">
            <w:pPr>
              <w:spacing w:after="0" w:line="240" w:lineRule="auto"/>
              <w:rPr>
                <w:rFonts w:ascii="Segoe UI" w:hAnsi="Segoe UI" w:cs="Segoe UI"/>
                <w:sz w:val="20"/>
                <w:szCs w:val="20"/>
              </w:rPr>
            </w:pPr>
            <w:r w:rsidRPr="004530FF">
              <w:rPr>
                <w:rFonts w:ascii="Segoe UI" w:hAnsi="Segoe UI" w:cs="Segoe UI"/>
                <w:b/>
                <w:color w:val="7A1631"/>
                <w:sz w:val="20"/>
                <w:szCs w:val="20"/>
              </w:rPr>
              <w:t>Priekšlikumu izstrāde nākamā ES fondu plānošanas perioda regulējumam</w:t>
            </w:r>
          </w:p>
        </w:tc>
        <w:tc>
          <w:tcPr>
            <w:tcW w:w="7267" w:type="dxa"/>
            <w:shd w:val="clear" w:color="auto" w:fill="F8F1F3"/>
            <w:tcMar>
              <w:top w:w="70" w:type="dxa"/>
              <w:left w:w="85" w:type="dxa"/>
              <w:bottom w:w="70" w:type="dxa"/>
              <w:right w:w="85" w:type="dxa"/>
            </w:tcMar>
          </w:tcPr>
          <w:p w14:paraId="70D21DCF" w14:textId="77777777" w:rsidR="002A4AB8" w:rsidRPr="004530FF" w:rsidRDefault="002A4AB8" w:rsidP="00E9138F">
            <w:pPr>
              <w:spacing w:after="0" w:line="240" w:lineRule="auto"/>
              <w:rPr>
                <w:rFonts w:ascii="Segoe UI" w:hAnsi="Segoe UI" w:cs="Segoe UI"/>
                <w:sz w:val="20"/>
                <w:szCs w:val="20"/>
              </w:rPr>
            </w:pPr>
            <w:r w:rsidRPr="004530FF">
              <w:rPr>
                <w:rFonts w:ascii="Segoe UI" w:hAnsi="Segoe UI" w:cs="Segoe UI"/>
                <w:color w:val="1F1F1F"/>
                <w:sz w:val="20"/>
                <w:szCs w:val="20"/>
              </w:rPr>
              <w:t>Sagatavoti un sniegti priekšlikumi par HP VINPI prasību un pamattiesību ievērošanas nosacījumu integrēšanu nākamā ES fondu plānošanas perioda tiesiskajā regulējumā, precizējot plaši interpretējamos normu formulējumus un nodrošinot ciešāku sasaisti starp Nacionālā un reģionālā partnerības (NRP) plāna prioritātēm un snieguma rezultātiem, tostarp attiecībā uz invaliditātes un piekļūstamības aspektu uzraudzību.</w:t>
            </w:r>
          </w:p>
        </w:tc>
      </w:tr>
      <w:tr w:rsidR="002A4AB8" w:rsidRPr="00AA4398" w14:paraId="73F44445" w14:textId="77777777" w:rsidTr="009D78FA">
        <w:trPr>
          <w:cantSplit/>
          <w:trHeight w:val="212"/>
        </w:trPr>
        <w:tc>
          <w:tcPr>
            <w:tcW w:w="9639" w:type="dxa"/>
            <w:gridSpan w:val="2"/>
            <w:shd w:val="clear" w:color="auto" w:fill="F3E7EB"/>
            <w:tcMar>
              <w:top w:w="75" w:type="dxa"/>
              <w:left w:w="85" w:type="dxa"/>
              <w:bottom w:w="75" w:type="dxa"/>
              <w:right w:w="85" w:type="dxa"/>
            </w:tcMar>
          </w:tcPr>
          <w:p w14:paraId="5AE08FAA" w14:textId="77777777" w:rsidR="002A4AB8" w:rsidRPr="004530FF" w:rsidRDefault="002A4AB8" w:rsidP="00E9138F">
            <w:pPr>
              <w:keepNext/>
              <w:spacing w:after="0"/>
              <w:rPr>
                <w:rFonts w:ascii="Segoe UI" w:hAnsi="Segoe UI" w:cs="Segoe UI"/>
                <w:sz w:val="20"/>
                <w:szCs w:val="20"/>
              </w:rPr>
            </w:pPr>
            <w:r w:rsidRPr="004530FF">
              <w:rPr>
                <w:rFonts w:ascii="Segoe UI" w:hAnsi="Segoe UI" w:cs="Segoe UI"/>
                <w:b/>
                <w:color w:val="7A1631"/>
                <w:sz w:val="20"/>
                <w:szCs w:val="20"/>
              </w:rPr>
              <w:t>2. darbības virziens: Metodiskais un konsultatīvais atbalsts</w:t>
            </w:r>
          </w:p>
        </w:tc>
      </w:tr>
      <w:tr w:rsidR="002A4AB8" w:rsidRPr="00AA4398" w14:paraId="66FA4E3F" w14:textId="77777777" w:rsidTr="009D78FA">
        <w:trPr>
          <w:cantSplit/>
          <w:trHeight w:val="361"/>
        </w:trPr>
        <w:tc>
          <w:tcPr>
            <w:tcW w:w="2372" w:type="dxa"/>
            <w:tcMar>
              <w:top w:w="70" w:type="dxa"/>
              <w:left w:w="85" w:type="dxa"/>
              <w:bottom w:w="70" w:type="dxa"/>
              <w:right w:w="85" w:type="dxa"/>
            </w:tcMar>
          </w:tcPr>
          <w:p w14:paraId="7CEC1142" w14:textId="77777777" w:rsidR="002A4AB8" w:rsidRPr="004530FF" w:rsidRDefault="002A4AB8" w:rsidP="00E9138F">
            <w:pPr>
              <w:spacing w:after="0" w:line="240" w:lineRule="auto"/>
              <w:rPr>
                <w:rFonts w:ascii="Segoe UI" w:hAnsi="Segoe UI" w:cs="Segoe UI"/>
                <w:sz w:val="20"/>
                <w:szCs w:val="20"/>
              </w:rPr>
            </w:pPr>
            <w:r w:rsidRPr="004530FF">
              <w:rPr>
                <w:rFonts w:ascii="Segoe UI" w:hAnsi="Segoe UI" w:cs="Segoe UI"/>
                <w:b/>
                <w:color w:val="7A1631"/>
                <w:sz w:val="20"/>
                <w:szCs w:val="20"/>
              </w:rPr>
              <w:t>Vadlīniju un metodisko materiālu izstrāde un aktualizēšana</w:t>
            </w:r>
          </w:p>
        </w:tc>
        <w:tc>
          <w:tcPr>
            <w:tcW w:w="7267" w:type="dxa"/>
            <w:tcMar>
              <w:top w:w="70" w:type="dxa"/>
              <w:left w:w="85" w:type="dxa"/>
              <w:bottom w:w="70" w:type="dxa"/>
              <w:right w:w="85" w:type="dxa"/>
            </w:tcMar>
          </w:tcPr>
          <w:p w14:paraId="075F1D79" w14:textId="1F6FE8DC" w:rsidR="002A4AB8" w:rsidRPr="004530FF" w:rsidRDefault="002A4AB8" w:rsidP="00E9138F">
            <w:pPr>
              <w:spacing w:after="0" w:line="240" w:lineRule="auto"/>
              <w:rPr>
                <w:rFonts w:ascii="Segoe UI" w:hAnsi="Segoe UI" w:cs="Segoe UI"/>
                <w:sz w:val="20"/>
                <w:szCs w:val="20"/>
              </w:rPr>
            </w:pPr>
            <w:r w:rsidRPr="004530FF">
              <w:rPr>
                <w:rFonts w:ascii="Segoe UI" w:hAnsi="Segoe UI" w:cs="Segoe UI"/>
                <w:color w:val="1F1F1F"/>
                <w:sz w:val="20"/>
                <w:szCs w:val="20"/>
              </w:rPr>
              <w:t>Izstrādātas un aktualizētas vadlīnijas</w:t>
            </w:r>
            <w:r w:rsidR="009131EE" w:rsidRPr="004530FF">
              <w:rPr>
                <w:rStyle w:val="Vresatsauce"/>
                <w:rFonts w:ascii="Segoe UI" w:eastAsia="Times New Roman" w:hAnsi="Segoe UI" w:cs="Segoe UI"/>
                <w:sz w:val="20"/>
                <w:szCs w:val="20"/>
                <w:lang w:eastAsia="lv-LV"/>
              </w:rPr>
              <w:footnoteReference w:id="14"/>
            </w:r>
            <w:r w:rsidRPr="004530FF">
              <w:rPr>
                <w:rFonts w:ascii="Segoe UI" w:hAnsi="Segoe UI" w:cs="Segoe UI"/>
                <w:color w:val="1F1F1F"/>
                <w:sz w:val="20"/>
                <w:szCs w:val="20"/>
              </w:rPr>
              <w:t>, skaidrojumi, ieteikumi un citi metodiskie materiāli par HP VINPI integrēšanu projektu iesniegumu sagatavošanā, vērtēšanā un īstenošanā, tostarp par dzimumu līdztiesību, diskriminācijas novēršanu, piekļūstamību un pamattiesību ievērošanu</w:t>
            </w:r>
            <w:r w:rsidR="00F37083" w:rsidRPr="004530FF">
              <w:rPr>
                <w:rStyle w:val="Vresatsauce"/>
                <w:rFonts w:ascii="Segoe UI" w:eastAsia="Times New Roman" w:hAnsi="Segoe UI" w:cs="Segoe UI"/>
                <w:sz w:val="20"/>
                <w:szCs w:val="20"/>
                <w:lang w:eastAsia="lv-LV"/>
              </w:rPr>
              <w:footnoteReference w:id="15"/>
            </w:r>
            <w:r w:rsidRPr="004530FF">
              <w:rPr>
                <w:rFonts w:ascii="Segoe UI" w:hAnsi="Segoe UI" w:cs="Segoe UI"/>
                <w:color w:val="1F1F1F"/>
                <w:sz w:val="20"/>
                <w:szCs w:val="20"/>
              </w:rPr>
              <w:t>.</w:t>
            </w:r>
          </w:p>
        </w:tc>
      </w:tr>
      <w:tr w:rsidR="002A4AB8" w:rsidRPr="00AA4398" w14:paraId="33F11FF9" w14:textId="77777777" w:rsidTr="009D78FA">
        <w:trPr>
          <w:cantSplit/>
          <w:trHeight w:val="361"/>
        </w:trPr>
        <w:tc>
          <w:tcPr>
            <w:tcW w:w="2372" w:type="dxa"/>
            <w:shd w:val="clear" w:color="auto" w:fill="F8F1F3"/>
            <w:tcMar>
              <w:top w:w="70" w:type="dxa"/>
              <w:left w:w="85" w:type="dxa"/>
              <w:bottom w:w="70" w:type="dxa"/>
              <w:right w:w="85" w:type="dxa"/>
            </w:tcMar>
          </w:tcPr>
          <w:p w14:paraId="2B98B5EF" w14:textId="77777777" w:rsidR="002A4AB8" w:rsidRPr="004530FF" w:rsidRDefault="002A4AB8" w:rsidP="00E9138F">
            <w:pPr>
              <w:spacing w:after="0" w:line="240" w:lineRule="auto"/>
              <w:rPr>
                <w:rFonts w:ascii="Segoe UI" w:hAnsi="Segoe UI" w:cs="Segoe UI"/>
                <w:sz w:val="20"/>
                <w:szCs w:val="20"/>
              </w:rPr>
            </w:pPr>
            <w:r w:rsidRPr="004530FF">
              <w:rPr>
                <w:rFonts w:ascii="Segoe UI" w:hAnsi="Segoe UI" w:cs="Segoe UI"/>
                <w:b/>
                <w:color w:val="7A1631"/>
                <w:sz w:val="20"/>
                <w:szCs w:val="20"/>
              </w:rPr>
              <w:t>Rakstisku konsultāciju, atzinumu un viedokļu sniegšana</w:t>
            </w:r>
          </w:p>
        </w:tc>
        <w:tc>
          <w:tcPr>
            <w:tcW w:w="7267" w:type="dxa"/>
            <w:shd w:val="clear" w:color="auto" w:fill="F8F1F3"/>
            <w:tcMar>
              <w:top w:w="70" w:type="dxa"/>
              <w:left w:w="85" w:type="dxa"/>
              <w:bottom w:w="70" w:type="dxa"/>
              <w:right w:w="85" w:type="dxa"/>
            </w:tcMar>
          </w:tcPr>
          <w:p w14:paraId="1C884CA5" w14:textId="77777777" w:rsidR="002A4AB8" w:rsidRPr="004530FF" w:rsidRDefault="002A4AB8" w:rsidP="00E9138F">
            <w:pPr>
              <w:spacing w:after="0" w:line="240" w:lineRule="auto"/>
              <w:rPr>
                <w:rFonts w:ascii="Segoe UI" w:hAnsi="Segoe UI" w:cs="Segoe UI"/>
                <w:sz w:val="20"/>
                <w:szCs w:val="20"/>
              </w:rPr>
            </w:pPr>
            <w:r w:rsidRPr="004530FF">
              <w:rPr>
                <w:rFonts w:ascii="Segoe UI" w:hAnsi="Segoe UI" w:cs="Segoe UI"/>
                <w:color w:val="1F1F1F"/>
                <w:sz w:val="20"/>
                <w:szCs w:val="20"/>
              </w:rPr>
              <w:t>Sniegtas vismaz 72 rakstiskas konsultācijas un viedokļi ES fondu vadībā un īstenošanā iesaistītajām institūcijām, kā arī sagatavotas atbildes uz tiesībsarga un pētījumu veicēju pieprasījumiem par HP VINPI īstenošanu, vienlīdzīgu iespēju un diskriminācijas novēršanas jautājumiem.</w:t>
            </w:r>
          </w:p>
        </w:tc>
      </w:tr>
      <w:tr w:rsidR="002A4AB8" w:rsidRPr="00AA4398" w14:paraId="51294FB9" w14:textId="77777777" w:rsidTr="009D78FA">
        <w:trPr>
          <w:cantSplit/>
          <w:trHeight w:val="361"/>
        </w:trPr>
        <w:tc>
          <w:tcPr>
            <w:tcW w:w="2372" w:type="dxa"/>
            <w:tcMar>
              <w:top w:w="70" w:type="dxa"/>
              <w:left w:w="85" w:type="dxa"/>
              <w:bottom w:w="70" w:type="dxa"/>
              <w:right w:w="85" w:type="dxa"/>
            </w:tcMar>
          </w:tcPr>
          <w:p w14:paraId="4464589E" w14:textId="77777777" w:rsidR="002A4AB8" w:rsidRPr="004530FF" w:rsidRDefault="002A4AB8" w:rsidP="00E9138F">
            <w:pPr>
              <w:spacing w:after="0" w:line="240" w:lineRule="auto"/>
              <w:rPr>
                <w:rFonts w:ascii="Segoe UI" w:hAnsi="Segoe UI" w:cs="Segoe UI"/>
                <w:sz w:val="20"/>
                <w:szCs w:val="20"/>
              </w:rPr>
            </w:pPr>
            <w:r w:rsidRPr="004530FF">
              <w:rPr>
                <w:rFonts w:ascii="Segoe UI" w:hAnsi="Segoe UI" w:cs="Segoe UI"/>
                <w:b/>
                <w:color w:val="7A1631"/>
                <w:sz w:val="20"/>
                <w:szCs w:val="20"/>
              </w:rPr>
              <w:t>HP VINPI tīmekļvietnes uzturēšana un satura aktualizēšana</w:t>
            </w:r>
          </w:p>
        </w:tc>
        <w:tc>
          <w:tcPr>
            <w:tcW w:w="7267" w:type="dxa"/>
            <w:tcMar>
              <w:top w:w="70" w:type="dxa"/>
              <w:left w:w="85" w:type="dxa"/>
              <w:bottom w:w="70" w:type="dxa"/>
              <w:right w:w="85" w:type="dxa"/>
            </w:tcMar>
          </w:tcPr>
          <w:p w14:paraId="58A871F9" w14:textId="23B31347" w:rsidR="002A4AB8" w:rsidRPr="004530FF" w:rsidRDefault="002A4AB8" w:rsidP="00E9138F">
            <w:pPr>
              <w:spacing w:after="0" w:line="240" w:lineRule="auto"/>
              <w:rPr>
                <w:rFonts w:ascii="Segoe UI" w:hAnsi="Segoe UI" w:cs="Segoe UI"/>
                <w:sz w:val="20"/>
                <w:szCs w:val="20"/>
              </w:rPr>
            </w:pPr>
            <w:r w:rsidRPr="004530FF">
              <w:rPr>
                <w:rFonts w:ascii="Segoe UI" w:hAnsi="Segoe UI" w:cs="Segoe UI"/>
                <w:color w:val="1F1F1F"/>
                <w:sz w:val="20"/>
                <w:szCs w:val="20"/>
              </w:rPr>
              <w:t>Uzturēta un regulāri aktualizēta HP VINPI tīmekļvietne</w:t>
            </w:r>
            <w:r w:rsidR="00147AE2" w:rsidRPr="004530FF">
              <w:rPr>
                <w:rStyle w:val="Vresatsauce"/>
                <w:rFonts w:ascii="Segoe UI" w:eastAsia="Times New Roman" w:hAnsi="Segoe UI" w:cs="Segoe UI"/>
                <w:sz w:val="20"/>
                <w:szCs w:val="20"/>
                <w:lang w:eastAsia="lv-LV"/>
              </w:rPr>
              <w:footnoteReference w:id="16"/>
            </w:r>
            <w:r w:rsidRPr="004530FF">
              <w:rPr>
                <w:rFonts w:ascii="Segoe UI" w:hAnsi="Segoe UI" w:cs="Segoe UI"/>
                <w:color w:val="1F1F1F"/>
                <w:sz w:val="20"/>
                <w:szCs w:val="20"/>
              </w:rPr>
              <w:t>, nodrošinot vienuviet pieejamu informāciju par normatīvajām prasībām, vadlīnijām, metodiskajiem materiāliem, mācību iespējām un citiem HP ieviešanas resursiem. Pieejami atsevišķu tekstu tulkojumi latviešu zīmju valodā</w:t>
            </w:r>
            <w:r w:rsidR="00147AE2" w:rsidRPr="004530FF">
              <w:rPr>
                <w:rStyle w:val="Vresatsauce"/>
                <w:rFonts w:ascii="Segoe UI" w:eastAsia="Times New Roman" w:hAnsi="Segoe UI" w:cs="Segoe UI"/>
                <w:sz w:val="20"/>
                <w:szCs w:val="20"/>
                <w:lang w:eastAsia="lv-LV"/>
              </w:rPr>
              <w:footnoteReference w:id="17"/>
            </w:r>
            <w:r w:rsidRPr="004530FF">
              <w:rPr>
                <w:rFonts w:ascii="Segoe UI" w:hAnsi="Segoe UI" w:cs="Segoe UI"/>
                <w:color w:val="1F1F1F"/>
                <w:sz w:val="20"/>
                <w:szCs w:val="20"/>
              </w:rPr>
              <w:t>.</w:t>
            </w:r>
          </w:p>
        </w:tc>
      </w:tr>
      <w:tr w:rsidR="002A4AB8" w:rsidRPr="00AA4398" w14:paraId="2862EBE7" w14:textId="77777777" w:rsidTr="009D78FA">
        <w:trPr>
          <w:cantSplit/>
          <w:trHeight w:val="212"/>
        </w:trPr>
        <w:tc>
          <w:tcPr>
            <w:tcW w:w="9639" w:type="dxa"/>
            <w:gridSpan w:val="2"/>
            <w:shd w:val="clear" w:color="auto" w:fill="F3E7EB"/>
            <w:tcMar>
              <w:top w:w="75" w:type="dxa"/>
              <w:left w:w="85" w:type="dxa"/>
              <w:bottom w:w="75" w:type="dxa"/>
              <w:right w:w="85" w:type="dxa"/>
            </w:tcMar>
          </w:tcPr>
          <w:p w14:paraId="38E4461F" w14:textId="77777777" w:rsidR="002A4AB8" w:rsidRPr="004530FF" w:rsidRDefault="002A4AB8" w:rsidP="00E9138F">
            <w:pPr>
              <w:keepNext/>
              <w:spacing w:after="0"/>
              <w:rPr>
                <w:rFonts w:ascii="Segoe UI" w:hAnsi="Segoe UI" w:cs="Segoe UI"/>
                <w:sz w:val="20"/>
                <w:szCs w:val="20"/>
              </w:rPr>
            </w:pPr>
            <w:r w:rsidRPr="004530FF">
              <w:rPr>
                <w:rFonts w:ascii="Segoe UI" w:hAnsi="Segoe UI" w:cs="Segoe UI"/>
                <w:b/>
                <w:color w:val="7A1631"/>
                <w:sz w:val="20"/>
                <w:szCs w:val="20"/>
              </w:rPr>
              <w:t>3. darbības virziens: Kompetenču stiprināšana</w:t>
            </w:r>
          </w:p>
        </w:tc>
      </w:tr>
      <w:tr w:rsidR="002A4AB8" w:rsidRPr="00AA4398" w14:paraId="590129F0" w14:textId="77777777" w:rsidTr="009D78FA">
        <w:trPr>
          <w:cantSplit/>
          <w:trHeight w:val="538"/>
        </w:trPr>
        <w:tc>
          <w:tcPr>
            <w:tcW w:w="2372" w:type="dxa"/>
            <w:shd w:val="clear" w:color="auto" w:fill="F8F1F3"/>
            <w:tcMar>
              <w:top w:w="70" w:type="dxa"/>
              <w:left w:w="85" w:type="dxa"/>
              <w:bottom w:w="70" w:type="dxa"/>
              <w:right w:w="85" w:type="dxa"/>
            </w:tcMar>
          </w:tcPr>
          <w:p w14:paraId="7600D22F" w14:textId="77777777" w:rsidR="002A4AB8" w:rsidRPr="004530FF" w:rsidRDefault="002A4AB8" w:rsidP="00E9138F">
            <w:pPr>
              <w:spacing w:after="0" w:line="240" w:lineRule="auto"/>
              <w:rPr>
                <w:rFonts w:ascii="Segoe UI" w:hAnsi="Segoe UI" w:cs="Segoe UI"/>
                <w:sz w:val="20"/>
                <w:szCs w:val="20"/>
              </w:rPr>
            </w:pPr>
            <w:r w:rsidRPr="004530FF">
              <w:rPr>
                <w:rFonts w:ascii="Segoe UI" w:hAnsi="Segoe UI" w:cs="Segoe UI"/>
                <w:b/>
                <w:color w:val="7A1631"/>
                <w:sz w:val="20"/>
                <w:szCs w:val="20"/>
              </w:rPr>
              <w:t>Semināru, apmācību un informatīvo pasākumu organizēšana</w:t>
            </w:r>
          </w:p>
        </w:tc>
        <w:tc>
          <w:tcPr>
            <w:tcW w:w="7267" w:type="dxa"/>
            <w:shd w:val="clear" w:color="auto" w:fill="F8F1F3"/>
            <w:tcMar>
              <w:top w:w="70" w:type="dxa"/>
              <w:left w:w="85" w:type="dxa"/>
              <w:bottom w:w="70" w:type="dxa"/>
              <w:right w:w="85" w:type="dxa"/>
            </w:tcMar>
          </w:tcPr>
          <w:p w14:paraId="188C4A0A" w14:textId="77777777" w:rsidR="002A4AB8" w:rsidRPr="004530FF" w:rsidRDefault="002A4AB8" w:rsidP="00E9138F">
            <w:pPr>
              <w:spacing w:after="0" w:line="240" w:lineRule="auto"/>
              <w:rPr>
                <w:rFonts w:ascii="Segoe UI" w:hAnsi="Segoe UI" w:cs="Segoe UI"/>
                <w:sz w:val="20"/>
                <w:szCs w:val="20"/>
              </w:rPr>
            </w:pPr>
            <w:r w:rsidRPr="004530FF">
              <w:rPr>
                <w:rFonts w:ascii="Segoe UI" w:hAnsi="Segoe UI" w:cs="Segoe UI"/>
                <w:color w:val="1F1F1F"/>
                <w:sz w:val="20"/>
                <w:szCs w:val="20"/>
              </w:rPr>
              <w:t>Nodrošināta dalība vai satura sniegšana 60 semināros, apmācībās un informatīvajos pasākumos, tostarp CFLA organizētajos projektu iesniegumu atlases semināros un pasākumos ES fondu vadībā un īstenošanā iesaistītajām institūcijām un finansējuma saņēmējiem. Tā kā dalībnieku uzskaite visos pasākumos netika veikta vienoti, kopējais apmācīto personu skaits nav precīzi nosakāms.</w:t>
            </w:r>
          </w:p>
        </w:tc>
      </w:tr>
      <w:tr w:rsidR="002A4AB8" w:rsidRPr="00AA4398" w14:paraId="36A39D84" w14:textId="77777777" w:rsidTr="009D78FA">
        <w:trPr>
          <w:cantSplit/>
          <w:trHeight w:val="547"/>
        </w:trPr>
        <w:tc>
          <w:tcPr>
            <w:tcW w:w="2372" w:type="dxa"/>
            <w:tcMar>
              <w:top w:w="70" w:type="dxa"/>
              <w:left w:w="85" w:type="dxa"/>
              <w:bottom w:w="70" w:type="dxa"/>
              <w:right w:w="85" w:type="dxa"/>
            </w:tcMar>
          </w:tcPr>
          <w:p w14:paraId="1CB2C0E5" w14:textId="77777777" w:rsidR="002A4AB8" w:rsidRPr="004530FF" w:rsidRDefault="002A4AB8" w:rsidP="00E9138F">
            <w:pPr>
              <w:spacing w:after="0" w:line="240" w:lineRule="auto"/>
              <w:rPr>
                <w:rFonts w:ascii="Segoe UI" w:hAnsi="Segoe UI" w:cs="Segoe UI"/>
                <w:sz w:val="20"/>
                <w:szCs w:val="20"/>
              </w:rPr>
            </w:pPr>
            <w:r w:rsidRPr="004530FF">
              <w:rPr>
                <w:rFonts w:ascii="Segoe UI" w:hAnsi="Segoe UI" w:cs="Segoe UI"/>
                <w:b/>
                <w:color w:val="7A1631"/>
                <w:sz w:val="20"/>
                <w:szCs w:val="20"/>
              </w:rPr>
              <w:lastRenderedPageBreak/>
              <w:t>Vides un informācijas piekļūstamības ekspertu praktiskās apmācības</w:t>
            </w:r>
          </w:p>
        </w:tc>
        <w:tc>
          <w:tcPr>
            <w:tcW w:w="7267" w:type="dxa"/>
            <w:tcMar>
              <w:top w:w="70" w:type="dxa"/>
              <w:left w:w="85" w:type="dxa"/>
              <w:bottom w:w="70" w:type="dxa"/>
              <w:right w:w="85" w:type="dxa"/>
            </w:tcMar>
          </w:tcPr>
          <w:p w14:paraId="109EC977" w14:textId="6E316B46" w:rsidR="002A4AB8" w:rsidRPr="004530FF" w:rsidRDefault="002A4AB8" w:rsidP="00E9138F">
            <w:pPr>
              <w:spacing w:after="0" w:line="240" w:lineRule="auto"/>
              <w:rPr>
                <w:rFonts w:ascii="Segoe UI" w:hAnsi="Segoe UI" w:cs="Segoe UI"/>
                <w:sz w:val="20"/>
                <w:szCs w:val="20"/>
              </w:rPr>
            </w:pPr>
            <w:r w:rsidRPr="004530FF">
              <w:rPr>
                <w:rFonts w:ascii="Segoe UI" w:hAnsi="Segoe UI" w:cs="Segoe UI"/>
                <w:color w:val="1F1F1F"/>
                <w:sz w:val="20"/>
                <w:szCs w:val="20"/>
              </w:rPr>
              <w:t>Organizētas apmācības vides un informācijas piekļūstamības jautājumos. 32 dalībnieki pēc praktisko apmācību pabeigšanas un zināšanu pārbaudes saņēma LM vides piekļūstamības eksperta apliecinājumu. Informācija par apliecinājumu saņēmušajām personām publicēta LM tīmekļvietnē</w:t>
            </w:r>
            <w:r w:rsidR="00147AE2" w:rsidRPr="004530FF">
              <w:rPr>
                <w:rStyle w:val="Vresatsauce"/>
                <w:rFonts w:ascii="Segoe UI" w:eastAsia="Times New Roman" w:hAnsi="Segoe UI" w:cs="Segoe UI"/>
                <w:sz w:val="20"/>
                <w:szCs w:val="20"/>
                <w:lang w:eastAsia="lv-LV"/>
              </w:rPr>
              <w:footnoteReference w:id="18"/>
            </w:r>
            <w:r w:rsidRPr="004530FF">
              <w:rPr>
                <w:rFonts w:ascii="Segoe UI" w:hAnsi="Segoe UI" w:cs="Segoe UI"/>
                <w:color w:val="1F1F1F"/>
                <w:sz w:val="20"/>
                <w:szCs w:val="20"/>
              </w:rPr>
              <w:t>, nodrošinot ES fondu finansējuma saņēmējiem un citām ieinteresētajām pusēm iespēju identificēt personas ar attiecīgu apmācību un zināšanu pārbaudes pieredzi.</w:t>
            </w:r>
          </w:p>
        </w:tc>
      </w:tr>
      <w:tr w:rsidR="002A4AB8" w:rsidRPr="00AA4398" w14:paraId="22F1B7EB" w14:textId="77777777" w:rsidTr="009D78FA">
        <w:trPr>
          <w:cantSplit/>
          <w:trHeight w:val="212"/>
        </w:trPr>
        <w:tc>
          <w:tcPr>
            <w:tcW w:w="9639" w:type="dxa"/>
            <w:gridSpan w:val="2"/>
            <w:shd w:val="clear" w:color="auto" w:fill="F3E7EB"/>
            <w:tcMar>
              <w:top w:w="75" w:type="dxa"/>
              <w:left w:w="85" w:type="dxa"/>
              <w:bottom w:w="75" w:type="dxa"/>
              <w:right w:w="85" w:type="dxa"/>
            </w:tcMar>
          </w:tcPr>
          <w:p w14:paraId="3DDEAF23" w14:textId="77777777" w:rsidR="002A4AB8" w:rsidRPr="004530FF" w:rsidRDefault="002A4AB8" w:rsidP="00E9138F">
            <w:pPr>
              <w:keepNext/>
              <w:spacing w:after="0"/>
              <w:rPr>
                <w:rFonts w:ascii="Segoe UI" w:hAnsi="Segoe UI" w:cs="Segoe UI"/>
                <w:sz w:val="20"/>
                <w:szCs w:val="20"/>
              </w:rPr>
            </w:pPr>
            <w:r w:rsidRPr="004530FF">
              <w:rPr>
                <w:rFonts w:ascii="Segoe UI" w:hAnsi="Segoe UI" w:cs="Segoe UI"/>
                <w:b/>
                <w:color w:val="7A1631"/>
                <w:sz w:val="20"/>
                <w:szCs w:val="20"/>
              </w:rPr>
              <w:t>4. darbības virziens: Informēšana un komunikācija</w:t>
            </w:r>
          </w:p>
        </w:tc>
      </w:tr>
      <w:tr w:rsidR="002A4AB8" w:rsidRPr="00AA4398" w14:paraId="012636D6" w14:textId="77777777" w:rsidTr="009D78FA">
        <w:trPr>
          <w:cantSplit/>
          <w:trHeight w:val="361"/>
        </w:trPr>
        <w:tc>
          <w:tcPr>
            <w:tcW w:w="2372" w:type="dxa"/>
            <w:shd w:val="clear" w:color="auto" w:fill="F8F1F3"/>
            <w:tcMar>
              <w:top w:w="70" w:type="dxa"/>
              <w:left w:w="85" w:type="dxa"/>
              <w:bottom w:w="70" w:type="dxa"/>
              <w:right w:w="85" w:type="dxa"/>
            </w:tcMar>
          </w:tcPr>
          <w:p w14:paraId="2E2982EC" w14:textId="77777777" w:rsidR="002A4AB8" w:rsidRPr="004530FF" w:rsidRDefault="002A4AB8" w:rsidP="00E9138F">
            <w:pPr>
              <w:spacing w:after="0" w:line="240" w:lineRule="auto"/>
              <w:rPr>
                <w:rFonts w:ascii="Segoe UI" w:hAnsi="Segoe UI" w:cs="Segoe UI"/>
                <w:sz w:val="20"/>
                <w:szCs w:val="20"/>
              </w:rPr>
            </w:pPr>
            <w:r w:rsidRPr="004530FF">
              <w:rPr>
                <w:rFonts w:ascii="Segoe UI" w:hAnsi="Segoe UI" w:cs="Segoe UI"/>
                <w:b/>
                <w:color w:val="7A1631"/>
                <w:sz w:val="20"/>
                <w:szCs w:val="20"/>
              </w:rPr>
              <w:t>Informatīvā izdevuma “(NE)diskriminācijas biļetens” sagatavošana un izplatīšana</w:t>
            </w:r>
          </w:p>
        </w:tc>
        <w:tc>
          <w:tcPr>
            <w:tcW w:w="7267" w:type="dxa"/>
            <w:shd w:val="clear" w:color="auto" w:fill="F8F1F3"/>
            <w:tcMar>
              <w:top w:w="70" w:type="dxa"/>
              <w:left w:w="85" w:type="dxa"/>
              <w:bottom w:w="70" w:type="dxa"/>
              <w:right w:w="85" w:type="dxa"/>
            </w:tcMar>
          </w:tcPr>
          <w:p w14:paraId="09905554" w14:textId="3A2B0195" w:rsidR="002A4AB8" w:rsidRPr="004530FF" w:rsidRDefault="002A4AB8" w:rsidP="00E9138F">
            <w:pPr>
              <w:spacing w:after="0" w:line="240" w:lineRule="auto"/>
              <w:rPr>
                <w:rFonts w:ascii="Segoe UI" w:hAnsi="Segoe UI" w:cs="Segoe UI"/>
                <w:sz w:val="20"/>
                <w:szCs w:val="20"/>
              </w:rPr>
            </w:pPr>
            <w:r w:rsidRPr="004530FF">
              <w:rPr>
                <w:rFonts w:ascii="Segoe UI" w:hAnsi="Segoe UI" w:cs="Segoe UI"/>
                <w:color w:val="1F1F1F"/>
                <w:sz w:val="20"/>
                <w:szCs w:val="20"/>
              </w:rPr>
              <w:t>Sagatavoti un izplatīti 11 informatīvā izdevuma “(NE)diskriminācijas biļetens” numuri</w:t>
            </w:r>
            <w:r w:rsidR="00FB34B8" w:rsidRPr="004530FF">
              <w:rPr>
                <w:rStyle w:val="Vresatsauce"/>
                <w:rFonts w:ascii="Segoe UI" w:eastAsia="Times New Roman" w:hAnsi="Segoe UI" w:cs="Segoe UI"/>
                <w:sz w:val="20"/>
                <w:szCs w:val="20"/>
                <w:lang w:eastAsia="lv-LV"/>
              </w:rPr>
              <w:footnoteReference w:id="19"/>
            </w:r>
            <w:r w:rsidRPr="004530FF">
              <w:rPr>
                <w:rFonts w:ascii="Segoe UI" w:hAnsi="Segoe UI" w:cs="Segoe UI"/>
                <w:color w:val="1F1F1F"/>
                <w:sz w:val="20"/>
                <w:szCs w:val="20"/>
              </w:rPr>
              <w:t xml:space="preserve">, sniedzot </w:t>
            </w:r>
            <w:r w:rsidR="00FB34B8" w:rsidRPr="004530FF">
              <w:rPr>
                <w:rFonts w:ascii="Segoe UI" w:hAnsi="Segoe UI" w:cs="Segoe UI"/>
                <w:color w:val="1F1F1F"/>
                <w:sz w:val="20"/>
                <w:szCs w:val="20"/>
              </w:rPr>
              <w:t xml:space="preserve">sabiedrībai </w:t>
            </w:r>
            <w:r w:rsidRPr="004530FF">
              <w:rPr>
                <w:rFonts w:ascii="Segoe UI" w:hAnsi="Segoe UI" w:cs="Segoe UI"/>
                <w:color w:val="1F1F1F"/>
                <w:sz w:val="20"/>
                <w:szCs w:val="20"/>
              </w:rPr>
              <w:t>informāciju par vienlīdzīgu iespēju, diskriminācijas novēršanas, piekļūstamības un pamattiesību jautājumiem, kā arī aktualitātēm HP VINPI īstenošanā.</w:t>
            </w:r>
          </w:p>
        </w:tc>
      </w:tr>
      <w:tr w:rsidR="002A4AB8" w:rsidRPr="00AA4398" w14:paraId="0DF60E1A" w14:textId="77777777" w:rsidTr="009D78FA">
        <w:trPr>
          <w:cantSplit/>
          <w:trHeight w:val="361"/>
        </w:trPr>
        <w:tc>
          <w:tcPr>
            <w:tcW w:w="2372" w:type="dxa"/>
            <w:tcMar>
              <w:top w:w="70" w:type="dxa"/>
              <w:left w:w="85" w:type="dxa"/>
              <w:bottom w:w="70" w:type="dxa"/>
              <w:right w:w="85" w:type="dxa"/>
            </w:tcMar>
          </w:tcPr>
          <w:p w14:paraId="32124F83" w14:textId="77777777" w:rsidR="002A4AB8" w:rsidRPr="004530FF" w:rsidRDefault="002A4AB8" w:rsidP="00E9138F">
            <w:pPr>
              <w:spacing w:after="0" w:line="240" w:lineRule="auto"/>
              <w:rPr>
                <w:rFonts w:ascii="Segoe UI" w:hAnsi="Segoe UI" w:cs="Segoe UI"/>
                <w:sz w:val="20"/>
                <w:szCs w:val="20"/>
              </w:rPr>
            </w:pPr>
            <w:r w:rsidRPr="004530FF">
              <w:rPr>
                <w:rFonts w:ascii="Segoe UI" w:hAnsi="Segoe UI" w:cs="Segoe UI"/>
                <w:b/>
                <w:color w:val="7A1631"/>
                <w:sz w:val="20"/>
                <w:szCs w:val="20"/>
              </w:rPr>
              <w:t>Informatīvo un mācību video izstrāde un publicēšana</w:t>
            </w:r>
          </w:p>
        </w:tc>
        <w:tc>
          <w:tcPr>
            <w:tcW w:w="7267" w:type="dxa"/>
            <w:tcMar>
              <w:top w:w="70" w:type="dxa"/>
              <w:left w:w="85" w:type="dxa"/>
              <w:bottom w:w="70" w:type="dxa"/>
              <w:right w:w="85" w:type="dxa"/>
            </w:tcMar>
          </w:tcPr>
          <w:p w14:paraId="03812F09" w14:textId="33AAFDFA" w:rsidR="002A4AB8" w:rsidRPr="004530FF" w:rsidRDefault="002A4AB8" w:rsidP="00E9138F">
            <w:pPr>
              <w:spacing w:after="0" w:line="240" w:lineRule="auto"/>
              <w:rPr>
                <w:rFonts w:ascii="Segoe UI" w:hAnsi="Segoe UI" w:cs="Segoe UI"/>
                <w:sz w:val="20"/>
                <w:szCs w:val="20"/>
              </w:rPr>
            </w:pPr>
            <w:r w:rsidRPr="004530FF">
              <w:rPr>
                <w:rFonts w:ascii="Segoe UI" w:hAnsi="Segoe UI" w:cs="Segoe UI"/>
                <w:color w:val="1F1F1F"/>
                <w:sz w:val="20"/>
                <w:szCs w:val="20"/>
              </w:rPr>
              <w:t>Izstrādāti un publicēti 12 informatīvie un mācību video</w:t>
            </w:r>
            <w:r w:rsidR="00FB34B8" w:rsidRPr="004530FF">
              <w:rPr>
                <w:rStyle w:val="Vresatsauce"/>
                <w:rFonts w:ascii="Segoe UI" w:eastAsia="Times New Roman" w:hAnsi="Segoe UI" w:cs="Segoe UI"/>
                <w:b/>
                <w:bCs/>
                <w:sz w:val="20"/>
                <w:szCs w:val="20"/>
                <w:lang w:eastAsia="lv-LV"/>
              </w:rPr>
              <w:footnoteReference w:id="20"/>
            </w:r>
            <w:r w:rsidRPr="004530FF">
              <w:rPr>
                <w:rFonts w:ascii="Segoe UI" w:hAnsi="Segoe UI" w:cs="Segoe UI"/>
                <w:color w:val="1F1F1F"/>
                <w:sz w:val="20"/>
                <w:szCs w:val="20"/>
              </w:rPr>
              <w:t xml:space="preserve"> par HP VINPI, vienlīdzīgu iespēju, diskriminācijas novēršanas un piekļūstamības jautājumiem. Video izplatīti LM izmantotajos digitālās komunikācijas kanālos un sociālo mediju platformās.</w:t>
            </w:r>
          </w:p>
        </w:tc>
      </w:tr>
      <w:tr w:rsidR="002A4AB8" w:rsidRPr="00AA4398" w14:paraId="3A824A94" w14:textId="77777777" w:rsidTr="009D78FA">
        <w:trPr>
          <w:cantSplit/>
          <w:trHeight w:val="909"/>
        </w:trPr>
        <w:tc>
          <w:tcPr>
            <w:tcW w:w="2372" w:type="dxa"/>
            <w:shd w:val="clear" w:color="auto" w:fill="F8F1F3"/>
            <w:tcMar>
              <w:top w:w="70" w:type="dxa"/>
              <w:left w:w="85" w:type="dxa"/>
              <w:bottom w:w="70" w:type="dxa"/>
              <w:right w:w="85" w:type="dxa"/>
            </w:tcMar>
          </w:tcPr>
          <w:p w14:paraId="3387C284" w14:textId="77777777" w:rsidR="002A4AB8" w:rsidRPr="004530FF" w:rsidRDefault="002A4AB8" w:rsidP="00E9138F">
            <w:pPr>
              <w:spacing w:after="0" w:line="240" w:lineRule="auto"/>
              <w:rPr>
                <w:rFonts w:ascii="Segoe UI" w:hAnsi="Segoe UI" w:cs="Segoe UI"/>
                <w:sz w:val="20"/>
                <w:szCs w:val="20"/>
              </w:rPr>
            </w:pPr>
            <w:r w:rsidRPr="004530FF">
              <w:rPr>
                <w:rFonts w:ascii="Segoe UI" w:hAnsi="Segoe UI" w:cs="Segoe UI"/>
                <w:b/>
                <w:color w:val="7A1631"/>
                <w:sz w:val="20"/>
                <w:szCs w:val="20"/>
              </w:rPr>
              <w:t>HP VINPI tīmekļvietnes un digitālo materiālu izmantošana</w:t>
            </w:r>
          </w:p>
        </w:tc>
        <w:tc>
          <w:tcPr>
            <w:tcW w:w="7267" w:type="dxa"/>
            <w:shd w:val="clear" w:color="auto" w:fill="F8F1F3"/>
            <w:tcMar>
              <w:top w:w="70" w:type="dxa"/>
              <w:left w:w="85" w:type="dxa"/>
              <w:bottom w:w="70" w:type="dxa"/>
              <w:right w:w="85" w:type="dxa"/>
            </w:tcMar>
          </w:tcPr>
          <w:p w14:paraId="7A3E1396" w14:textId="77777777" w:rsidR="002A4AB8" w:rsidRPr="004530FF" w:rsidRDefault="002A4AB8" w:rsidP="00E9138F">
            <w:pPr>
              <w:spacing w:after="0" w:line="240" w:lineRule="auto"/>
              <w:rPr>
                <w:rFonts w:ascii="Segoe UI" w:hAnsi="Segoe UI" w:cs="Segoe UI"/>
                <w:sz w:val="20"/>
                <w:szCs w:val="20"/>
              </w:rPr>
            </w:pPr>
            <w:r w:rsidRPr="004530FF">
              <w:rPr>
                <w:rFonts w:ascii="Segoe UI" w:hAnsi="Segoe UI" w:cs="Segoe UI"/>
                <w:color w:val="1F1F1F"/>
                <w:sz w:val="20"/>
                <w:szCs w:val="20"/>
              </w:rPr>
              <w:t>HP VINPI tīmekļvietnes skatījumu skaits pārskata periodā: 2 635.</w:t>
            </w:r>
            <w:r w:rsidRPr="004530FF">
              <w:rPr>
                <w:rFonts w:ascii="Segoe UI" w:hAnsi="Segoe UI" w:cs="Segoe UI"/>
                <w:sz w:val="20"/>
                <w:szCs w:val="20"/>
              </w:rPr>
              <w:br/>
            </w:r>
            <w:r w:rsidRPr="004530FF">
              <w:rPr>
                <w:rFonts w:ascii="Segoe UI" w:hAnsi="Segoe UI" w:cs="Segoe UI"/>
                <w:color w:val="1F1F1F"/>
                <w:sz w:val="20"/>
                <w:szCs w:val="20"/>
              </w:rPr>
              <w:t>Metodisko un informatīvo materiālu lejupielāžu skaits: 533.</w:t>
            </w:r>
            <w:r w:rsidRPr="004530FF">
              <w:rPr>
                <w:rFonts w:ascii="Segoe UI" w:hAnsi="Segoe UI" w:cs="Segoe UI"/>
                <w:sz w:val="20"/>
                <w:szCs w:val="20"/>
              </w:rPr>
              <w:br/>
            </w:r>
            <w:r w:rsidRPr="004530FF">
              <w:rPr>
                <w:rFonts w:ascii="Segoe UI" w:hAnsi="Segoe UI" w:cs="Segoe UI"/>
                <w:color w:val="1F1F1F"/>
                <w:sz w:val="20"/>
                <w:szCs w:val="20"/>
              </w:rPr>
              <w:t>Informatīvo un mācību video skatījumu vai sasniegtās auditorijas rādītājs: 309 223.</w:t>
            </w:r>
            <w:r w:rsidRPr="004530FF">
              <w:rPr>
                <w:rFonts w:ascii="Segoe UI" w:hAnsi="Segoe UI" w:cs="Segoe UI"/>
                <w:sz w:val="20"/>
                <w:szCs w:val="20"/>
              </w:rPr>
              <w:br/>
            </w:r>
            <w:r w:rsidRPr="004530FF">
              <w:rPr>
                <w:rFonts w:ascii="Segoe UI" w:hAnsi="Segoe UI" w:cs="Segoe UI"/>
                <w:color w:val="1F1F1F"/>
                <w:sz w:val="20"/>
                <w:szCs w:val="20"/>
              </w:rPr>
              <w:t>Tā kā 2025. gadā HP VINPI tīmekļvietne tika pārstrādāta un vēsturiskos skatījumu datus nav iespējams izgūt, informācija sniegta par periodu no 01.07.2025. līdz 22.07.2026.</w:t>
            </w:r>
          </w:p>
        </w:tc>
      </w:tr>
    </w:tbl>
    <w:p w14:paraId="048F997F" w14:textId="1A6E898A" w:rsidR="00547B6D" w:rsidRPr="0022649E" w:rsidRDefault="007D6093" w:rsidP="00A562CC">
      <w:pPr>
        <w:spacing w:before="240" w:after="0" w:line="240" w:lineRule="auto"/>
        <w:jc w:val="center"/>
        <w:outlineLvl w:val="2"/>
        <w:rPr>
          <w:rFonts w:ascii="Segoe UI" w:eastAsia="Times New Roman" w:hAnsi="Segoe UI" w:cs="Segoe UI"/>
          <w:b/>
          <w:bCs/>
          <w:sz w:val="28"/>
          <w:szCs w:val="28"/>
          <w:lang w:eastAsia="lv-LV"/>
        </w:rPr>
      </w:pPr>
      <w:r>
        <w:rPr>
          <w:rFonts w:ascii="Segoe UI" w:eastAsia="Times New Roman" w:hAnsi="Segoe UI" w:cs="Segoe UI"/>
          <w:b/>
          <w:bCs/>
          <w:sz w:val="28"/>
          <w:szCs w:val="28"/>
          <w:lang w:eastAsia="lv-LV"/>
        </w:rPr>
        <w:t>5</w:t>
      </w:r>
      <w:r w:rsidR="0010035F" w:rsidRPr="0022649E">
        <w:rPr>
          <w:rFonts w:ascii="Segoe UI" w:eastAsia="Times New Roman" w:hAnsi="Segoe UI" w:cs="Segoe UI"/>
          <w:b/>
          <w:bCs/>
          <w:sz w:val="28"/>
          <w:szCs w:val="28"/>
          <w:lang w:eastAsia="lv-LV"/>
        </w:rPr>
        <w:t xml:space="preserve">.1 </w:t>
      </w:r>
      <w:r w:rsidR="00AA5E05" w:rsidRPr="0022649E">
        <w:rPr>
          <w:rFonts w:ascii="Segoe UI" w:eastAsia="Times New Roman" w:hAnsi="Segoe UI" w:cs="Segoe UI"/>
          <w:b/>
          <w:bCs/>
          <w:sz w:val="28"/>
          <w:szCs w:val="28"/>
          <w:lang w:eastAsia="lv-LV"/>
        </w:rPr>
        <w:t>I</w:t>
      </w:r>
      <w:r w:rsidR="00547B6D" w:rsidRPr="0022649E">
        <w:rPr>
          <w:rFonts w:ascii="Segoe UI" w:eastAsia="Times New Roman" w:hAnsi="Segoe UI" w:cs="Segoe UI"/>
          <w:b/>
          <w:bCs/>
          <w:sz w:val="28"/>
          <w:szCs w:val="28"/>
          <w:lang w:eastAsia="lv-LV"/>
        </w:rPr>
        <w:t>zaicinājumi HP koordinācijā</w:t>
      </w:r>
    </w:p>
    <w:p w14:paraId="272D5EB1" w14:textId="417CA986" w:rsidR="00FB2EA0" w:rsidRPr="00EB280D" w:rsidRDefault="00547B6D" w:rsidP="00582B63">
      <w:pPr>
        <w:spacing w:before="120" w:after="120" w:line="240" w:lineRule="auto"/>
        <w:jc w:val="both"/>
        <w:rPr>
          <w:rFonts w:ascii="Segoe UI" w:eastAsia="Times New Roman" w:hAnsi="Segoe UI" w:cs="Segoe UI"/>
          <w:sz w:val="21"/>
          <w:szCs w:val="21"/>
          <w:lang w:eastAsia="lv-LV"/>
        </w:rPr>
      </w:pPr>
      <w:r w:rsidRPr="00EB280D">
        <w:rPr>
          <w:rFonts w:ascii="Segoe UI" w:eastAsia="Times New Roman" w:hAnsi="Segoe UI" w:cs="Segoe UI"/>
          <w:sz w:val="21"/>
          <w:szCs w:val="21"/>
          <w:lang w:eastAsia="lv-LV"/>
        </w:rPr>
        <w:t>Konsultāciju sniegšanas, projektu atlases nosacījumu izstrādes, projektu vērtēšanas un normatīvā regulējuma saskaņošanas procesā tika identificēti vairāki izaicinājumi horizontālā principa koordinācijā</w:t>
      </w:r>
      <w:r w:rsidR="00FB2EA0" w:rsidRPr="00EB280D">
        <w:rPr>
          <w:rFonts w:ascii="Segoe UI" w:eastAsia="Times New Roman" w:hAnsi="Segoe UI" w:cs="Segoe UI"/>
          <w:sz w:val="21"/>
          <w:szCs w:val="21"/>
          <w:lang w:eastAsia="lv-LV"/>
        </w:rPr>
        <w:t>:</w:t>
      </w:r>
      <w:r w:rsidRPr="00EB280D">
        <w:rPr>
          <w:rFonts w:ascii="Segoe UI" w:eastAsia="Times New Roman" w:hAnsi="Segoe UI" w:cs="Segoe UI"/>
          <w:sz w:val="21"/>
          <w:szCs w:val="21"/>
          <w:lang w:eastAsia="lv-LV"/>
        </w:rPr>
        <w:t xml:space="preserve"> </w:t>
      </w:r>
    </w:p>
    <w:p w14:paraId="1BBE00B1" w14:textId="7D315326" w:rsidR="00EA6B02" w:rsidRPr="00EB280D" w:rsidRDefault="00FB2EA0" w:rsidP="00A45556">
      <w:pPr>
        <w:pStyle w:val="Sarakstarindkopa"/>
        <w:numPr>
          <w:ilvl w:val="0"/>
          <w:numId w:val="30"/>
        </w:numPr>
        <w:spacing w:before="120" w:after="120" w:line="240" w:lineRule="auto"/>
        <w:ind w:left="709" w:hanging="425"/>
        <w:jc w:val="both"/>
        <w:rPr>
          <w:rFonts w:ascii="Segoe UI" w:eastAsia="Times New Roman" w:hAnsi="Segoe UI" w:cs="Segoe UI"/>
          <w:sz w:val="21"/>
          <w:szCs w:val="21"/>
          <w:lang w:eastAsia="lv-LV"/>
        </w:rPr>
      </w:pPr>
      <w:r w:rsidRPr="00EB280D">
        <w:rPr>
          <w:rFonts w:ascii="Segoe UI" w:eastAsia="Times New Roman" w:hAnsi="Segoe UI" w:cs="Segoe UI"/>
          <w:sz w:val="21"/>
          <w:szCs w:val="21"/>
          <w:lang w:eastAsia="lv-LV"/>
        </w:rPr>
        <w:t>l</w:t>
      </w:r>
      <w:r w:rsidR="00547B6D" w:rsidRPr="00EB280D">
        <w:rPr>
          <w:rFonts w:ascii="Segoe UI" w:eastAsia="Times New Roman" w:hAnsi="Segoe UI" w:cs="Segoe UI"/>
          <w:sz w:val="21"/>
          <w:szCs w:val="21"/>
          <w:lang w:eastAsia="lv-LV"/>
        </w:rPr>
        <w:t>ielākā daļa problēmu tika konstatētas projektu sagatavošanas posmā, īpaši attiecībā uz HP darbību izvēli</w:t>
      </w:r>
      <w:r w:rsidR="00110137" w:rsidRPr="00EB280D">
        <w:rPr>
          <w:rFonts w:ascii="Segoe UI" w:eastAsia="Times New Roman" w:hAnsi="Segoe UI" w:cs="Segoe UI"/>
          <w:sz w:val="21"/>
          <w:szCs w:val="21"/>
          <w:lang w:eastAsia="lv-LV"/>
        </w:rPr>
        <w:t xml:space="preserve"> projektos</w:t>
      </w:r>
      <w:r w:rsidR="00547B6D" w:rsidRPr="00EB280D">
        <w:rPr>
          <w:rFonts w:ascii="Segoe UI" w:eastAsia="Times New Roman" w:hAnsi="Segoe UI" w:cs="Segoe UI"/>
          <w:sz w:val="21"/>
          <w:szCs w:val="21"/>
          <w:lang w:eastAsia="lv-LV"/>
        </w:rPr>
        <w:t xml:space="preserve">, HP rādītāju noteikšanu un to sasaisti ar projekta </w:t>
      </w:r>
      <w:r w:rsidR="00110137" w:rsidRPr="00EB280D">
        <w:rPr>
          <w:rFonts w:ascii="Segoe UI" w:eastAsia="Times New Roman" w:hAnsi="Segoe UI" w:cs="Segoe UI"/>
          <w:sz w:val="21"/>
          <w:szCs w:val="21"/>
          <w:lang w:eastAsia="lv-LV"/>
        </w:rPr>
        <w:t>saturu</w:t>
      </w:r>
      <w:r w:rsidR="00547B6D" w:rsidRPr="00EB280D">
        <w:rPr>
          <w:rFonts w:ascii="Segoe UI" w:eastAsia="Times New Roman" w:hAnsi="Segoe UI" w:cs="Segoe UI"/>
          <w:sz w:val="21"/>
          <w:szCs w:val="21"/>
          <w:lang w:eastAsia="lv-LV"/>
        </w:rPr>
        <w:t>, aktivitātēm un plānotajiem rezultātiem</w:t>
      </w:r>
      <w:r w:rsidR="00110137" w:rsidRPr="00EB280D">
        <w:rPr>
          <w:rFonts w:ascii="Segoe UI" w:eastAsia="Times New Roman" w:hAnsi="Segoe UI" w:cs="Segoe UI"/>
          <w:sz w:val="21"/>
          <w:szCs w:val="21"/>
          <w:lang w:eastAsia="lv-LV"/>
        </w:rPr>
        <w:t>;</w:t>
      </w:r>
      <w:r w:rsidR="00547B6D" w:rsidRPr="00EB280D">
        <w:rPr>
          <w:rFonts w:ascii="Segoe UI" w:eastAsia="Times New Roman" w:hAnsi="Segoe UI" w:cs="Segoe UI"/>
          <w:sz w:val="21"/>
          <w:szCs w:val="21"/>
          <w:lang w:eastAsia="lv-LV"/>
        </w:rPr>
        <w:t xml:space="preserve"> </w:t>
      </w:r>
    </w:p>
    <w:p w14:paraId="6980E3A2" w14:textId="77777777" w:rsidR="00CF058B" w:rsidRPr="00EB280D" w:rsidRDefault="00547B6D" w:rsidP="00A45556">
      <w:pPr>
        <w:pStyle w:val="Sarakstarindkopa"/>
        <w:numPr>
          <w:ilvl w:val="0"/>
          <w:numId w:val="30"/>
        </w:numPr>
        <w:spacing w:before="120" w:after="120" w:line="240" w:lineRule="auto"/>
        <w:ind w:left="709" w:hanging="425"/>
        <w:jc w:val="both"/>
        <w:rPr>
          <w:rFonts w:ascii="Segoe UI" w:eastAsia="Times New Roman" w:hAnsi="Segoe UI" w:cs="Segoe UI"/>
          <w:sz w:val="21"/>
          <w:szCs w:val="21"/>
          <w:lang w:eastAsia="lv-LV"/>
        </w:rPr>
      </w:pPr>
      <w:r w:rsidRPr="00EB280D">
        <w:rPr>
          <w:rFonts w:ascii="Segoe UI" w:eastAsia="Times New Roman" w:hAnsi="Segoe UI" w:cs="Segoe UI"/>
          <w:sz w:val="21"/>
          <w:szCs w:val="21"/>
          <w:lang w:eastAsia="lv-LV"/>
        </w:rPr>
        <w:t>virsprojektu līmenī ne vienmēr ir pietiekami skaidri noteiktas piemērojamās HP darbības un rādītāji, kas palielina interpretācijas iespējas projektu iesniedzējiem un rada nevienveidīgu prasību piemērošanas praksi</w:t>
      </w:r>
      <w:r w:rsidR="00AC6B84" w:rsidRPr="00EB280D">
        <w:rPr>
          <w:rFonts w:ascii="Segoe UI" w:eastAsia="Times New Roman" w:hAnsi="Segoe UI" w:cs="Segoe UI"/>
          <w:sz w:val="21"/>
          <w:szCs w:val="21"/>
          <w:lang w:eastAsia="lv-LV"/>
        </w:rPr>
        <w:t xml:space="preserve">; </w:t>
      </w:r>
    </w:p>
    <w:p w14:paraId="13176C9F" w14:textId="41759ED9" w:rsidR="00547B6D" w:rsidRPr="00EB280D" w:rsidRDefault="00D21B16" w:rsidP="00C65025">
      <w:pPr>
        <w:pStyle w:val="Sarakstarindkopa"/>
        <w:numPr>
          <w:ilvl w:val="0"/>
          <w:numId w:val="30"/>
        </w:numPr>
        <w:spacing w:before="120" w:after="120" w:line="240" w:lineRule="auto"/>
        <w:ind w:left="709" w:hanging="425"/>
        <w:jc w:val="both"/>
        <w:rPr>
          <w:rFonts w:ascii="Segoe UI" w:eastAsia="Times New Roman" w:hAnsi="Segoe UI" w:cs="Segoe UI"/>
          <w:sz w:val="21"/>
          <w:szCs w:val="21"/>
          <w:lang w:eastAsia="lv-LV"/>
        </w:rPr>
      </w:pPr>
      <w:r w:rsidRPr="00EB280D">
        <w:rPr>
          <w:rFonts w:ascii="Segoe UI" w:eastAsia="Times New Roman" w:hAnsi="Segoe UI" w:cs="Segoe UI"/>
          <w:sz w:val="21"/>
          <w:szCs w:val="21"/>
          <w:lang w:eastAsia="lv-LV"/>
        </w:rPr>
        <w:t>nepietiekama pierādījumu uzkrāšana par HP rezultātu sasniegšanu. Projektos bieži tiek dokumentētas īstenotās HP darbības, taču nepietiekami tiek uzkrāti pierādījumi par to faktiskajiem rezultātiem un ietekmi, apgrūtinot horizontālā principa ieguldījuma izvērtēšanu projektu un programmas līmenī.</w:t>
      </w:r>
    </w:p>
    <w:p w14:paraId="04AED347" w14:textId="48B73415" w:rsidR="00547B6D" w:rsidRPr="00EB280D" w:rsidRDefault="00547B6D" w:rsidP="00C65025">
      <w:pPr>
        <w:spacing w:before="120" w:after="120" w:line="240" w:lineRule="auto"/>
        <w:jc w:val="both"/>
        <w:rPr>
          <w:rFonts w:ascii="Segoe UI" w:eastAsia="Times New Roman" w:hAnsi="Segoe UI" w:cs="Segoe UI"/>
          <w:sz w:val="21"/>
          <w:szCs w:val="21"/>
          <w:lang w:eastAsia="lv-LV"/>
        </w:rPr>
      </w:pPr>
      <w:r w:rsidRPr="00EB280D">
        <w:rPr>
          <w:rFonts w:ascii="Segoe UI" w:eastAsia="Times New Roman" w:hAnsi="Segoe UI" w:cs="Segoe UI"/>
          <w:sz w:val="21"/>
          <w:szCs w:val="21"/>
          <w:lang w:eastAsia="lv-LV"/>
        </w:rPr>
        <w:t xml:space="preserve">Kopumā konstatētie izaicinājumi liecina, </w:t>
      </w:r>
      <w:r w:rsidR="00DC0055" w:rsidRPr="00EB280D">
        <w:rPr>
          <w:rFonts w:ascii="Segoe UI" w:eastAsia="Times New Roman" w:hAnsi="Segoe UI" w:cs="Segoe UI"/>
          <w:sz w:val="21"/>
          <w:szCs w:val="21"/>
          <w:lang w:eastAsia="lv-LV"/>
        </w:rPr>
        <w:t xml:space="preserve">ka, </w:t>
      </w:r>
      <w:r w:rsidR="00CA6DA0">
        <w:rPr>
          <w:rFonts w:ascii="Segoe UI" w:eastAsia="Times New Roman" w:hAnsi="Segoe UI" w:cs="Segoe UI"/>
          <w:sz w:val="21"/>
          <w:szCs w:val="21"/>
          <w:lang w:eastAsia="lv-LV"/>
        </w:rPr>
        <w:t>neņemot vērā</w:t>
      </w:r>
      <w:r w:rsidR="00DC0055" w:rsidRPr="00EB280D">
        <w:rPr>
          <w:rFonts w:ascii="Segoe UI" w:eastAsia="Times New Roman" w:hAnsi="Segoe UI" w:cs="Segoe UI"/>
          <w:sz w:val="21"/>
          <w:szCs w:val="21"/>
          <w:lang w:eastAsia="lv-LV"/>
        </w:rPr>
        <w:t xml:space="preserve"> LM nodrošināto metodisko atbalstu, projektu atlasēs un projektu īstenošanas procesā joprojām vērojama </w:t>
      </w:r>
      <w:r w:rsidR="00BD4861">
        <w:rPr>
          <w:rFonts w:ascii="Segoe UI" w:eastAsia="Times New Roman" w:hAnsi="Segoe UI" w:cs="Segoe UI"/>
          <w:sz w:val="21"/>
          <w:szCs w:val="21"/>
          <w:lang w:eastAsia="lv-LV"/>
        </w:rPr>
        <w:t>atšķirīga</w:t>
      </w:r>
      <w:r w:rsidR="00BD4861" w:rsidRPr="00EB280D">
        <w:rPr>
          <w:rFonts w:ascii="Segoe UI" w:eastAsia="Times New Roman" w:hAnsi="Segoe UI" w:cs="Segoe UI"/>
          <w:sz w:val="21"/>
          <w:szCs w:val="21"/>
          <w:lang w:eastAsia="lv-LV"/>
        </w:rPr>
        <w:t xml:space="preserve"> </w:t>
      </w:r>
      <w:r w:rsidR="00DC0055" w:rsidRPr="00EB280D">
        <w:rPr>
          <w:rFonts w:ascii="Segoe UI" w:eastAsia="Times New Roman" w:hAnsi="Segoe UI" w:cs="Segoe UI"/>
          <w:sz w:val="21"/>
          <w:szCs w:val="21"/>
          <w:lang w:eastAsia="lv-LV"/>
        </w:rPr>
        <w:t xml:space="preserve">HP prasību izpratne un piemērošana un </w:t>
      </w:r>
      <w:r w:rsidRPr="00EB280D">
        <w:rPr>
          <w:rFonts w:ascii="Segoe UI" w:eastAsia="Times New Roman" w:hAnsi="Segoe UI" w:cs="Segoe UI"/>
          <w:sz w:val="21"/>
          <w:szCs w:val="21"/>
          <w:lang w:eastAsia="lv-LV"/>
        </w:rPr>
        <w:t xml:space="preserve">ka HP prasības ne vienmēr tiek uztvertas kā instruments projektu kvalitātes un ietekmes stiprināšanai, </w:t>
      </w:r>
      <w:r w:rsidRPr="00EB280D">
        <w:rPr>
          <w:rFonts w:ascii="Segoe UI" w:eastAsia="Times New Roman" w:hAnsi="Segoe UI" w:cs="Segoe UI"/>
          <w:sz w:val="21"/>
          <w:szCs w:val="21"/>
          <w:lang w:eastAsia="lv-LV"/>
        </w:rPr>
        <w:lastRenderedPageBreak/>
        <w:t xml:space="preserve">bet daļā gadījumu tiek īstenotas formāli vai bez pietiekamas sasaistes ar projekta būtību un sasniedzamajiem rezultātiem. </w:t>
      </w:r>
    </w:p>
    <w:p w14:paraId="0E015462" w14:textId="4D07726F" w:rsidR="00B0084B" w:rsidRPr="0022649E" w:rsidRDefault="007D6093" w:rsidP="0010035F">
      <w:pPr>
        <w:spacing w:before="120" w:after="120" w:line="240" w:lineRule="auto"/>
        <w:jc w:val="center"/>
        <w:outlineLvl w:val="2"/>
        <w:rPr>
          <w:rFonts w:ascii="Segoe UI" w:eastAsia="Times New Roman" w:hAnsi="Segoe UI" w:cs="Segoe UI"/>
          <w:b/>
          <w:bCs/>
          <w:sz w:val="28"/>
          <w:szCs w:val="28"/>
          <w:lang w:eastAsia="lv-LV"/>
        </w:rPr>
      </w:pPr>
      <w:r>
        <w:rPr>
          <w:rFonts w:ascii="Segoe UI" w:eastAsia="Times New Roman" w:hAnsi="Segoe UI" w:cs="Segoe UI"/>
          <w:b/>
          <w:bCs/>
          <w:sz w:val="28"/>
          <w:szCs w:val="28"/>
          <w:lang w:eastAsia="lv-LV"/>
        </w:rPr>
        <w:t>5</w:t>
      </w:r>
      <w:r w:rsidR="0010035F" w:rsidRPr="0022649E">
        <w:rPr>
          <w:rFonts w:ascii="Segoe UI" w:eastAsia="Times New Roman" w:hAnsi="Segoe UI" w:cs="Segoe UI"/>
          <w:b/>
          <w:bCs/>
          <w:sz w:val="28"/>
          <w:szCs w:val="28"/>
          <w:lang w:eastAsia="lv-LV"/>
        </w:rPr>
        <w:t xml:space="preserve">.2. </w:t>
      </w:r>
      <w:r w:rsidR="00B0084B" w:rsidRPr="0022649E">
        <w:rPr>
          <w:rFonts w:ascii="Segoe UI" w:eastAsia="Times New Roman" w:hAnsi="Segoe UI" w:cs="Segoe UI"/>
          <w:b/>
          <w:bCs/>
          <w:sz w:val="28"/>
          <w:szCs w:val="28"/>
          <w:lang w:eastAsia="lv-LV"/>
        </w:rPr>
        <w:t>Veiktie uzlabojumi</w:t>
      </w:r>
    </w:p>
    <w:p w14:paraId="640EE6DA" w14:textId="77777777" w:rsidR="00B0084B" w:rsidRPr="00EB280D" w:rsidRDefault="00B0084B" w:rsidP="001867A5">
      <w:pPr>
        <w:numPr>
          <w:ilvl w:val="0"/>
          <w:numId w:val="33"/>
        </w:numPr>
        <w:tabs>
          <w:tab w:val="clear" w:pos="720"/>
        </w:tabs>
        <w:spacing w:before="120" w:after="120" w:line="240" w:lineRule="auto"/>
        <w:ind w:left="284" w:hanging="284"/>
        <w:jc w:val="both"/>
        <w:rPr>
          <w:rFonts w:ascii="Segoe UI" w:eastAsia="Times New Roman" w:hAnsi="Segoe UI" w:cs="Segoe UI"/>
          <w:sz w:val="21"/>
          <w:szCs w:val="21"/>
          <w:lang w:eastAsia="lv-LV"/>
        </w:rPr>
      </w:pPr>
      <w:r w:rsidRPr="00EB280D">
        <w:rPr>
          <w:rFonts w:ascii="Segoe UI" w:eastAsia="Times New Roman" w:hAnsi="Segoe UI" w:cs="Segoe UI"/>
          <w:sz w:val="21"/>
          <w:szCs w:val="21"/>
          <w:lang w:eastAsia="lv-LV"/>
        </w:rPr>
        <w:t>Pilnveidota HP VINPI prasību piemērošana projektu atlasēs un KPVIS, lai veicinātu mērķtiecīgāku un vienveidīgāku horizontālā principa ieviešanu.</w:t>
      </w:r>
    </w:p>
    <w:p w14:paraId="2ABB1C54" w14:textId="424AE868" w:rsidR="00B0084B" w:rsidRPr="00EB280D" w:rsidRDefault="00B0084B" w:rsidP="001867A5">
      <w:pPr>
        <w:numPr>
          <w:ilvl w:val="0"/>
          <w:numId w:val="33"/>
        </w:numPr>
        <w:tabs>
          <w:tab w:val="clear" w:pos="720"/>
        </w:tabs>
        <w:spacing w:before="100" w:beforeAutospacing="1" w:after="100" w:afterAutospacing="1" w:line="300" w:lineRule="atLeast"/>
        <w:ind w:left="284" w:hanging="284"/>
        <w:jc w:val="both"/>
        <w:rPr>
          <w:rFonts w:ascii="Segoe UI" w:eastAsia="Times New Roman" w:hAnsi="Segoe UI" w:cs="Segoe UI"/>
          <w:sz w:val="21"/>
          <w:szCs w:val="21"/>
          <w:lang w:eastAsia="lv-LV"/>
        </w:rPr>
      </w:pPr>
      <w:r w:rsidRPr="00EB280D">
        <w:rPr>
          <w:rFonts w:ascii="Segoe UI" w:eastAsia="Times New Roman" w:hAnsi="Segoe UI" w:cs="Segoe UI"/>
          <w:sz w:val="21"/>
          <w:szCs w:val="21"/>
          <w:lang w:eastAsia="lv-LV"/>
        </w:rPr>
        <w:t xml:space="preserve">HP VINPI kritērijs </w:t>
      </w:r>
      <w:r w:rsidR="003E64BE" w:rsidRPr="00EB280D">
        <w:rPr>
          <w:rFonts w:ascii="Segoe UI" w:eastAsia="Times New Roman" w:hAnsi="Segoe UI" w:cs="Segoe UI"/>
          <w:sz w:val="21"/>
          <w:szCs w:val="21"/>
          <w:lang w:eastAsia="lv-LV"/>
        </w:rPr>
        <w:t>projektu</w:t>
      </w:r>
      <w:r w:rsidRPr="00EB280D">
        <w:rPr>
          <w:rFonts w:ascii="Segoe UI" w:eastAsia="Times New Roman" w:hAnsi="Segoe UI" w:cs="Segoe UI"/>
          <w:sz w:val="21"/>
          <w:szCs w:val="21"/>
          <w:lang w:eastAsia="lv-LV"/>
        </w:rPr>
        <w:t xml:space="preserve"> atlasēs pārveidots no kvalitātes kritērija par vienoto atlases kritēriju, vienlaikus pārskatot projektu līmenī piemērojamo HP darbību un rādītāju apjomu.</w:t>
      </w:r>
    </w:p>
    <w:p w14:paraId="673A81E7" w14:textId="77777777" w:rsidR="00B0084B" w:rsidRPr="00EB280D" w:rsidRDefault="00B0084B" w:rsidP="001867A5">
      <w:pPr>
        <w:numPr>
          <w:ilvl w:val="0"/>
          <w:numId w:val="33"/>
        </w:numPr>
        <w:tabs>
          <w:tab w:val="clear" w:pos="720"/>
        </w:tabs>
        <w:spacing w:before="100" w:beforeAutospacing="1" w:after="100" w:afterAutospacing="1" w:line="300" w:lineRule="atLeast"/>
        <w:ind w:left="284" w:hanging="284"/>
        <w:jc w:val="both"/>
        <w:rPr>
          <w:rFonts w:ascii="Segoe UI" w:eastAsia="Times New Roman" w:hAnsi="Segoe UI" w:cs="Segoe UI"/>
          <w:sz w:val="21"/>
          <w:szCs w:val="21"/>
          <w:lang w:eastAsia="lv-LV"/>
        </w:rPr>
      </w:pPr>
      <w:r w:rsidRPr="00EB280D">
        <w:rPr>
          <w:rFonts w:ascii="Segoe UI" w:eastAsia="Times New Roman" w:hAnsi="Segoe UI" w:cs="Segoe UI"/>
          <w:sz w:val="21"/>
          <w:szCs w:val="21"/>
          <w:lang w:eastAsia="lv-LV"/>
        </w:rPr>
        <w:t>Precizētas prasības HP darbību pamatošanai, nodrošinot skaidrāku sasaisti ar projekta aktivitātēm un plānotajiem rezultātiem.</w:t>
      </w:r>
    </w:p>
    <w:p w14:paraId="4A966E62" w14:textId="77777777" w:rsidR="00B0084B" w:rsidRPr="00EB280D" w:rsidRDefault="00B0084B" w:rsidP="001867A5">
      <w:pPr>
        <w:numPr>
          <w:ilvl w:val="0"/>
          <w:numId w:val="33"/>
        </w:numPr>
        <w:tabs>
          <w:tab w:val="clear" w:pos="720"/>
        </w:tabs>
        <w:spacing w:before="100" w:beforeAutospacing="1" w:after="100" w:afterAutospacing="1" w:line="300" w:lineRule="atLeast"/>
        <w:ind w:left="284" w:hanging="284"/>
        <w:jc w:val="both"/>
        <w:rPr>
          <w:rFonts w:ascii="Segoe UI" w:eastAsia="Times New Roman" w:hAnsi="Segoe UI" w:cs="Segoe UI"/>
          <w:sz w:val="21"/>
          <w:szCs w:val="21"/>
          <w:lang w:eastAsia="lv-LV"/>
        </w:rPr>
      </w:pPr>
      <w:r w:rsidRPr="00EB280D">
        <w:rPr>
          <w:rFonts w:ascii="Segoe UI" w:eastAsia="Times New Roman" w:hAnsi="Segoe UI" w:cs="Segoe UI"/>
          <w:sz w:val="21"/>
          <w:szCs w:val="21"/>
          <w:lang w:eastAsia="lv-LV"/>
        </w:rPr>
        <w:t>Ar Ministru kabineta 2023. gada 15. augusta noteikumiem Nr. 448 noteikta obligāta ES fondu plānošanas dokumentu un attiecīgo tiesību aktu projektu saskaņošana ar Labklājības ministriju, stiprinot LM lomu horizontālā principa prasību izvērtēšanā ES fondu regulējuma izstrādē.</w:t>
      </w:r>
    </w:p>
    <w:p w14:paraId="2374D983" w14:textId="7F5EDF02" w:rsidR="002A31D8" w:rsidRPr="00EB280D" w:rsidRDefault="002A31D8" w:rsidP="00A45556">
      <w:pPr>
        <w:spacing w:before="120" w:after="120" w:line="240" w:lineRule="auto"/>
        <w:jc w:val="both"/>
        <w:rPr>
          <w:rFonts w:ascii="Segoe UI" w:eastAsia="Times New Roman" w:hAnsi="Segoe UI" w:cs="Segoe UI"/>
          <w:sz w:val="21"/>
          <w:szCs w:val="21"/>
          <w:lang w:eastAsia="lv-LV"/>
        </w:rPr>
      </w:pPr>
      <w:r w:rsidRPr="00EB280D">
        <w:rPr>
          <w:rFonts w:ascii="Segoe UI" w:eastAsia="Times New Roman" w:hAnsi="Segoe UI" w:cs="Segoe UI"/>
          <w:sz w:val="21"/>
          <w:szCs w:val="21"/>
          <w:lang w:eastAsia="lv-LV"/>
        </w:rPr>
        <w:t xml:space="preserve">Veiktie uzlabojumi bija vērsti uz vienveidīgāku </w:t>
      </w:r>
      <w:r w:rsidR="006579F4">
        <w:rPr>
          <w:rFonts w:ascii="Segoe UI" w:eastAsia="Times New Roman" w:hAnsi="Segoe UI" w:cs="Segoe UI"/>
          <w:sz w:val="21"/>
          <w:szCs w:val="21"/>
          <w:lang w:eastAsia="lv-LV"/>
        </w:rPr>
        <w:t xml:space="preserve">HP </w:t>
      </w:r>
      <w:r w:rsidRPr="00EB280D">
        <w:rPr>
          <w:rFonts w:ascii="Segoe UI" w:eastAsia="Times New Roman" w:hAnsi="Segoe UI" w:cs="Segoe UI"/>
          <w:sz w:val="21"/>
          <w:szCs w:val="21"/>
          <w:lang w:eastAsia="lv-LV"/>
        </w:rPr>
        <w:t>prasību piemērošanu, interpretācijas risku mazināšanu un administratīvā sloga samazināšanu projektu iesniedzējiem un vērtētājiem.</w:t>
      </w:r>
    </w:p>
    <w:p w14:paraId="3B3FC9CD" w14:textId="4DDDB31B" w:rsidR="00B0084B" w:rsidRPr="0022649E" w:rsidRDefault="007D6093" w:rsidP="0010035F">
      <w:pPr>
        <w:spacing w:before="120" w:after="120" w:line="240" w:lineRule="auto"/>
        <w:jc w:val="center"/>
        <w:outlineLvl w:val="2"/>
        <w:rPr>
          <w:rFonts w:ascii="Segoe UI" w:eastAsia="Times New Roman" w:hAnsi="Segoe UI" w:cs="Segoe UI"/>
          <w:b/>
          <w:bCs/>
          <w:sz w:val="28"/>
          <w:szCs w:val="28"/>
          <w:lang w:eastAsia="lv-LV"/>
        </w:rPr>
      </w:pPr>
      <w:r>
        <w:rPr>
          <w:rFonts w:ascii="Segoe UI" w:eastAsia="Times New Roman" w:hAnsi="Segoe UI" w:cs="Segoe UI"/>
          <w:b/>
          <w:bCs/>
          <w:sz w:val="28"/>
          <w:szCs w:val="28"/>
          <w:lang w:eastAsia="lv-LV"/>
        </w:rPr>
        <w:t>5</w:t>
      </w:r>
      <w:r w:rsidR="0010035F" w:rsidRPr="0022649E">
        <w:rPr>
          <w:rFonts w:ascii="Segoe UI" w:eastAsia="Times New Roman" w:hAnsi="Segoe UI" w:cs="Segoe UI"/>
          <w:b/>
          <w:bCs/>
          <w:sz w:val="28"/>
          <w:szCs w:val="28"/>
          <w:lang w:eastAsia="lv-LV"/>
        </w:rPr>
        <w:t xml:space="preserve">.3. </w:t>
      </w:r>
      <w:r w:rsidR="00B0084B" w:rsidRPr="0022649E">
        <w:rPr>
          <w:rFonts w:ascii="Segoe UI" w:eastAsia="Times New Roman" w:hAnsi="Segoe UI" w:cs="Segoe UI"/>
          <w:b/>
          <w:bCs/>
          <w:sz w:val="28"/>
          <w:szCs w:val="28"/>
          <w:lang w:eastAsia="lv-LV"/>
        </w:rPr>
        <w:t>Turpmākie risinājumi</w:t>
      </w:r>
    </w:p>
    <w:p w14:paraId="192D98BD" w14:textId="77777777" w:rsidR="00B0084B" w:rsidRDefault="00B0084B" w:rsidP="001867A5">
      <w:pPr>
        <w:numPr>
          <w:ilvl w:val="0"/>
          <w:numId w:val="34"/>
        </w:numPr>
        <w:tabs>
          <w:tab w:val="clear" w:pos="720"/>
          <w:tab w:val="num" w:pos="284"/>
        </w:tabs>
        <w:spacing w:before="120" w:after="120" w:line="240" w:lineRule="auto"/>
        <w:ind w:left="284" w:hanging="284"/>
        <w:jc w:val="both"/>
        <w:rPr>
          <w:rFonts w:ascii="Segoe UI" w:eastAsia="Times New Roman" w:hAnsi="Segoe UI" w:cs="Segoe UI"/>
          <w:sz w:val="21"/>
          <w:szCs w:val="21"/>
          <w:lang w:eastAsia="lv-LV"/>
        </w:rPr>
      </w:pPr>
      <w:r w:rsidRPr="00EB280D">
        <w:rPr>
          <w:rFonts w:ascii="Segoe UI" w:eastAsia="Times New Roman" w:hAnsi="Segoe UI" w:cs="Segoe UI"/>
          <w:sz w:val="21"/>
          <w:szCs w:val="21"/>
          <w:lang w:eastAsia="lv-LV"/>
        </w:rPr>
        <w:t>Turpināt nodrošināt metodisko atbalstu, konsultācijas un vienotu HP prasību interpretācijas praksi.</w:t>
      </w:r>
    </w:p>
    <w:p w14:paraId="5F52255F" w14:textId="5E580374" w:rsidR="00B43D05" w:rsidRPr="00EB280D" w:rsidRDefault="00B43D05" w:rsidP="001867A5">
      <w:pPr>
        <w:numPr>
          <w:ilvl w:val="0"/>
          <w:numId w:val="34"/>
        </w:numPr>
        <w:tabs>
          <w:tab w:val="clear" w:pos="720"/>
          <w:tab w:val="num" w:pos="284"/>
        </w:tabs>
        <w:spacing w:before="120" w:after="120" w:line="240" w:lineRule="auto"/>
        <w:ind w:left="284" w:hanging="284"/>
        <w:jc w:val="both"/>
        <w:rPr>
          <w:rFonts w:ascii="Segoe UI" w:eastAsia="Times New Roman" w:hAnsi="Segoe UI" w:cs="Segoe UI"/>
          <w:sz w:val="21"/>
          <w:szCs w:val="21"/>
          <w:lang w:eastAsia="lv-LV"/>
        </w:rPr>
      </w:pPr>
      <w:r>
        <w:rPr>
          <w:rFonts w:ascii="Segoe UI" w:eastAsia="Times New Roman" w:hAnsi="Segoe UI" w:cs="Segoe UI"/>
          <w:sz w:val="21"/>
          <w:szCs w:val="21"/>
          <w:lang w:eastAsia="lv-LV"/>
        </w:rPr>
        <w:t>Nodrošināt regulā</w:t>
      </w:r>
      <w:r w:rsidR="002009C5">
        <w:rPr>
          <w:rFonts w:ascii="Segoe UI" w:eastAsia="Times New Roman" w:hAnsi="Segoe UI" w:cs="Segoe UI"/>
          <w:sz w:val="21"/>
          <w:szCs w:val="21"/>
          <w:lang w:eastAsia="lv-LV"/>
        </w:rPr>
        <w:t>ras mācības ES fondu plānošanā, ieviešanā un uzraudzībā iesaistītajiem.</w:t>
      </w:r>
    </w:p>
    <w:p w14:paraId="05494748" w14:textId="5E165D1B" w:rsidR="00B0084B" w:rsidRPr="00EB280D" w:rsidRDefault="00E95247" w:rsidP="001867A5">
      <w:pPr>
        <w:numPr>
          <w:ilvl w:val="0"/>
          <w:numId w:val="34"/>
        </w:numPr>
        <w:tabs>
          <w:tab w:val="clear" w:pos="720"/>
          <w:tab w:val="num" w:pos="284"/>
        </w:tabs>
        <w:spacing w:before="120" w:after="120" w:line="240" w:lineRule="auto"/>
        <w:ind w:left="284" w:hanging="284"/>
        <w:jc w:val="both"/>
        <w:rPr>
          <w:rFonts w:ascii="Segoe UI" w:eastAsia="Times New Roman" w:hAnsi="Segoe UI" w:cs="Segoe UI"/>
          <w:sz w:val="21"/>
          <w:szCs w:val="21"/>
          <w:lang w:eastAsia="lv-LV"/>
        </w:rPr>
      </w:pPr>
      <w:r w:rsidRPr="00EB280D">
        <w:rPr>
          <w:rFonts w:ascii="Segoe UI" w:eastAsia="Times New Roman" w:hAnsi="Segoe UI" w:cs="Segoe UI"/>
          <w:sz w:val="21"/>
          <w:szCs w:val="21"/>
          <w:lang w:eastAsia="lv-LV"/>
        </w:rPr>
        <w:t>V</w:t>
      </w:r>
      <w:r w:rsidR="00B0084B" w:rsidRPr="00EB280D">
        <w:rPr>
          <w:rFonts w:ascii="Segoe UI" w:eastAsia="Times New Roman" w:hAnsi="Segoe UI" w:cs="Segoe UI"/>
          <w:sz w:val="21"/>
          <w:szCs w:val="21"/>
          <w:lang w:eastAsia="lv-LV"/>
        </w:rPr>
        <w:t>irsprojektu līmenī noteikt iepriekš definētu un ierobežotu HP darbību un rādītāju kopumu, kas izriet no konkrētā specifiskā atbalsta mērķa vai pasākuma satura.</w:t>
      </w:r>
    </w:p>
    <w:p w14:paraId="6740469B" w14:textId="05B629C7" w:rsidR="00B0084B" w:rsidRDefault="00E95247" w:rsidP="001867A5">
      <w:pPr>
        <w:numPr>
          <w:ilvl w:val="0"/>
          <w:numId w:val="35"/>
        </w:numPr>
        <w:tabs>
          <w:tab w:val="clear" w:pos="720"/>
          <w:tab w:val="num" w:pos="284"/>
        </w:tabs>
        <w:spacing w:before="120" w:after="120" w:line="240" w:lineRule="auto"/>
        <w:ind w:left="284" w:hanging="284"/>
        <w:jc w:val="both"/>
        <w:rPr>
          <w:rFonts w:ascii="Segoe UI" w:eastAsia="Times New Roman" w:hAnsi="Segoe UI" w:cs="Segoe UI"/>
          <w:sz w:val="21"/>
          <w:szCs w:val="21"/>
          <w:lang w:eastAsia="lv-LV"/>
        </w:rPr>
      </w:pPr>
      <w:r w:rsidRPr="00EB280D">
        <w:rPr>
          <w:rFonts w:ascii="Segoe UI" w:eastAsia="Times New Roman" w:hAnsi="Segoe UI" w:cs="Segoe UI"/>
          <w:sz w:val="21"/>
          <w:szCs w:val="21"/>
          <w:lang w:eastAsia="lv-LV"/>
        </w:rPr>
        <w:t>Š</w:t>
      </w:r>
      <w:r w:rsidR="00FB446B" w:rsidRPr="00EB280D">
        <w:rPr>
          <w:rFonts w:ascii="Segoe UI" w:eastAsia="Times New Roman" w:hAnsi="Segoe UI" w:cs="Segoe UI"/>
          <w:sz w:val="21"/>
          <w:szCs w:val="21"/>
          <w:lang w:eastAsia="lv-LV"/>
        </w:rPr>
        <w:t>ī</w:t>
      </w:r>
      <w:r w:rsidRPr="00EB280D">
        <w:rPr>
          <w:rFonts w:ascii="Segoe UI" w:eastAsia="Times New Roman" w:hAnsi="Segoe UI" w:cs="Segoe UI"/>
          <w:sz w:val="21"/>
          <w:szCs w:val="21"/>
          <w:lang w:eastAsia="lv-LV"/>
        </w:rPr>
        <w:t xml:space="preserve"> ziņojuma 2.pielikumā sniegto informāciju izmantot kā </w:t>
      </w:r>
      <w:r w:rsidR="00FB446B" w:rsidRPr="00EB280D">
        <w:rPr>
          <w:rFonts w:ascii="Segoe UI" w:eastAsia="Times New Roman" w:hAnsi="Segoe UI" w:cs="Segoe UI"/>
          <w:sz w:val="21"/>
          <w:szCs w:val="21"/>
          <w:lang w:eastAsia="lv-LV"/>
        </w:rPr>
        <w:t xml:space="preserve">metodisko materiālu, lai mazinātu </w:t>
      </w:r>
      <w:r w:rsidR="00B0084B" w:rsidRPr="00EB280D">
        <w:rPr>
          <w:rFonts w:ascii="Segoe UI" w:eastAsia="Times New Roman" w:hAnsi="Segoe UI" w:cs="Segoe UI"/>
          <w:sz w:val="21"/>
          <w:szCs w:val="21"/>
          <w:lang w:eastAsia="lv-LV"/>
        </w:rPr>
        <w:t xml:space="preserve">interpretācijas iespējas un veicināt vienveidīgāku HP </w:t>
      </w:r>
      <w:r w:rsidR="00FB446B" w:rsidRPr="00EB280D">
        <w:rPr>
          <w:rFonts w:ascii="Segoe UI" w:eastAsia="Times New Roman" w:hAnsi="Segoe UI" w:cs="Segoe UI"/>
          <w:sz w:val="21"/>
          <w:szCs w:val="21"/>
          <w:lang w:eastAsia="lv-LV"/>
        </w:rPr>
        <w:t xml:space="preserve">rādītāju uzskaiti un </w:t>
      </w:r>
      <w:r w:rsidR="00B0084B" w:rsidRPr="00EB280D">
        <w:rPr>
          <w:rFonts w:ascii="Segoe UI" w:eastAsia="Times New Roman" w:hAnsi="Segoe UI" w:cs="Segoe UI"/>
          <w:sz w:val="21"/>
          <w:szCs w:val="21"/>
          <w:lang w:eastAsia="lv-LV"/>
        </w:rPr>
        <w:t>piemērošanu projektu plānošanā un īstenošanā.</w:t>
      </w:r>
    </w:p>
    <w:p w14:paraId="20BB8D84" w14:textId="3700BA8C" w:rsidR="0022649E" w:rsidRPr="00B130F9" w:rsidRDefault="0022649E" w:rsidP="001867A5">
      <w:pPr>
        <w:numPr>
          <w:ilvl w:val="0"/>
          <w:numId w:val="35"/>
        </w:numPr>
        <w:tabs>
          <w:tab w:val="clear" w:pos="720"/>
          <w:tab w:val="num" w:pos="284"/>
        </w:tabs>
        <w:spacing w:before="120" w:beforeAutospacing="1" w:after="120" w:afterAutospacing="1" w:line="240" w:lineRule="auto"/>
        <w:ind w:left="284" w:hanging="284"/>
        <w:jc w:val="both"/>
        <w:outlineLvl w:val="2"/>
        <w:rPr>
          <w:rFonts w:ascii="Segoe UI" w:eastAsia="Times New Roman" w:hAnsi="Segoe UI" w:cs="Segoe UI"/>
          <w:b/>
          <w:bCs/>
          <w:sz w:val="24"/>
          <w:szCs w:val="24"/>
          <w:lang w:eastAsia="lv-LV"/>
        </w:rPr>
      </w:pPr>
      <w:r w:rsidRPr="00EB280D">
        <w:rPr>
          <w:rFonts w:ascii="Segoe UI" w:eastAsia="Times New Roman" w:hAnsi="Segoe UI" w:cs="Segoe UI"/>
          <w:sz w:val="21"/>
          <w:szCs w:val="21"/>
          <w:lang w:eastAsia="lv-LV"/>
        </w:rPr>
        <w:t>HP VINPI izvērtējumā 2028. gadā</w:t>
      </w:r>
      <w:r w:rsidRPr="00EB280D">
        <w:rPr>
          <w:rStyle w:val="Vresatsauce"/>
          <w:rFonts w:ascii="Segoe UI" w:eastAsia="Times New Roman" w:hAnsi="Segoe UI" w:cs="Segoe UI"/>
          <w:sz w:val="21"/>
          <w:szCs w:val="21"/>
          <w:lang w:eastAsia="lv-LV"/>
        </w:rPr>
        <w:footnoteReference w:id="21"/>
      </w:r>
      <w:r w:rsidRPr="00EB280D">
        <w:rPr>
          <w:rFonts w:ascii="Segoe UI" w:eastAsia="Times New Roman" w:hAnsi="Segoe UI" w:cs="Segoe UI"/>
          <w:sz w:val="21"/>
          <w:szCs w:val="21"/>
          <w:lang w:eastAsia="lv-LV"/>
        </w:rPr>
        <w:t xml:space="preserve"> paredzēt HP koordinācijas funkcijas novērtēšanu, izmantojot kvalitatīvās un kvantitatīvās pētniecības metodes, lai analizētu koordinācijas pasākumu ieguldījumu horizontālā principa kvalitatīvākā integrēšanā, prasību piemērošanas nepilnību mazināšanā un vienotas prakses veidošanā ES fondu sistēmā.</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EEAF6" w:themeFill="accent5" w:themeFillTint="33"/>
        <w:tblLook w:val="04A0" w:firstRow="1" w:lastRow="0" w:firstColumn="1" w:lastColumn="0" w:noHBand="0" w:noVBand="1"/>
      </w:tblPr>
      <w:tblGrid>
        <w:gridCol w:w="9639"/>
      </w:tblGrid>
      <w:tr w:rsidR="00B81B89" w14:paraId="2C80C700" w14:textId="77777777" w:rsidTr="00DA6583">
        <w:tc>
          <w:tcPr>
            <w:tcW w:w="9923" w:type="dxa"/>
            <w:shd w:val="clear" w:color="auto" w:fill="8E0000"/>
          </w:tcPr>
          <w:bookmarkEnd w:id="14"/>
          <w:bookmarkEnd w:id="15"/>
          <w:bookmarkEnd w:id="16"/>
          <w:p w14:paraId="26F8A939" w14:textId="4F824DD9" w:rsidR="00B81B89" w:rsidRPr="00E05971" w:rsidRDefault="007D6093" w:rsidP="00B81B89">
            <w:pPr>
              <w:spacing w:before="120" w:after="120"/>
              <w:jc w:val="center"/>
              <w:rPr>
                <w:rFonts w:ascii="Segoe UI" w:hAnsi="Segoe UI" w:cs="Segoe UI"/>
                <w:b/>
                <w:bCs/>
                <w:sz w:val="32"/>
                <w:szCs w:val="32"/>
              </w:rPr>
            </w:pPr>
            <w:r w:rsidRPr="00E05971">
              <w:rPr>
                <w:rFonts w:ascii="Segoe UI" w:hAnsi="Segoe UI" w:cs="Segoe UI"/>
                <w:b/>
                <w:bCs/>
                <w:sz w:val="32"/>
                <w:szCs w:val="32"/>
              </w:rPr>
              <w:t>6</w:t>
            </w:r>
            <w:r w:rsidR="00B81B89" w:rsidRPr="00E05971">
              <w:rPr>
                <w:rFonts w:ascii="Segoe UI" w:hAnsi="Segoe UI" w:cs="Segoe UI"/>
                <w:b/>
                <w:bCs/>
                <w:sz w:val="32"/>
                <w:szCs w:val="32"/>
              </w:rPr>
              <w:t xml:space="preserve">. </w:t>
            </w:r>
            <w:r w:rsidR="00995928" w:rsidRPr="00E05971">
              <w:rPr>
                <w:rFonts w:ascii="Segoe UI" w:hAnsi="Segoe UI" w:cs="Segoe UI"/>
                <w:b/>
                <w:bCs/>
                <w:sz w:val="32"/>
                <w:szCs w:val="32"/>
              </w:rPr>
              <w:t>Z</w:t>
            </w:r>
            <w:r w:rsidR="00B81B89" w:rsidRPr="00E05971">
              <w:rPr>
                <w:rFonts w:ascii="Segoe UI" w:hAnsi="Segoe UI" w:cs="Segoe UI"/>
                <w:b/>
                <w:bCs/>
                <w:sz w:val="32"/>
                <w:szCs w:val="32"/>
              </w:rPr>
              <w:t>iņošana par neatbilstību ANO Konvencijai un ES Pamattiesību hartai</w:t>
            </w:r>
          </w:p>
        </w:tc>
      </w:tr>
    </w:tbl>
    <w:p w14:paraId="008C4F57" w14:textId="2D0ABE6D" w:rsidR="00A40B7E" w:rsidRPr="00EB280D" w:rsidRDefault="00A40B7E" w:rsidP="00DA3618">
      <w:pPr>
        <w:pStyle w:val="Paraststmeklis"/>
        <w:spacing w:before="120" w:beforeAutospacing="0" w:after="120" w:afterAutospacing="0"/>
        <w:jc w:val="both"/>
        <w:rPr>
          <w:rFonts w:ascii="Segoe UI" w:hAnsi="Segoe UI" w:cs="Segoe UI"/>
          <w:sz w:val="21"/>
          <w:szCs w:val="21"/>
        </w:rPr>
      </w:pPr>
      <w:r w:rsidRPr="00EB280D">
        <w:rPr>
          <w:rFonts w:ascii="Segoe UI" w:hAnsi="Segoe UI" w:cs="Segoe UI"/>
          <w:sz w:val="21"/>
          <w:szCs w:val="21"/>
        </w:rPr>
        <w:t xml:space="preserve">Programmas horizontālais ieguldījumu priekšnosacījums Nr. 3 paredz </w:t>
      </w:r>
      <w:r w:rsidR="00CA6DA0">
        <w:rPr>
          <w:rFonts w:ascii="Segoe UI" w:hAnsi="Segoe UI" w:cs="Segoe UI"/>
          <w:sz w:val="21"/>
          <w:szCs w:val="21"/>
        </w:rPr>
        <w:t>ES</w:t>
      </w:r>
      <w:r w:rsidRPr="00EB280D">
        <w:rPr>
          <w:rFonts w:ascii="Segoe UI" w:hAnsi="Segoe UI" w:cs="Segoe UI"/>
          <w:sz w:val="21"/>
          <w:szCs w:val="21"/>
        </w:rPr>
        <w:t xml:space="preserve"> Pamattiesību hartas efektīvu piemērošanu un īstenošanu ES fondu programmā, savukārt priekšnosacījums Nr. 4 paredz ANO Konvencijas par personu ar invaliditāti tiesībām īstenošanu un piemērošanu atbilstoši Padomes Lēmumam 2010/48/EK.</w:t>
      </w:r>
    </w:p>
    <w:p w14:paraId="797997CD" w14:textId="77777777" w:rsidR="00DE5F61" w:rsidRPr="00EB280D" w:rsidRDefault="00DE5F61" w:rsidP="00DE5F61">
      <w:pPr>
        <w:pStyle w:val="Paraststmeklis"/>
        <w:spacing w:before="120" w:beforeAutospacing="0" w:after="120" w:afterAutospacing="0"/>
        <w:jc w:val="both"/>
        <w:rPr>
          <w:rFonts w:ascii="Segoe UI" w:hAnsi="Segoe UI" w:cs="Segoe UI"/>
          <w:sz w:val="21"/>
          <w:szCs w:val="21"/>
        </w:rPr>
      </w:pPr>
      <w:r w:rsidRPr="00D01BD4">
        <w:rPr>
          <w:rFonts w:ascii="Segoe UI" w:hAnsi="Segoe UI" w:cs="Segoe UI"/>
          <w:sz w:val="21"/>
          <w:szCs w:val="21"/>
        </w:rPr>
        <w:t xml:space="preserve">Saskaņā ar Eiropas Savienības Pamattiesību hartas 51. panta 1. punktu </w:t>
      </w:r>
      <w:r>
        <w:rPr>
          <w:rFonts w:ascii="Segoe UI" w:hAnsi="Segoe UI" w:cs="Segoe UI"/>
          <w:sz w:val="21"/>
          <w:szCs w:val="21"/>
        </w:rPr>
        <w:t>h</w:t>
      </w:r>
      <w:r w:rsidRPr="00D01BD4">
        <w:rPr>
          <w:rFonts w:ascii="Segoe UI" w:hAnsi="Segoe UI" w:cs="Segoe UI"/>
          <w:sz w:val="21"/>
          <w:szCs w:val="21"/>
        </w:rPr>
        <w:t xml:space="preserve">artas noteikumi dalībvalstīm ir saistoši, kad tās īsteno Eiropas Savienības tiesību aktus. Līdz ar to </w:t>
      </w:r>
      <w:r>
        <w:rPr>
          <w:rFonts w:ascii="Segoe UI" w:hAnsi="Segoe UI" w:cs="Segoe UI"/>
          <w:sz w:val="21"/>
          <w:szCs w:val="21"/>
        </w:rPr>
        <w:t>h</w:t>
      </w:r>
      <w:r w:rsidRPr="00D01BD4">
        <w:rPr>
          <w:rFonts w:ascii="Segoe UI" w:hAnsi="Segoe UI" w:cs="Segoe UI"/>
          <w:sz w:val="21"/>
          <w:szCs w:val="21"/>
        </w:rPr>
        <w:t xml:space="preserve">artā nostiprināto pamattiesību ievērošana ir nodrošināma visos ES fondu plānošanas, administrēšanas un īstenošanas posmos, ciktāl attiecīgā darbība ietilpst ES tiesību piemērošanas jomā. Hartas ievērošana ir patstāvīga ES tiesībās noteikta prasība, kas nav atkarīga no konkrētā pasākuma identificētās tiešās vai netiešās ietekmes uz horizontālo principu. Tādējādi ES fondu īstenošanā būtiski nodrošināt </w:t>
      </w:r>
      <w:r>
        <w:rPr>
          <w:rFonts w:ascii="Segoe UI" w:hAnsi="Segoe UI" w:cs="Segoe UI"/>
          <w:sz w:val="21"/>
          <w:szCs w:val="21"/>
        </w:rPr>
        <w:t>h</w:t>
      </w:r>
      <w:r w:rsidRPr="00D01BD4">
        <w:rPr>
          <w:rFonts w:ascii="Segoe UI" w:hAnsi="Segoe UI" w:cs="Segoe UI"/>
          <w:sz w:val="21"/>
          <w:szCs w:val="21"/>
        </w:rPr>
        <w:t xml:space="preserve">artā nostiprināto pamattiesību ievērošanu </w:t>
      </w:r>
      <w:r w:rsidRPr="00D01BD4">
        <w:rPr>
          <w:rFonts w:ascii="Segoe UI" w:hAnsi="Segoe UI" w:cs="Segoe UI"/>
          <w:sz w:val="21"/>
          <w:szCs w:val="21"/>
        </w:rPr>
        <w:lastRenderedPageBreak/>
        <w:t>kopumā, ņemot vērā attiecīgo pamattiesību nozīmi un piemērojamību konkrēto ES fondu pasākumu ietvaros.</w:t>
      </w:r>
    </w:p>
    <w:p w14:paraId="21CC5C87" w14:textId="4013FEF0" w:rsidR="00A40B7E" w:rsidRPr="00EB280D" w:rsidRDefault="00A40B7E" w:rsidP="00DA3618">
      <w:pPr>
        <w:pStyle w:val="Paraststmeklis"/>
        <w:spacing w:before="120" w:beforeAutospacing="0" w:after="120" w:afterAutospacing="0"/>
        <w:jc w:val="both"/>
        <w:rPr>
          <w:rFonts w:ascii="Segoe UI" w:hAnsi="Segoe UI" w:cs="Segoe UI"/>
          <w:sz w:val="21"/>
          <w:szCs w:val="21"/>
        </w:rPr>
      </w:pPr>
      <w:r w:rsidRPr="00EB280D">
        <w:rPr>
          <w:rFonts w:ascii="Segoe UI" w:hAnsi="Segoe UI" w:cs="Segoe UI"/>
          <w:sz w:val="21"/>
          <w:szCs w:val="21"/>
        </w:rPr>
        <w:t xml:space="preserve">Horizontālā principa ietvaros tiek nodrošināta regulāra uzraudzība par atbilstību ANO Konvencijai par personu ar invaliditāti tiesībām un </w:t>
      </w:r>
      <w:r w:rsidR="002907B0">
        <w:rPr>
          <w:rFonts w:ascii="Segoe UI" w:hAnsi="Segoe UI" w:cs="Segoe UI"/>
          <w:sz w:val="21"/>
          <w:szCs w:val="21"/>
        </w:rPr>
        <w:t>H</w:t>
      </w:r>
      <w:r w:rsidRPr="00EB280D">
        <w:rPr>
          <w:rFonts w:ascii="Segoe UI" w:hAnsi="Segoe UI" w:cs="Segoe UI"/>
          <w:sz w:val="21"/>
          <w:szCs w:val="21"/>
        </w:rPr>
        <w:t>artai. Uzraudzības komitejas ietvaros ik gadu tiek sniegta informācija par konstatētajiem pārkāpumiem vai neatbilstībām.</w:t>
      </w:r>
      <w:r w:rsidR="002907B0" w:rsidRPr="002907B0">
        <w:t xml:space="preserve"> </w:t>
      </w:r>
      <w:r w:rsidR="002907B0" w:rsidRPr="002907B0">
        <w:rPr>
          <w:rFonts w:ascii="Segoe UI" w:hAnsi="Segoe UI" w:cs="Segoe UI"/>
          <w:sz w:val="21"/>
          <w:szCs w:val="21"/>
        </w:rPr>
        <w:t>Turklāt Hartas ievērošanas uzraudzībā nozīme ir ne tikai konstatēto pārkāpumu uzskaitei, bet arī sūdzību izskatīšanas un tiesību aizsardzības mehānismu efektivitātei.</w:t>
      </w:r>
    </w:p>
    <w:p w14:paraId="3806690F" w14:textId="650DF010" w:rsidR="00A40B7E" w:rsidRPr="00EB280D" w:rsidRDefault="00A40B7E" w:rsidP="009C6206">
      <w:pPr>
        <w:pStyle w:val="Paraststmeklis"/>
        <w:spacing w:before="120" w:beforeAutospacing="0" w:after="120" w:afterAutospacing="0"/>
        <w:jc w:val="both"/>
        <w:rPr>
          <w:rFonts w:ascii="Segoe UI" w:hAnsi="Segoe UI" w:cs="Segoe UI"/>
          <w:sz w:val="21"/>
          <w:szCs w:val="21"/>
        </w:rPr>
      </w:pPr>
      <w:r w:rsidRPr="00EB280D">
        <w:rPr>
          <w:rFonts w:ascii="Segoe UI" w:hAnsi="Segoe UI" w:cs="Segoe UI"/>
          <w:sz w:val="21"/>
          <w:szCs w:val="21"/>
        </w:rPr>
        <w:t>Ja projektā ir paredzēti nosacījumi, darbības vai sasniedzamie rādītāji, kuru izpildē finansējuma saņēmējam jānodrošina arī horizontālā principa ievērošana, attiecīgo prasību pārbaudi savu kompetenču ietvaros veic sadarbības iestāde, vadošā iestāde un revīzijas iestāde, izmantojot projektu uzraudzības, pārbaužu un revīziju mehānismus.</w:t>
      </w:r>
    </w:p>
    <w:p w14:paraId="066A6A86" w14:textId="00510D9B" w:rsidR="00622AD4" w:rsidRDefault="00622AD4" w:rsidP="009C6206">
      <w:pPr>
        <w:pStyle w:val="Paraststmeklis"/>
        <w:spacing w:before="120" w:beforeAutospacing="0" w:after="120" w:afterAutospacing="0"/>
        <w:jc w:val="both"/>
        <w:rPr>
          <w:rFonts w:ascii="Segoe UI" w:hAnsi="Segoe UI" w:cs="Segoe UI"/>
          <w:sz w:val="21"/>
          <w:szCs w:val="21"/>
        </w:rPr>
      </w:pPr>
      <w:r>
        <w:rPr>
          <w:rFonts w:ascii="Segoe UI" w:hAnsi="Segoe UI" w:cs="Segoe UI"/>
          <w:sz w:val="21"/>
          <w:szCs w:val="21"/>
        </w:rPr>
        <w:t xml:space="preserve">Pamatojoties uz CFLA sniegto informāciju, pārskata periodā ES fondu 2021.–2027. gada plānošanas periodā nav saņemtas sūdzības vai iesniegumi, kuru rezultātā būtu konstatēti </w:t>
      </w:r>
      <w:r w:rsidR="009C6206">
        <w:rPr>
          <w:rFonts w:ascii="Segoe UI" w:hAnsi="Segoe UI" w:cs="Segoe UI"/>
          <w:sz w:val="21"/>
          <w:szCs w:val="21"/>
        </w:rPr>
        <w:t>HP VINPI</w:t>
      </w:r>
      <w:r>
        <w:rPr>
          <w:rFonts w:ascii="Segoe UI" w:hAnsi="Segoe UI" w:cs="Segoe UI"/>
          <w:sz w:val="21"/>
          <w:szCs w:val="21"/>
        </w:rPr>
        <w:t xml:space="preserve"> pārkāpumi un pieņemti lēmumi par neatbilstību.</w:t>
      </w:r>
    </w:p>
    <w:p w14:paraId="3B853C4B" w14:textId="57E787AB" w:rsidR="00622AD4" w:rsidRDefault="00622AD4" w:rsidP="009C6206">
      <w:pPr>
        <w:pStyle w:val="Paraststmeklis"/>
        <w:spacing w:before="120" w:beforeAutospacing="0" w:after="120" w:afterAutospacing="0"/>
        <w:jc w:val="both"/>
        <w:rPr>
          <w:rFonts w:ascii="Segoe UI" w:hAnsi="Segoe UI" w:cs="Segoe UI"/>
          <w:sz w:val="21"/>
          <w:szCs w:val="21"/>
        </w:rPr>
      </w:pPr>
      <w:r>
        <w:rPr>
          <w:rFonts w:ascii="Segoe UI" w:hAnsi="Segoe UI" w:cs="Segoe UI"/>
          <w:sz w:val="21"/>
          <w:szCs w:val="21"/>
        </w:rPr>
        <w:t xml:space="preserve">Vienlaikus, izvērtējot pēc būtības saņemtos iesniegumus, identificēti atsevišķi gadījumi, kas skar </w:t>
      </w:r>
      <w:r w:rsidR="006E1714">
        <w:rPr>
          <w:rFonts w:ascii="Segoe UI" w:hAnsi="Segoe UI" w:cs="Segoe UI"/>
          <w:sz w:val="21"/>
          <w:szCs w:val="21"/>
        </w:rPr>
        <w:t>ES</w:t>
      </w:r>
      <w:r>
        <w:rPr>
          <w:rFonts w:ascii="Segoe UI" w:hAnsi="Segoe UI" w:cs="Segoe UI"/>
          <w:sz w:val="21"/>
          <w:szCs w:val="21"/>
        </w:rPr>
        <w:t xml:space="preserve"> Pamattiesību hartā nostiprinātās tiesības. No tiem viens iesniegums bija saistīts ar personas datu aizsardzības jautājumu, kas radās kļūdaini nosūtīta dokumenta rezultātā. CFLA par incidentu informēja Datu valsts inspekciju, kura pēc izvērtēšanas pieņēma informāciju zināšanai un papildu izmeklēšanas darbības neveica.</w:t>
      </w:r>
    </w:p>
    <w:p w14:paraId="0166EA22" w14:textId="3D52B735" w:rsidR="00622AD4" w:rsidRDefault="00622AD4" w:rsidP="009C6206">
      <w:pPr>
        <w:pStyle w:val="Paraststmeklis"/>
        <w:spacing w:before="120" w:beforeAutospacing="0" w:after="120" w:afterAutospacing="0"/>
        <w:jc w:val="both"/>
        <w:rPr>
          <w:rFonts w:ascii="Segoe UI" w:hAnsi="Segoe UI" w:cs="Segoe UI"/>
          <w:sz w:val="21"/>
          <w:szCs w:val="21"/>
        </w:rPr>
      </w:pPr>
      <w:r>
        <w:rPr>
          <w:rFonts w:ascii="Segoe UI" w:hAnsi="Segoe UI" w:cs="Segoe UI"/>
          <w:sz w:val="21"/>
          <w:szCs w:val="21"/>
        </w:rPr>
        <w:t xml:space="preserve">Savukārt viens iesniegums bija saistīts ar standarta LVS 17210:2021 “Apbūvētas vides piekļūstamība un izmantojamība. Funkcionālās prasības” </w:t>
      </w:r>
      <w:r w:rsidR="00F1799D">
        <w:rPr>
          <w:rFonts w:ascii="Segoe UI" w:hAnsi="Segoe UI" w:cs="Segoe UI"/>
          <w:sz w:val="21"/>
          <w:szCs w:val="21"/>
        </w:rPr>
        <w:t xml:space="preserve">(turpmāk – Standarts) </w:t>
      </w:r>
      <w:r>
        <w:rPr>
          <w:rFonts w:ascii="Segoe UI" w:hAnsi="Segoe UI" w:cs="Segoe UI"/>
          <w:sz w:val="21"/>
          <w:szCs w:val="21"/>
        </w:rPr>
        <w:t xml:space="preserve">pieejamību </w:t>
      </w:r>
      <w:r w:rsidR="006E1714">
        <w:rPr>
          <w:rFonts w:ascii="Segoe UI" w:hAnsi="Segoe UI" w:cs="Segoe UI"/>
          <w:sz w:val="21"/>
          <w:szCs w:val="21"/>
        </w:rPr>
        <w:t xml:space="preserve">plašākai </w:t>
      </w:r>
      <w:r>
        <w:rPr>
          <w:rFonts w:ascii="Segoe UI" w:hAnsi="Segoe UI" w:cs="Segoe UI"/>
          <w:sz w:val="21"/>
          <w:szCs w:val="21"/>
        </w:rPr>
        <w:t xml:space="preserve">sabiedrībai. CFLA </w:t>
      </w:r>
      <w:r w:rsidR="006E1714">
        <w:rPr>
          <w:rFonts w:ascii="Segoe UI" w:hAnsi="Segoe UI" w:cs="Segoe UI"/>
          <w:sz w:val="21"/>
          <w:szCs w:val="21"/>
        </w:rPr>
        <w:t xml:space="preserve">un LM </w:t>
      </w:r>
      <w:r>
        <w:rPr>
          <w:rFonts w:ascii="Segoe UI" w:hAnsi="Segoe UI" w:cs="Segoe UI"/>
          <w:sz w:val="21"/>
          <w:szCs w:val="21"/>
        </w:rPr>
        <w:t xml:space="preserve">vērtējumā šis jautājums ir tieši saistīts ar </w:t>
      </w:r>
      <w:r w:rsidR="006E1714">
        <w:rPr>
          <w:rFonts w:ascii="Segoe UI" w:hAnsi="Segoe UI" w:cs="Segoe UI"/>
          <w:sz w:val="21"/>
          <w:szCs w:val="21"/>
        </w:rPr>
        <w:t>ES</w:t>
      </w:r>
      <w:r>
        <w:rPr>
          <w:rFonts w:ascii="Segoe UI" w:hAnsi="Segoe UI" w:cs="Segoe UI"/>
          <w:sz w:val="21"/>
          <w:szCs w:val="21"/>
        </w:rPr>
        <w:t xml:space="preserve"> Pamattiesību hartā nostiprinātajiem vienlīdzības, diskriminācijas aizlieguma un personu ar invaliditāti iekļaušanas principiem, kā arī ANO Konvencijas par personu ar invaliditāti tiesībām tvērumu. Jautājuma risināšanai tika uzsākta starpinstitucionāla sadarbība, iesaistot CFLA, SIA “Latvijas standarts”, Labklājības ministriju, Ekonomikas ministriju un Latvijas Republikas Tiesībsarga biroju.</w:t>
      </w:r>
      <w:r w:rsidR="00F1799D">
        <w:rPr>
          <w:rFonts w:ascii="Segoe UI" w:hAnsi="Segoe UI" w:cs="Segoe UI"/>
          <w:sz w:val="21"/>
          <w:szCs w:val="21"/>
        </w:rPr>
        <w:t xml:space="preserve"> Šobrīd kā pagaidu risinājums piekļuve  Standartam ir nodrošināta vairākiem LM nodarbinātajiem.</w:t>
      </w:r>
    </w:p>
    <w:p w14:paraId="6430C881" w14:textId="77777777" w:rsidR="00622AD4" w:rsidRDefault="00622AD4" w:rsidP="009C6206">
      <w:pPr>
        <w:pStyle w:val="Paraststmeklis"/>
        <w:spacing w:before="120" w:beforeAutospacing="0" w:after="120" w:afterAutospacing="0"/>
        <w:jc w:val="both"/>
        <w:rPr>
          <w:rFonts w:ascii="Segoe UI" w:hAnsi="Segoe UI" w:cs="Segoe UI"/>
          <w:sz w:val="21"/>
          <w:szCs w:val="21"/>
        </w:rPr>
      </w:pPr>
      <w:r>
        <w:rPr>
          <w:rFonts w:ascii="Segoe UI" w:hAnsi="Segoe UI" w:cs="Segoe UI"/>
          <w:sz w:val="21"/>
          <w:szCs w:val="21"/>
        </w:rPr>
        <w:t>Kopumā CFLA sniegtā informācija liecina, ka pārskata periodā nav konstatēti sistemātiski horizontālā principa pārkāpumi ES fondu 2021.–2027. gada projektu īstenošanā, savukārt identificētie iesniegumi galvenokārt saistīti ar pamattiesību nodrošināšanas jautājumiem, īpaši piekļūstamības un personas datu aizsardzības jomā. Tas apliecina pieaugošu sabiedrības interesi un izpratni par pamattiesību un piekļūstamības aspektiem publiski finansētu projektu īstenošanā.</w:t>
      </w:r>
    </w:p>
    <w:p w14:paraId="38F64B33" w14:textId="78767A98" w:rsidR="00A40B7E" w:rsidRPr="00EB280D" w:rsidRDefault="00A45C10" w:rsidP="00DA3618">
      <w:pPr>
        <w:pStyle w:val="Paraststmeklis"/>
        <w:spacing w:before="120" w:beforeAutospacing="0" w:after="120" w:afterAutospacing="0"/>
        <w:jc w:val="both"/>
        <w:rPr>
          <w:rFonts w:ascii="Segoe UI" w:hAnsi="Segoe UI" w:cs="Segoe UI"/>
          <w:sz w:val="21"/>
          <w:szCs w:val="21"/>
        </w:rPr>
      </w:pPr>
      <w:r w:rsidRPr="00EB280D">
        <w:rPr>
          <w:rFonts w:ascii="Segoe UI" w:hAnsi="Segoe UI" w:cs="Segoe UI"/>
          <w:sz w:val="21"/>
          <w:szCs w:val="21"/>
        </w:rPr>
        <w:t>Jāatzīmē, ka</w:t>
      </w:r>
      <w:r w:rsidR="00A40B7E" w:rsidRPr="00EB280D">
        <w:rPr>
          <w:rFonts w:ascii="Segoe UI" w:hAnsi="Segoe UI" w:cs="Segoe UI"/>
          <w:sz w:val="21"/>
          <w:szCs w:val="21"/>
        </w:rPr>
        <w:t xml:space="preserve"> esošā </w:t>
      </w:r>
      <w:r w:rsidRPr="00EB280D">
        <w:rPr>
          <w:rFonts w:ascii="Segoe UI" w:hAnsi="Segoe UI" w:cs="Segoe UI"/>
          <w:sz w:val="21"/>
          <w:szCs w:val="21"/>
        </w:rPr>
        <w:t xml:space="preserve">ES fondu </w:t>
      </w:r>
      <w:r w:rsidR="00A40B7E" w:rsidRPr="00EB280D">
        <w:rPr>
          <w:rFonts w:ascii="Segoe UI" w:hAnsi="Segoe UI" w:cs="Segoe UI"/>
          <w:sz w:val="21"/>
          <w:szCs w:val="21"/>
        </w:rPr>
        <w:t xml:space="preserve">uzraudzības sistēma ir orientēta uz konstatētu pārkāpumu identificēšanu, nevis uz iespējamo risku, problēmjomu un prasību piemērošanas kvalitātes sistemātisku analīzi. </w:t>
      </w:r>
      <w:r w:rsidR="007E50E1">
        <w:rPr>
          <w:rFonts w:ascii="Segoe UI" w:hAnsi="Segoe UI" w:cs="Segoe UI"/>
          <w:sz w:val="21"/>
          <w:szCs w:val="21"/>
        </w:rPr>
        <w:t>Pārkāpumu u</w:t>
      </w:r>
      <w:r w:rsidR="00A40B7E" w:rsidRPr="00EB280D">
        <w:rPr>
          <w:rFonts w:ascii="Segoe UI" w:hAnsi="Segoe UI" w:cs="Segoe UI"/>
          <w:sz w:val="21"/>
          <w:szCs w:val="21"/>
        </w:rPr>
        <w:t xml:space="preserve">zraudzības informācija netiek strukturēti klasificēta pēc neatbilstību veidiem, nav pieejama vienota pieeja iespējamo </w:t>
      </w:r>
      <w:r w:rsidR="00F93710">
        <w:rPr>
          <w:rFonts w:ascii="Segoe UI" w:hAnsi="Segoe UI" w:cs="Segoe UI"/>
          <w:sz w:val="21"/>
          <w:szCs w:val="21"/>
        </w:rPr>
        <w:t xml:space="preserve">ES </w:t>
      </w:r>
      <w:r w:rsidR="00A40B7E" w:rsidRPr="00EB280D">
        <w:rPr>
          <w:rFonts w:ascii="Segoe UI" w:hAnsi="Segoe UI" w:cs="Segoe UI"/>
          <w:sz w:val="21"/>
          <w:szCs w:val="21"/>
        </w:rPr>
        <w:t>Pamattiesību hartas vai ANO Konvencijas prasību pārkāpumu uzskaitei, kā arī ir ierobežotas iespējas novērtēt, cik pilnvērtīgi principi tiek ievēroti praksē gadījumos, kad formālas neatbilstības nav konstatētas.</w:t>
      </w:r>
    </w:p>
    <w:p w14:paraId="006D36CD" w14:textId="32F2B1E3" w:rsidR="0063159E" w:rsidRDefault="00021FB3" w:rsidP="00DA3618">
      <w:pPr>
        <w:pStyle w:val="Paraststmeklis"/>
        <w:spacing w:before="120" w:beforeAutospacing="0" w:after="120" w:afterAutospacing="0"/>
        <w:jc w:val="both"/>
        <w:rPr>
          <w:rFonts w:ascii="Segoe UI" w:hAnsi="Segoe UI" w:cs="Segoe UI"/>
          <w:sz w:val="21"/>
          <w:szCs w:val="21"/>
        </w:rPr>
      </w:pPr>
      <w:r w:rsidRPr="00EB280D">
        <w:rPr>
          <w:rFonts w:ascii="Segoe UI" w:hAnsi="Segoe UI" w:cs="Segoe UI"/>
          <w:sz w:val="21"/>
          <w:szCs w:val="21"/>
        </w:rPr>
        <w:t xml:space="preserve">Lai nākotnē būtu iespējams pilnvērtīgāk novērtēt </w:t>
      </w:r>
      <w:r w:rsidR="001D4047" w:rsidRPr="00EB280D">
        <w:rPr>
          <w:rFonts w:ascii="Segoe UI" w:hAnsi="Segoe UI" w:cs="Segoe UI"/>
          <w:sz w:val="21"/>
          <w:szCs w:val="21"/>
        </w:rPr>
        <w:t xml:space="preserve">ES </w:t>
      </w:r>
      <w:r w:rsidRPr="00EB280D">
        <w:rPr>
          <w:rFonts w:ascii="Segoe UI" w:hAnsi="Segoe UI" w:cs="Segoe UI"/>
          <w:sz w:val="21"/>
          <w:szCs w:val="21"/>
        </w:rPr>
        <w:t xml:space="preserve">Pamattiesību hartas un ANO Konvencijas principu ievērošanu ES fondu projektu īstenošanā, </w:t>
      </w:r>
      <w:r w:rsidR="008E7E76" w:rsidRPr="00EB280D">
        <w:rPr>
          <w:rFonts w:ascii="Segoe UI" w:hAnsi="Segoe UI" w:cs="Segoe UI"/>
          <w:sz w:val="21"/>
          <w:szCs w:val="21"/>
        </w:rPr>
        <w:t xml:space="preserve">KP VIS </w:t>
      </w:r>
      <w:r w:rsidRPr="00EB280D">
        <w:rPr>
          <w:rFonts w:ascii="Segoe UI" w:hAnsi="Segoe UI" w:cs="Segoe UI"/>
          <w:sz w:val="21"/>
          <w:szCs w:val="21"/>
        </w:rPr>
        <w:t xml:space="preserve">būtu </w:t>
      </w:r>
      <w:r w:rsidR="00F93710">
        <w:rPr>
          <w:rFonts w:ascii="Segoe UI" w:hAnsi="Segoe UI" w:cs="Segoe UI"/>
          <w:sz w:val="21"/>
          <w:szCs w:val="21"/>
        </w:rPr>
        <w:t>iekļaujama</w:t>
      </w:r>
      <w:r w:rsidRPr="00EB280D">
        <w:rPr>
          <w:rFonts w:ascii="Segoe UI" w:hAnsi="Segoe UI" w:cs="Segoe UI"/>
          <w:sz w:val="21"/>
          <w:szCs w:val="21"/>
        </w:rPr>
        <w:t xml:space="preserve"> detalizētāka informācija par konstatētajām neatbilstībām, identificētajiem riskiem un veiktajiem preventīvajiem pasākumiem. Tas nodrošinātu plašāku pierādījumu bāzi ne tikai pārkāpumu uzskaitei, bet arī </w:t>
      </w:r>
      <w:r w:rsidR="00FA39DA" w:rsidRPr="00EB280D">
        <w:rPr>
          <w:rFonts w:ascii="Segoe UI" w:hAnsi="Segoe UI" w:cs="Segoe UI"/>
          <w:sz w:val="21"/>
          <w:szCs w:val="21"/>
        </w:rPr>
        <w:t>HP VINPI</w:t>
      </w:r>
      <w:r w:rsidRPr="00EB280D">
        <w:rPr>
          <w:rFonts w:ascii="Segoe UI" w:hAnsi="Segoe UI" w:cs="Segoe UI"/>
          <w:sz w:val="21"/>
          <w:szCs w:val="21"/>
        </w:rPr>
        <w:t xml:space="preserve"> praktiskās īstenošanas izvērtēšanai.</w:t>
      </w:r>
    </w:p>
    <w:tbl>
      <w:tblPr>
        <w:tblStyle w:val="Reatabula"/>
        <w:tblW w:w="9639" w:type="dxa"/>
        <w:shd w:val="clear" w:color="auto" w:fill="8E0000"/>
        <w:tblLook w:val="04A0" w:firstRow="1" w:lastRow="0" w:firstColumn="1" w:lastColumn="0" w:noHBand="0" w:noVBand="1"/>
      </w:tblPr>
      <w:tblGrid>
        <w:gridCol w:w="9639"/>
      </w:tblGrid>
      <w:tr w:rsidR="00BC1446" w14:paraId="1A54F32C" w14:textId="77777777" w:rsidTr="00D164C4">
        <w:tc>
          <w:tcPr>
            <w:tcW w:w="9639" w:type="dxa"/>
            <w:tcBorders>
              <w:top w:val="nil"/>
              <w:left w:val="nil"/>
              <w:bottom w:val="nil"/>
              <w:right w:val="nil"/>
            </w:tcBorders>
            <w:shd w:val="clear" w:color="auto" w:fill="8E0000"/>
          </w:tcPr>
          <w:p w14:paraId="5F7EB0E4" w14:textId="06DBD739" w:rsidR="00BC1446" w:rsidRPr="00E05971" w:rsidRDefault="007D6093" w:rsidP="00B130F9">
            <w:pPr>
              <w:spacing w:before="240" w:after="240"/>
              <w:jc w:val="center"/>
              <w:rPr>
                <w:rFonts w:ascii="Segoe UI" w:hAnsi="Segoe UI" w:cs="Segoe UI"/>
                <w:sz w:val="32"/>
                <w:szCs w:val="32"/>
              </w:rPr>
            </w:pPr>
            <w:r w:rsidRPr="00E05971">
              <w:rPr>
                <w:rFonts w:ascii="Segoe UI" w:eastAsia="Times New Roman" w:hAnsi="Segoe UI" w:cs="Segoe UI"/>
                <w:b/>
                <w:bCs/>
                <w:sz w:val="32"/>
                <w:szCs w:val="32"/>
                <w:lang w:eastAsia="lv-LV"/>
              </w:rPr>
              <w:t>7</w:t>
            </w:r>
            <w:r w:rsidR="00BC1446" w:rsidRPr="00E05971">
              <w:rPr>
                <w:rFonts w:ascii="Segoe UI" w:eastAsia="Times New Roman" w:hAnsi="Segoe UI" w:cs="Segoe UI"/>
                <w:b/>
                <w:bCs/>
                <w:sz w:val="32"/>
                <w:szCs w:val="32"/>
                <w:lang w:eastAsia="lv-LV"/>
              </w:rPr>
              <w:t xml:space="preserve">. </w:t>
            </w:r>
            <w:r w:rsidR="008A65BB" w:rsidRPr="00E05971">
              <w:rPr>
                <w:rFonts w:ascii="Segoe UI" w:eastAsia="Times New Roman" w:hAnsi="Segoe UI" w:cs="Segoe UI"/>
                <w:b/>
                <w:bCs/>
                <w:sz w:val="32"/>
                <w:szCs w:val="32"/>
                <w:lang w:eastAsia="lv-LV"/>
              </w:rPr>
              <w:t xml:space="preserve">Secinājumi un </w:t>
            </w:r>
            <w:r w:rsidR="00BC1446" w:rsidRPr="00E05971">
              <w:rPr>
                <w:rFonts w:ascii="Segoe UI" w:eastAsia="Times New Roman" w:hAnsi="Segoe UI" w:cs="Segoe UI"/>
                <w:b/>
                <w:bCs/>
                <w:sz w:val="32"/>
                <w:szCs w:val="32"/>
                <w:lang w:eastAsia="lv-LV"/>
              </w:rPr>
              <w:t>HP VINPI attīstības virzieni 2028.-2034. gada plānošanas periodam</w:t>
            </w:r>
          </w:p>
        </w:tc>
      </w:tr>
    </w:tbl>
    <w:p w14:paraId="693EAF87" w14:textId="77777777" w:rsidR="00E05971" w:rsidRDefault="00E05971" w:rsidP="00882EF7">
      <w:pPr>
        <w:spacing w:after="0" w:line="240" w:lineRule="auto"/>
        <w:jc w:val="both"/>
        <w:rPr>
          <w:rFonts w:ascii="Segoe UI" w:eastAsia="Times New Roman" w:hAnsi="Segoe UI" w:cs="Segoe UI"/>
          <w:b/>
          <w:bCs/>
          <w:sz w:val="24"/>
          <w:szCs w:val="24"/>
          <w:lang w:eastAsia="lv-LV"/>
        </w:rPr>
      </w:pPr>
    </w:p>
    <w:p w14:paraId="4254477D" w14:textId="0C06502E" w:rsidR="005C58A1" w:rsidRPr="005C58A1" w:rsidRDefault="005C58A1" w:rsidP="00882EF7">
      <w:pPr>
        <w:spacing w:after="0" w:line="240" w:lineRule="auto"/>
        <w:jc w:val="both"/>
        <w:rPr>
          <w:rFonts w:ascii="Segoe UI" w:eastAsia="Times New Roman" w:hAnsi="Segoe UI" w:cs="Segoe UI"/>
          <w:b/>
          <w:bCs/>
          <w:sz w:val="24"/>
          <w:szCs w:val="24"/>
          <w:lang w:eastAsia="lv-LV"/>
        </w:rPr>
      </w:pPr>
      <w:r w:rsidRPr="005C58A1">
        <w:rPr>
          <w:rFonts w:ascii="Segoe UI" w:eastAsia="Times New Roman" w:hAnsi="Segoe UI" w:cs="Segoe UI"/>
          <w:b/>
          <w:bCs/>
          <w:sz w:val="24"/>
          <w:szCs w:val="24"/>
          <w:lang w:eastAsia="lv-LV"/>
        </w:rPr>
        <w:t>1. Horizontālais princips ir nostiprināts kā neatņemama ES fondu investīciju plānošanas un īstenošanas sastāvdaļa</w:t>
      </w:r>
    </w:p>
    <w:p w14:paraId="36476293" w14:textId="77777777" w:rsidR="005C58A1" w:rsidRPr="005C58A1" w:rsidRDefault="005C58A1" w:rsidP="005C58A1">
      <w:pPr>
        <w:spacing w:before="120" w:after="120" w:line="240" w:lineRule="auto"/>
        <w:jc w:val="both"/>
        <w:rPr>
          <w:rFonts w:ascii="Segoe UI" w:eastAsia="Times New Roman" w:hAnsi="Segoe UI" w:cs="Segoe UI"/>
          <w:lang w:eastAsia="lv-LV"/>
        </w:rPr>
      </w:pPr>
      <w:r w:rsidRPr="005C58A1">
        <w:rPr>
          <w:rFonts w:ascii="Segoe UI" w:eastAsia="Times New Roman" w:hAnsi="Segoe UI" w:cs="Segoe UI"/>
          <w:lang w:eastAsia="lv-LV"/>
        </w:rPr>
        <w:t>Ziņojuma ietvaros veiktā analīze liecina, ka HP VINPI ir integrēts visās Programmas intervencēs, tostarp ārpus tradicionālajām sociālās politikas jomām. Tas apliecina, ka vienlīdzības, iekļaušanas, nediskriminācijas un piekļūstamības aspekti pakāpeniski kļūst par nozīmīgu publisko investīciju plānošanas elementu dažādās nozarēs.</w:t>
      </w:r>
    </w:p>
    <w:p w14:paraId="6B9D64E9" w14:textId="73B40570" w:rsidR="005C58A1" w:rsidRDefault="005C58A1" w:rsidP="00AF1133">
      <w:pPr>
        <w:spacing w:before="120" w:after="120" w:line="240" w:lineRule="auto"/>
        <w:jc w:val="both"/>
        <w:outlineLvl w:val="2"/>
        <w:rPr>
          <w:rFonts w:ascii="Segoe UI" w:eastAsia="Times New Roman" w:hAnsi="Segoe UI" w:cs="Segoe UI"/>
          <w:b/>
          <w:bCs/>
          <w:sz w:val="24"/>
          <w:szCs w:val="24"/>
          <w:lang w:eastAsia="lv-LV"/>
        </w:rPr>
      </w:pPr>
      <w:r w:rsidRPr="005C58A1">
        <w:rPr>
          <w:rFonts w:ascii="Segoe UI" w:eastAsia="Times New Roman" w:hAnsi="Segoe UI" w:cs="Segoe UI"/>
          <w:b/>
          <w:bCs/>
          <w:sz w:val="24"/>
          <w:szCs w:val="24"/>
          <w:lang w:eastAsia="lv-LV"/>
        </w:rPr>
        <w:t>2. Vislielākie HP īstenošanas sasniegumi konstatēti ESF+ investīcijās piekļūstamības, sociālās iekļaušanas un personu ar invaliditāti iekļaušanas jomā</w:t>
      </w:r>
    </w:p>
    <w:p w14:paraId="347EAC35" w14:textId="4659D6AC" w:rsidR="00AF1133" w:rsidRPr="00C60549" w:rsidRDefault="00AF1133" w:rsidP="00C60549">
      <w:pPr>
        <w:pStyle w:val="CharCharCharChar"/>
        <w:spacing w:before="120" w:after="120" w:line="240" w:lineRule="auto"/>
        <w:textAlignment w:val="auto"/>
        <w:rPr>
          <w:rFonts w:ascii="Segoe UI" w:eastAsia="Times New Roman" w:hAnsi="Segoe UI" w:cs="Segoe UI"/>
          <w:vertAlign w:val="baseline"/>
          <w:lang w:eastAsia="lv-LV"/>
        </w:rPr>
      </w:pPr>
      <w:r w:rsidRPr="00C60549">
        <w:rPr>
          <w:rFonts w:ascii="Segoe UI" w:eastAsia="Times New Roman" w:hAnsi="Segoe UI" w:cs="Segoe UI"/>
          <w:vertAlign w:val="baseline"/>
          <w:lang w:eastAsia="lv-LV"/>
        </w:rPr>
        <w:t xml:space="preserve">Gan ESF+ dalībnieku profils, gan HP VINPI rādītāju analīze liecina, ka šo dimensiju integrācija minētajās jomās ir viskonsekventākā un visprecīzāk dokumentētā. ESF+ intervencēs horizontālais princips visbiežāk ir tieši saistīts ar investīciju mērķiem un mērķa grupu vajadzībām, tādēļ iespējams skaidrāk identificēt gan īstenotos pasākumus, gan sasniegtos rezultātus. Īpaši izceļama piekļūstamības prasību integrēšana, personu ar invaliditāti iesaiste un atbalsts riska grupām, kur HP prasības ir veicinājušas mērķtiecīgāku atbalsta sniegšanu un plašāku dažādu sabiedrības grupu līdzdalību. </w:t>
      </w:r>
    </w:p>
    <w:p w14:paraId="5C5C1683" w14:textId="77777777" w:rsidR="00EC10AC" w:rsidRPr="00EC10AC" w:rsidRDefault="00EC10AC" w:rsidP="00AA5B75">
      <w:pPr>
        <w:spacing w:before="120" w:after="120" w:line="240" w:lineRule="auto"/>
        <w:jc w:val="both"/>
        <w:outlineLvl w:val="2"/>
        <w:rPr>
          <w:rFonts w:ascii="Segoe UI" w:eastAsia="Times New Roman" w:hAnsi="Segoe UI" w:cs="Segoe UI"/>
          <w:b/>
          <w:bCs/>
          <w:sz w:val="24"/>
          <w:szCs w:val="24"/>
          <w:lang w:eastAsia="lv-LV"/>
        </w:rPr>
      </w:pPr>
      <w:r w:rsidRPr="00EC10AC">
        <w:rPr>
          <w:rFonts w:ascii="Segoe UI" w:eastAsia="Times New Roman" w:hAnsi="Segoe UI" w:cs="Segoe UI"/>
          <w:b/>
          <w:bCs/>
          <w:sz w:val="24"/>
          <w:szCs w:val="24"/>
          <w:lang w:eastAsia="lv-LV"/>
        </w:rPr>
        <w:t>3. Vienlīdzīgu iespēju un piekļūstamības aspektu integrācijai nepieciešama ciešāka sasaite ar inovāciju, digitalizācijas, klimata un reģionālās attīstības politiku mērķiem</w:t>
      </w:r>
    </w:p>
    <w:p w14:paraId="53D888F0" w14:textId="108FB4CE" w:rsidR="00EC10AC" w:rsidRPr="00D044FD" w:rsidRDefault="00EC10AC" w:rsidP="00D044FD">
      <w:pPr>
        <w:pStyle w:val="CharCharCharChar"/>
        <w:spacing w:before="120" w:after="120" w:line="240" w:lineRule="auto"/>
        <w:textAlignment w:val="auto"/>
        <w:rPr>
          <w:rFonts w:ascii="Segoe UI" w:eastAsia="Times New Roman" w:hAnsi="Segoe UI" w:cs="Segoe UI"/>
          <w:vertAlign w:val="baseline"/>
          <w:lang w:eastAsia="lv-LV"/>
        </w:rPr>
      </w:pPr>
      <w:r w:rsidRPr="00D044FD">
        <w:rPr>
          <w:rFonts w:ascii="Segoe UI" w:eastAsia="Times New Roman" w:hAnsi="Segoe UI" w:cs="Segoe UI"/>
          <w:vertAlign w:val="baseline"/>
          <w:lang w:eastAsia="lv-LV"/>
        </w:rPr>
        <w:t xml:space="preserve">Programmas analīze liecina, ka šajās jomās horizontālā principa ietekme pārsvarā ir netieša, tomēr investīcijas būtiski ietekmē sabiedrības iespējas izmantot pakalpojumus, mobilitāti, digitālos risinājumus un līdzdalības iespējas. Tādēļ nākamajā plānošanas periodā nepieciešams mērķtiecīgāk identificēt tos vienlīdzīgu iespēju un piekļūstamības aspektus, kuri konkrētajā nozarē rada vislielāko pievienoto vērtību. </w:t>
      </w:r>
    </w:p>
    <w:p w14:paraId="679C3425" w14:textId="5CCFDA66" w:rsidR="004E08F1" w:rsidRPr="005C58A1" w:rsidRDefault="004E08F1" w:rsidP="004E08F1">
      <w:pPr>
        <w:spacing w:after="0" w:line="240" w:lineRule="auto"/>
        <w:jc w:val="both"/>
        <w:outlineLvl w:val="2"/>
        <w:rPr>
          <w:rFonts w:ascii="Segoe UI" w:eastAsia="Times New Roman" w:hAnsi="Segoe UI" w:cs="Segoe UI"/>
          <w:b/>
          <w:bCs/>
          <w:sz w:val="24"/>
          <w:szCs w:val="24"/>
          <w:lang w:eastAsia="lv-LV"/>
        </w:rPr>
      </w:pPr>
      <w:r>
        <w:rPr>
          <w:rFonts w:ascii="Segoe UI" w:eastAsia="Times New Roman" w:hAnsi="Segoe UI" w:cs="Segoe UI"/>
          <w:b/>
          <w:bCs/>
          <w:sz w:val="24"/>
          <w:szCs w:val="24"/>
          <w:lang w:eastAsia="lv-LV"/>
        </w:rPr>
        <w:t>4</w:t>
      </w:r>
      <w:r w:rsidRPr="005C58A1">
        <w:rPr>
          <w:rFonts w:ascii="Segoe UI" w:eastAsia="Times New Roman" w:hAnsi="Segoe UI" w:cs="Segoe UI"/>
          <w:b/>
          <w:bCs/>
          <w:sz w:val="24"/>
          <w:szCs w:val="24"/>
          <w:lang w:eastAsia="lv-LV"/>
        </w:rPr>
        <w:t>. Horizontālā principa īstenošanā nepieciešams stiprināt nozares specifikas un proporcionalitātes pieeju</w:t>
      </w:r>
    </w:p>
    <w:p w14:paraId="6E896441" w14:textId="3D7AAB9B" w:rsidR="004E08F1" w:rsidRPr="00D044FD" w:rsidRDefault="00640B0A" w:rsidP="00D044FD">
      <w:pPr>
        <w:pStyle w:val="CharCharCharChar"/>
        <w:spacing w:before="120" w:after="120" w:line="240" w:lineRule="auto"/>
        <w:textAlignment w:val="auto"/>
        <w:rPr>
          <w:rFonts w:ascii="Segoe UI" w:eastAsia="Times New Roman" w:hAnsi="Segoe UI" w:cs="Segoe UI"/>
          <w:vertAlign w:val="baseline"/>
          <w:lang w:eastAsia="lv-LV"/>
        </w:rPr>
      </w:pPr>
      <w:r w:rsidRPr="00D044FD">
        <w:rPr>
          <w:rFonts w:ascii="Segoe UI" w:eastAsia="Times New Roman" w:hAnsi="Segoe UI" w:cs="Segoe UI"/>
          <w:vertAlign w:val="baseline"/>
          <w:lang w:eastAsia="lv-LV"/>
        </w:rPr>
        <w:t>I</w:t>
      </w:r>
      <w:r w:rsidR="004E08F1" w:rsidRPr="00D044FD">
        <w:rPr>
          <w:rFonts w:ascii="Segoe UI" w:eastAsia="Times New Roman" w:hAnsi="Segoe UI" w:cs="Segoe UI"/>
          <w:vertAlign w:val="baseline"/>
          <w:lang w:eastAsia="lv-LV"/>
        </w:rPr>
        <w:t>zvērtējums liecina, ka dažādās nozarēs horizontālais princips rada atšķirīgu pievienoto vērtību un izpaužas dažādās formās. Tādēļ 2028.–2034. gada plānošanas periodā nepieciešams ciešāk sasaistīt HP prasības ar konkrētās nozares intervences loģiku, koncentrējoties uz tiem vienlīdzīgu iespēju, iekļaušanas, nediskriminācijas un piekļūstamības aspektiem, kuri konkrētajā investīciju jomā rada vislielāko ietekmi. Tas ļautu mazināt administratīvo slogu, vienlaikus stiprinot horizontālā principa praktisko ieguldījumu publisko investīciju rezultātu sasniegšanā.</w:t>
      </w:r>
    </w:p>
    <w:p w14:paraId="42AA3B85" w14:textId="1EE77534" w:rsidR="00012416" w:rsidRDefault="00367E02" w:rsidP="00367E02">
      <w:pPr>
        <w:spacing w:after="0" w:line="300" w:lineRule="atLeast"/>
        <w:jc w:val="both"/>
        <w:rPr>
          <w:rFonts w:ascii="Segoe UI" w:eastAsia="Times New Roman" w:hAnsi="Segoe UI" w:cs="Segoe UI"/>
          <w:lang w:eastAsia="lv-LV"/>
        </w:rPr>
      </w:pPr>
      <w:r w:rsidRPr="00367E02">
        <w:rPr>
          <w:rFonts w:ascii="Segoe UI" w:eastAsia="Times New Roman" w:hAnsi="Segoe UI" w:cs="Segoe UI"/>
          <w:b/>
          <w:bCs/>
          <w:lang w:eastAsia="lv-LV"/>
        </w:rPr>
        <w:t>5. Horizontālā principa rādītāju sistēma ciešāk sasaistāma ar Programmas rezultātu un iznākuma rādītājiem</w:t>
      </w:r>
    </w:p>
    <w:p w14:paraId="177C1AB6" w14:textId="288648F9" w:rsidR="00367E02" w:rsidRPr="00367E02" w:rsidRDefault="00367E02" w:rsidP="00367E02">
      <w:pPr>
        <w:spacing w:after="0" w:line="300" w:lineRule="atLeast"/>
        <w:jc w:val="both"/>
        <w:rPr>
          <w:rFonts w:ascii="Segoe UI" w:eastAsia="Times New Roman" w:hAnsi="Segoe UI" w:cs="Segoe UI"/>
          <w:lang w:eastAsia="lv-LV"/>
        </w:rPr>
      </w:pPr>
      <w:r w:rsidRPr="00367E02">
        <w:rPr>
          <w:rFonts w:ascii="Segoe UI" w:eastAsia="Times New Roman" w:hAnsi="Segoe UI" w:cs="Segoe UI"/>
          <w:lang w:eastAsia="lv-LV"/>
        </w:rPr>
        <w:t xml:space="preserve">Izvērtējums liecina, ka HP VINPI rādītāju sistēma ir devusi būtisku ieguldījumu horizontālā principa ieviešanas uzraudzībā, tomēr daļa rādītāju tiek uzkrāti paralēli Programmas rādītājiem, radot papildu administratīvo slogu un datu dublēšanos. Tādēļ 2028.–2034. gada plānošanas periodā būtu lietderīgi pēc iespējas integrēt horizontālā principa prasības Programmas rezultātu un iznākuma rādītāju sistēmā, paredzot, ka vienlīdzīgu iespēju, nediskriminācijas, piekļūstamības un iekļaušanas aspekti ir neatņemama investīciju kvalitātes sastāvdaļa. Šāda pieeja vienlaikus mazinātu administratīvo slogu, </w:t>
      </w:r>
      <w:r w:rsidRPr="00367E02">
        <w:rPr>
          <w:rFonts w:ascii="Segoe UI" w:eastAsia="Times New Roman" w:hAnsi="Segoe UI" w:cs="Segoe UI"/>
          <w:lang w:eastAsia="lv-LV"/>
        </w:rPr>
        <w:lastRenderedPageBreak/>
        <w:t>uzlabotu datu kvalitāti un salīdzināmību, kā arī stiprinātu uz rezultātiem un ietekmi balstītu horizontālā principa uzraudzību.</w:t>
      </w:r>
    </w:p>
    <w:p w14:paraId="7A7C16A9" w14:textId="5AC1D919" w:rsidR="005C58A1" w:rsidRPr="005C58A1" w:rsidRDefault="005C58A1" w:rsidP="005C58A1">
      <w:pPr>
        <w:spacing w:before="120" w:after="120" w:line="240" w:lineRule="auto"/>
        <w:jc w:val="both"/>
        <w:outlineLvl w:val="2"/>
        <w:rPr>
          <w:rFonts w:ascii="Segoe UI" w:eastAsia="Times New Roman" w:hAnsi="Segoe UI" w:cs="Segoe UI"/>
          <w:b/>
          <w:bCs/>
          <w:color w:val="C00000"/>
          <w:sz w:val="24"/>
          <w:szCs w:val="24"/>
          <w:lang w:eastAsia="lv-LV"/>
        </w:rPr>
      </w:pPr>
      <w:r w:rsidRPr="005C58A1">
        <w:rPr>
          <w:rFonts w:ascii="Segoe UI" w:eastAsia="Times New Roman" w:hAnsi="Segoe UI" w:cs="Segoe UI"/>
          <w:b/>
          <w:bCs/>
          <w:color w:val="C00000"/>
          <w:sz w:val="24"/>
          <w:szCs w:val="24"/>
          <w:lang w:eastAsia="lv-LV"/>
        </w:rPr>
        <w:t>Noslēguma secinājums</w:t>
      </w:r>
    </w:p>
    <w:p w14:paraId="057E4C5B" w14:textId="77777777" w:rsidR="005C58A1" w:rsidRPr="005C58A1" w:rsidRDefault="005C58A1" w:rsidP="005C58A1">
      <w:pPr>
        <w:spacing w:before="120" w:after="120" w:line="240" w:lineRule="auto"/>
        <w:jc w:val="both"/>
        <w:rPr>
          <w:rFonts w:ascii="Segoe UI" w:eastAsia="Times New Roman" w:hAnsi="Segoe UI" w:cs="Segoe UI"/>
          <w:lang w:eastAsia="lv-LV"/>
        </w:rPr>
      </w:pPr>
      <w:r w:rsidRPr="005C58A1">
        <w:rPr>
          <w:rFonts w:ascii="Segoe UI" w:eastAsia="Times New Roman" w:hAnsi="Segoe UI" w:cs="Segoe UI"/>
          <w:lang w:eastAsia="lv-LV"/>
        </w:rPr>
        <w:t>Kopumā izvērtējums liecina, ka 2028.–2034. gada plānošanas periodā galvenais uzdevums nav paplašināt horizontālā principa tvērumu, bet gan stiprināt tā kvalitatīvu, nozares specifikā balstītu integrēšanu, pilnveidot rezultātu un ietekmes uzraudzību, kā arī nodrošināt pierādījumos balstītu pieeju horizontālā principa īstenošanai dažādās publisko investīciju jomās.</w:t>
      </w:r>
    </w:p>
    <w:bookmarkEnd w:id="1"/>
    <w:bookmarkEnd w:id="10"/>
    <w:bookmarkEnd w:id="11"/>
    <w:p w14:paraId="1D9B6E1A" w14:textId="48102147" w:rsidR="00635430" w:rsidRPr="004530FF" w:rsidRDefault="001867A5" w:rsidP="001867A5">
      <w:pPr>
        <w:spacing w:before="120" w:after="120" w:line="240" w:lineRule="auto"/>
        <w:jc w:val="both"/>
        <w:rPr>
          <w:rFonts w:ascii="Segoe UI" w:hAnsi="Segoe UI" w:cs="Segoe UI"/>
          <w:b/>
          <w:bCs/>
          <w:color w:val="8E0000"/>
        </w:rPr>
      </w:pPr>
      <w:r w:rsidRPr="004530FF">
        <w:rPr>
          <w:rFonts w:ascii="Segoe UI" w:hAnsi="Segoe UI" w:cs="Segoe UI"/>
          <w:b/>
          <w:bCs/>
          <w:color w:val="8E0000"/>
        </w:rPr>
        <w:t xml:space="preserve">! </w:t>
      </w:r>
      <w:r w:rsidR="00635430" w:rsidRPr="004530FF">
        <w:rPr>
          <w:rFonts w:ascii="Segoe UI" w:hAnsi="Segoe UI" w:cs="Segoe UI"/>
          <w:b/>
          <w:bCs/>
          <w:color w:val="8E0000"/>
        </w:rPr>
        <w:t>Detalizēti stratēģiskie secinājumi,</w:t>
      </w:r>
      <w:r w:rsidR="002D4499" w:rsidRPr="004530FF">
        <w:rPr>
          <w:rFonts w:ascii="Segoe UI" w:hAnsi="Segoe UI" w:cs="Segoe UI"/>
          <w:b/>
          <w:bCs/>
          <w:color w:val="8E0000"/>
        </w:rPr>
        <w:t xml:space="preserve"> secinājumi par HP rādītājiem un uzraudzību, kā arī</w:t>
      </w:r>
      <w:r w:rsidR="00635430" w:rsidRPr="004530FF">
        <w:rPr>
          <w:rFonts w:ascii="Segoe UI" w:hAnsi="Segoe UI" w:cs="Segoe UI"/>
          <w:b/>
          <w:bCs/>
          <w:color w:val="8E0000"/>
        </w:rPr>
        <w:t xml:space="preserve"> ieteicamā rīcība, iesaistītās institūcijas un īstenošanas periodi sniegti ziņojuma </w:t>
      </w:r>
      <w:r w:rsidR="00DD514D" w:rsidRPr="004530FF">
        <w:rPr>
          <w:rFonts w:ascii="Segoe UI" w:hAnsi="Segoe UI" w:cs="Segoe UI"/>
          <w:b/>
          <w:bCs/>
          <w:color w:val="8E0000"/>
        </w:rPr>
        <w:t>3</w:t>
      </w:r>
      <w:r w:rsidR="00635430" w:rsidRPr="004530FF">
        <w:rPr>
          <w:rFonts w:ascii="Segoe UI" w:hAnsi="Segoe UI" w:cs="Segoe UI"/>
          <w:b/>
          <w:bCs/>
          <w:color w:val="8E0000"/>
        </w:rPr>
        <w:t>. pielikumā.</w:t>
      </w:r>
    </w:p>
    <w:sectPr w:rsidR="00635430" w:rsidRPr="004530FF" w:rsidSect="001B3880">
      <w:headerReference w:type="default" r:id="rId14"/>
      <w:footerReference w:type="default" r:id="rId15"/>
      <w:pgSz w:w="11906" w:h="16838" w:code="9"/>
      <w:pgMar w:top="567" w:right="991" w:bottom="1440" w:left="1276" w:header="56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8A6054" w14:textId="77777777" w:rsidR="00131532" w:rsidRDefault="00131532" w:rsidP="00FF2BC7">
      <w:pPr>
        <w:spacing w:after="0" w:line="240" w:lineRule="auto"/>
      </w:pPr>
      <w:r>
        <w:separator/>
      </w:r>
    </w:p>
  </w:endnote>
  <w:endnote w:type="continuationSeparator" w:id="0">
    <w:p w14:paraId="77FE5C61" w14:textId="77777777" w:rsidR="00131532" w:rsidRDefault="00131532" w:rsidP="00FF2B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Segoe UI Historic">
    <w:panose1 w:val="020B0502040204020203"/>
    <w:charset w:val="00"/>
    <w:family w:val="swiss"/>
    <w:pitch w:val="variable"/>
    <w:sig w:usb0="800001EF" w:usb1="02000002" w:usb2="0060C08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73063845"/>
      <w:docPartObj>
        <w:docPartGallery w:val="Page Numbers (Bottom of Page)"/>
        <w:docPartUnique/>
      </w:docPartObj>
    </w:sdtPr>
    <w:sdtEndPr>
      <w:rPr>
        <w:noProof/>
        <w:sz w:val="18"/>
        <w:szCs w:val="18"/>
      </w:rPr>
    </w:sdtEndPr>
    <w:sdtContent>
      <w:p w14:paraId="2A7157CF" w14:textId="253838E0" w:rsidR="00A80258" w:rsidRPr="00A80258" w:rsidRDefault="00A80258">
        <w:pPr>
          <w:pStyle w:val="Kjene"/>
          <w:jc w:val="right"/>
          <w:rPr>
            <w:sz w:val="18"/>
            <w:szCs w:val="18"/>
          </w:rPr>
        </w:pPr>
        <w:r w:rsidRPr="00A80258">
          <w:rPr>
            <w:sz w:val="18"/>
            <w:szCs w:val="18"/>
          </w:rPr>
          <w:fldChar w:fldCharType="begin"/>
        </w:r>
        <w:r w:rsidRPr="00A80258">
          <w:rPr>
            <w:sz w:val="18"/>
            <w:szCs w:val="18"/>
          </w:rPr>
          <w:instrText xml:space="preserve"> PAGE   \* MERGEFORMAT </w:instrText>
        </w:r>
        <w:r w:rsidRPr="00A80258">
          <w:rPr>
            <w:sz w:val="18"/>
            <w:szCs w:val="18"/>
          </w:rPr>
          <w:fldChar w:fldCharType="separate"/>
        </w:r>
        <w:r w:rsidRPr="00A80258">
          <w:rPr>
            <w:noProof/>
            <w:sz w:val="18"/>
            <w:szCs w:val="18"/>
          </w:rPr>
          <w:t>2</w:t>
        </w:r>
        <w:r w:rsidRPr="00A80258">
          <w:rPr>
            <w:noProof/>
            <w:sz w:val="18"/>
            <w:szCs w:val="18"/>
          </w:rPr>
          <w:fldChar w:fldCharType="end"/>
        </w:r>
      </w:p>
    </w:sdtContent>
  </w:sdt>
  <w:p w14:paraId="25C97B0F" w14:textId="77777777" w:rsidR="00A80258" w:rsidRDefault="00A80258">
    <w:pPr>
      <w:pStyle w:val="Kjene"/>
    </w:pPr>
  </w:p>
  <w:p w14:paraId="5A0F73D0" w14:textId="77777777" w:rsidR="00A80258" w:rsidRPr="00A80258" w:rsidRDefault="00A80258">
    <w:pPr>
      <w:pStyle w:val="Kjene"/>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CB8778" w14:textId="77777777" w:rsidR="00131532" w:rsidRDefault="00131532" w:rsidP="00FF2BC7">
      <w:pPr>
        <w:spacing w:after="0" w:line="240" w:lineRule="auto"/>
      </w:pPr>
      <w:r>
        <w:separator/>
      </w:r>
    </w:p>
  </w:footnote>
  <w:footnote w:type="continuationSeparator" w:id="0">
    <w:p w14:paraId="4EDF630E" w14:textId="77777777" w:rsidR="00131532" w:rsidRDefault="00131532" w:rsidP="00FF2BC7">
      <w:pPr>
        <w:spacing w:after="0" w:line="240" w:lineRule="auto"/>
      </w:pPr>
      <w:r>
        <w:continuationSeparator/>
      </w:r>
    </w:p>
  </w:footnote>
  <w:footnote w:id="1">
    <w:p w14:paraId="1E523A44" w14:textId="1FB861A8" w:rsidR="006E6004" w:rsidRPr="0037663E" w:rsidRDefault="006E6004" w:rsidP="00607B61">
      <w:pPr>
        <w:spacing w:after="0" w:line="240" w:lineRule="auto"/>
        <w:jc w:val="both"/>
        <w:rPr>
          <w:rFonts w:ascii="Segoe UI" w:hAnsi="Segoe UI" w:cs="Segoe UI"/>
          <w:sz w:val="16"/>
          <w:szCs w:val="16"/>
        </w:rPr>
      </w:pPr>
      <w:r w:rsidRPr="00607B61">
        <w:rPr>
          <w:rStyle w:val="Vresatsauce"/>
          <w:rFonts w:ascii="Segoe UI" w:hAnsi="Segoe UI" w:cs="Segoe UI"/>
          <w:sz w:val="16"/>
          <w:szCs w:val="16"/>
        </w:rPr>
        <w:footnoteRef/>
      </w:r>
      <w:r w:rsidRPr="00607B61">
        <w:rPr>
          <w:rFonts w:ascii="Segoe UI" w:hAnsi="Segoe UI" w:cs="Segoe UI"/>
          <w:sz w:val="16"/>
          <w:szCs w:val="16"/>
        </w:rPr>
        <w:t xml:space="preserve"> </w:t>
      </w:r>
      <w:r w:rsidRPr="00607B61">
        <w:rPr>
          <w:rFonts w:ascii="Segoe UI" w:eastAsia="Times New Roman" w:hAnsi="Segoe UI" w:cs="Segoe UI"/>
          <w:sz w:val="16"/>
          <w:szCs w:val="16"/>
          <w:lang w:eastAsia="lv-LV"/>
        </w:rPr>
        <w:t>Eiropas Komisijas Better Regulation Guidelines nosaka, ka secinājumi un rekomendācijas tiek balstītas uz visu izvērtēšanā iegūto pierādījumu kopumu (</w:t>
      </w:r>
      <w:r w:rsidRPr="00607B61">
        <w:rPr>
          <w:rFonts w:ascii="Segoe UI" w:eastAsia="Times New Roman" w:hAnsi="Segoe UI" w:cs="Segoe UI"/>
          <w:i/>
          <w:iCs/>
          <w:sz w:val="16"/>
          <w:szCs w:val="16"/>
          <w:lang w:eastAsia="lv-LV"/>
        </w:rPr>
        <w:t>evidence base</w:t>
      </w:r>
      <w:r w:rsidRPr="00607B61">
        <w:rPr>
          <w:rFonts w:ascii="Segoe UI" w:eastAsia="Times New Roman" w:hAnsi="Segoe UI" w:cs="Segoe UI"/>
          <w:sz w:val="16"/>
          <w:szCs w:val="16"/>
          <w:lang w:eastAsia="lv-LV"/>
        </w:rPr>
        <w:t xml:space="preserve">), nevis tikai uz konkrētajā ziņojuma nodaļā ietverto tekstu, skatīt šeit: </w:t>
      </w:r>
      <w:hyperlink r:id="rId1" w:history="1">
        <w:r w:rsidRPr="0037663E">
          <w:rPr>
            <w:rStyle w:val="Hipersaite"/>
            <w:rFonts w:ascii="Segoe UI" w:eastAsia="Times New Roman" w:hAnsi="Segoe UI" w:cs="Segoe UI"/>
            <w:color w:val="auto"/>
            <w:sz w:val="16"/>
            <w:szCs w:val="16"/>
            <w:lang w:eastAsia="lv-LV"/>
          </w:rPr>
          <w:t>https://commission.europa.eu/law/law-making-process/better-regulation/better-regulation-guidelines-and-toolbox_en</w:t>
        </w:r>
      </w:hyperlink>
      <w:r w:rsidRPr="0037663E">
        <w:rPr>
          <w:rFonts w:ascii="Segoe UI" w:eastAsia="Times New Roman" w:hAnsi="Segoe UI" w:cs="Segoe UI"/>
          <w:sz w:val="16"/>
          <w:szCs w:val="16"/>
          <w:lang w:eastAsia="lv-LV"/>
        </w:rPr>
        <w:t xml:space="preserve"> </w:t>
      </w:r>
    </w:p>
  </w:footnote>
  <w:footnote w:id="2">
    <w:p w14:paraId="31B7C925" w14:textId="57693C42" w:rsidR="00747040" w:rsidRPr="00607B61" w:rsidRDefault="00747040" w:rsidP="00607B61">
      <w:pPr>
        <w:pStyle w:val="Vresteksts"/>
        <w:jc w:val="both"/>
        <w:rPr>
          <w:rFonts w:ascii="Segoe UI" w:hAnsi="Segoe UI" w:cs="Segoe UI"/>
          <w:sz w:val="16"/>
          <w:szCs w:val="16"/>
        </w:rPr>
      </w:pPr>
      <w:r w:rsidRPr="0037663E">
        <w:rPr>
          <w:rStyle w:val="Vresatsauce"/>
          <w:rFonts w:ascii="Segoe UI" w:hAnsi="Segoe UI" w:cs="Segoe UI"/>
          <w:sz w:val="16"/>
          <w:szCs w:val="16"/>
        </w:rPr>
        <w:footnoteRef/>
      </w:r>
      <w:r w:rsidRPr="0037663E">
        <w:rPr>
          <w:rFonts w:ascii="Segoe UI" w:hAnsi="Segoe UI" w:cs="Segoe UI"/>
          <w:sz w:val="16"/>
          <w:szCs w:val="16"/>
        </w:rPr>
        <w:t>https://www.lm.gov.lv/lv/vadlinijas-horizontala-principa-vienlidziba-ieklausana-nediskriminacija-un-</w:t>
      </w:r>
      <w:r w:rsidRPr="00607B61">
        <w:rPr>
          <w:rFonts w:ascii="Segoe UI" w:hAnsi="Segoe UI" w:cs="Segoe UI"/>
          <w:sz w:val="16"/>
          <w:szCs w:val="16"/>
        </w:rPr>
        <w:t>pamattiesibu-ieverosana-istenosanai-un-uzraudzibai-2021-2027</w:t>
      </w:r>
    </w:p>
  </w:footnote>
  <w:footnote w:id="3">
    <w:p w14:paraId="4E48BC36" w14:textId="21664B3C" w:rsidR="00A4277E" w:rsidRPr="0085359B" w:rsidRDefault="00A4277E" w:rsidP="00A4277E">
      <w:pPr>
        <w:pStyle w:val="Vresteksts"/>
        <w:rPr>
          <w:rFonts w:ascii="Segoe UI" w:hAnsi="Segoe UI" w:cs="Segoe UI"/>
          <w:sz w:val="16"/>
          <w:szCs w:val="16"/>
        </w:rPr>
      </w:pPr>
      <w:r w:rsidRPr="0037663E">
        <w:rPr>
          <w:rStyle w:val="Vresatsauce"/>
          <w:rFonts w:ascii="Segoe UI" w:hAnsi="Segoe UI" w:cs="Segoe UI"/>
          <w:sz w:val="16"/>
          <w:szCs w:val="16"/>
        </w:rPr>
        <w:footnoteRef/>
      </w:r>
      <w:r w:rsidRPr="0037663E">
        <w:rPr>
          <w:rFonts w:ascii="Segoe UI" w:hAnsi="Segoe UI" w:cs="Segoe UI"/>
          <w:sz w:val="16"/>
          <w:szCs w:val="16"/>
        </w:rPr>
        <w:t xml:space="preserve"> </w:t>
      </w:r>
      <w:hyperlink r:id="rId2" w:history="1">
        <w:r w:rsidR="003E0392" w:rsidRPr="0037663E">
          <w:rPr>
            <w:rStyle w:val="Hipersaite"/>
            <w:rFonts w:ascii="Segoe UI" w:hAnsi="Segoe UI" w:cs="Segoe UI"/>
            <w:color w:val="auto"/>
            <w:sz w:val="16"/>
            <w:szCs w:val="16"/>
          </w:rPr>
          <w:t>https://www.lm.gov.lv/lv/vadlinijas-horizontala-principa-vienlidziba-ieklausana-nediskriminacija-un-pamattiesibu-ieverosana-istenosanai-un-uzraudzibai-2021-2027</w:t>
        </w:r>
      </w:hyperlink>
      <w:r w:rsidR="003E0392" w:rsidRPr="0037663E">
        <w:rPr>
          <w:rFonts w:ascii="Segoe UI" w:eastAsia="Calibri" w:hAnsi="Segoe UI" w:cs="Segoe UI"/>
          <w:kern w:val="2"/>
          <w:sz w:val="16"/>
          <w:szCs w:val="16"/>
          <w14:ligatures w14:val="standardContextual"/>
        </w:rPr>
        <w:t xml:space="preserve"> </w:t>
      </w:r>
    </w:p>
  </w:footnote>
  <w:footnote w:id="4">
    <w:p w14:paraId="4D4831CE" w14:textId="77777777" w:rsidR="00141280" w:rsidRPr="0037663E" w:rsidRDefault="00141280" w:rsidP="00141280">
      <w:pPr>
        <w:pStyle w:val="Vresteksts"/>
        <w:rPr>
          <w:rFonts w:ascii="Segoe UI" w:hAnsi="Segoe UI" w:cs="Segoe UI"/>
          <w:sz w:val="16"/>
          <w:szCs w:val="16"/>
        </w:rPr>
      </w:pPr>
      <w:r w:rsidRPr="0085359B">
        <w:rPr>
          <w:rStyle w:val="Vresatsauce"/>
          <w:rFonts w:ascii="Segoe UI" w:hAnsi="Segoe UI" w:cs="Segoe UI"/>
          <w:sz w:val="16"/>
          <w:szCs w:val="16"/>
        </w:rPr>
        <w:footnoteRef/>
      </w:r>
      <w:r w:rsidRPr="0085359B">
        <w:rPr>
          <w:rFonts w:ascii="Segoe UI" w:hAnsi="Segoe UI" w:cs="Segoe UI"/>
          <w:sz w:val="16"/>
          <w:szCs w:val="16"/>
        </w:rPr>
        <w:t xml:space="preserve"> SAM/SAMP ietekmes uz HP veids ir noteikts Vadlīniju “Horizontālais princips “Vienlīdzība, iekļaušana, nediskriminācija un pamattiesību ievērošana”. Vadlīnijas īstenošanai un uzraudzībai (2021-2027).” 1.pielikumā. Skatīt šeit: </w:t>
      </w:r>
      <w:hyperlink r:id="rId3" w:history="1">
        <w:r w:rsidRPr="0037663E">
          <w:rPr>
            <w:rStyle w:val="Hipersaite"/>
            <w:rFonts w:ascii="Segoe UI" w:hAnsi="Segoe UI" w:cs="Segoe UI"/>
            <w:color w:val="auto"/>
            <w:sz w:val="16"/>
            <w:szCs w:val="16"/>
          </w:rPr>
          <w:t>https://www.lm.gov.lv/lv/vadlinijas-horizontala-principa-vienlidziba-ieklausana-nediskriminacija-un-pamattiesibu-ieverosana-istenosanai-un-uzraudzibai-2021-2027</w:t>
        </w:r>
      </w:hyperlink>
      <w:r w:rsidRPr="0037663E">
        <w:rPr>
          <w:rFonts w:ascii="Segoe UI" w:hAnsi="Segoe UI" w:cs="Segoe UI"/>
          <w:sz w:val="16"/>
          <w:szCs w:val="16"/>
        </w:rPr>
        <w:t xml:space="preserve">   </w:t>
      </w:r>
    </w:p>
  </w:footnote>
  <w:footnote w:id="5">
    <w:p w14:paraId="3DA4F54D" w14:textId="08AC47D9" w:rsidR="00C3437A" w:rsidRPr="006054A9" w:rsidRDefault="00C3437A" w:rsidP="00A74A29">
      <w:pPr>
        <w:pStyle w:val="Vresteksts"/>
        <w:rPr>
          <w:rFonts w:ascii="Segoe UI" w:hAnsi="Segoe UI" w:cs="Segoe UI"/>
          <w:sz w:val="16"/>
          <w:szCs w:val="16"/>
        </w:rPr>
      </w:pPr>
      <w:r w:rsidRPr="006054A9">
        <w:rPr>
          <w:rStyle w:val="Vresatsauce"/>
          <w:rFonts w:ascii="Segoe UI" w:hAnsi="Segoe UI" w:cs="Segoe UI"/>
          <w:sz w:val="16"/>
          <w:szCs w:val="16"/>
        </w:rPr>
        <w:footnoteRef/>
      </w:r>
      <w:r w:rsidRPr="006054A9">
        <w:rPr>
          <w:rFonts w:ascii="Segoe UI" w:hAnsi="Segoe UI" w:cs="Segoe UI"/>
          <w:sz w:val="16"/>
          <w:szCs w:val="16"/>
        </w:rPr>
        <w:t xml:space="preserve"> </w:t>
      </w:r>
      <w:r w:rsidR="00CF1DE5" w:rsidRPr="0037663E">
        <w:rPr>
          <w:rFonts w:ascii="Segoe UI" w:hAnsi="Segoe UI" w:cs="Segoe UI"/>
          <w:sz w:val="16"/>
          <w:szCs w:val="16"/>
        </w:rPr>
        <w:t xml:space="preserve">Avots: </w:t>
      </w:r>
      <w:hyperlink r:id="rId4" w:history="1">
        <w:r w:rsidR="00CF1DE5" w:rsidRPr="0037663E">
          <w:rPr>
            <w:rFonts w:ascii="Segoe UI" w:hAnsi="Segoe UI" w:cs="Segoe UI"/>
            <w:sz w:val="16"/>
            <w:szCs w:val="16"/>
            <w:u w:val="single"/>
          </w:rPr>
          <w:t>https://data.stat.gov.lv/pxweb/lv/OSP_PUB/START__EMP__NB__NBLA/EKA071/</w:t>
        </w:r>
      </w:hyperlink>
      <w:r w:rsidR="00CF1DE5" w:rsidRPr="006054A9">
        <w:rPr>
          <w:rFonts w:ascii="Segoe UI" w:hAnsi="Segoe UI" w:cs="Segoe UI"/>
          <w:sz w:val="16"/>
          <w:szCs w:val="16"/>
        </w:rPr>
        <w:t xml:space="preserve"> </w:t>
      </w:r>
    </w:p>
  </w:footnote>
  <w:footnote w:id="6">
    <w:p w14:paraId="5279428A" w14:textId="7AFFB149" w:rsidR="008C2783" w:rsidRPr="006054A9" w:rsidRDefault="008C2783" w:rsidP="00A74A29">
      <w:pPr>
        <w:pStyle w:val="Vresteksts"/>
        <w:rPr>
          <w:rFonts w:ascii="Segoe UI" w:hAnsi="Segoe UI" w:cs="Segoe UI"/>
          <w:sz w:val="16"/>
          <w:szCs w:val="16"/>
        </w:rPr>
      </w:pPr>
      <w:r w:rsidRPr="006054A9">
        <w:rPr>
          <w:rStyle w:val="Vresatsauce"/>
          <w:rFonts w:ascii="Segoe UI" w:hAnsi="Segoe UI" w:cs="Segoe UI"/>
          <w:sz w:val="16"/>
          <w:szCs w:val="16"/>
        </w:rPr>
        <w:footnoteRef/>
      </w:r>
      <w:r w:rsidRPr="006054A9">
        <w:rPr>
          <w:rFonts w:ascii="Segoe UI" w:hAnsi="Segoe UI" w:cs="Segoe UI"/>
          <w:sz w:val="16"/>
          <w:szCs w:val="16"/>
        </w:rPr>
        <w:t xml:space="preserve"> </w:t>
      </w:r>
      <w:r w:rsidR="00A74A29" w:rsidRPr="006054A9">
        <w:rPr>
          <w:rFonts w:ascii="Segoe UI" w:hAnsi="Segoe UI" w:cs="Segoe UI"/>
          <w:sz w:val="16"/>
          <w:szCs w:val="16"/>
        </w:rPr>
        <w:t>Avots: https://www.ievp.gov.lv/lv/oficialas-statistikas-parskati</w:t>
      </w:r>
    </w:p>
  </w:footnote>
  <w:footnote w:id="7">
    <w:p w14:paraId="552E6113" w14:textId="67D47193" w:rsidR="005E6AC1" w:rsidRPr="00484268" w:rsidRDefault="005E6AC1">
      <w:pPr>
        <w:pStyle w:val="Vresteksts"/>
        <w:rPr>
          <w:rFonts w:ascii="Segoe UI" w:hAnsi="Segoe UI" w:cs="Segoe UI"/>
          <w:sz w:val="16"/>
          <w:szCs w:val="16"/>
        </w:rPr>
      </w:pPr>
      <w:r w:rsidRPr="00484268">
        <w:rPr>
          <w:rStyle w:val="Vresatsauce"/>
          <w:rFonts w:ascii="Segoe UI" w:hAnsi="Segoe UI" w:cs="Segoe UI"/>
          <w:sz w:val="16"/>
          <w:szCs w:val="16"/>
        </w:rPr>
        <w:footnoteRef/>
      </w:r>
      <w:r w:rsidRPr="00484268">
        <w:rPr>
          <w:rFonts w:ascii="Segoe UI" w:hAnsi="Segoe UI" w:cs="Segoe UI"/>
          <w:sz w:val="16"/>
          <w:szCs w:val="16"/>
        </w:rPr>
        <w:t xml:space="preserve"> HP rādītāji ir definēti HP Vadlīnij</w:t>
      </w:r>
      <w:r w:rsidR="00651725" w:rsidRPr="00484268">
        <w:rPr>
          <w:rFonts w:ascii="Segoe UI" w:hAnsi="Segoe UI" w:cs="Segoe UI"/>
          <w:sz w:val="16"/>
          <w:szCs w:val="16"/>
        </w:rPr>
        <w:t>u 4.pielikumā, skatīt šeit: https://www.lm.gov.lv/lv/vadlinijas-horizontala-principa-vienlidziba-ieklausana-nediskriminacija-un-pamattiesibu-ieverosana-istenosanai-un-uzraudzibai-2021-2027</w:t>
      </w:r>
    </w:p>
  </w:footnote>
  <w:footnote w:id="8">
    <w:p w14:paraId="0337B84D" w14:textId="6400E4EC" w:rsidR="005C12B9" w:rsidRPr="00484268" w:rsidRDefault="005C12B9" w:rsidP="005C12B9">
      <w:pPr>
        <w:pStyle w:val="Vresteksts"/>
        <w:jc w:val="both"/>
        <w:rPr>
          <w:rFonts w:ascii="Segoe UI" w:hAnsi="Segoe UI" w:cs="Segoe UI"/>
          <w:sz w:val="16"/>
          <w:szCs w:val="16"/>
        </w:rPr>
      </w:pPr>
      <w:r w:rsidRPr="00484268">
        <w:rPr>
          <w:rStyle w:val="Vresatsauce"/>
          <w:rFonts w:ascii="Segoe UI" w:hAnsi="Segoe UI" w:cs="Segoe UI"/>
          <w:sz w:val="16"/>
          <w:szCs w:val="16"/>
        </w:rPr>
        <w:footnoteRef/>
      </w:r>
      <w:r w:rsidRPr="00484268">
        <w:rPr>
          <w:rFonts w:ascii="Segoe UI" w:hAnsi="Segoe UI" w:cs="Segoe UI"/>
          <w:sz w:val="16"/>
          <w:szCs w:val="16"/>
        </w:rPr>
        <w:t xml:space="preserve"> SAM/SAMP ietekmes veids uz HP ir definēts HP Vadlīniju 1.pielikumā, skatīt šeit: https://www.lm.gov.lv/lv/vadlinijas-horizontala-principa-vienlidziba-ieklausana-nediskriminacija-un-pamattiesibu-ieverosana-istenosanai-un-uzraudzibai-2021-2027</w:t>
      </w:r>
    </w:p>
  </w:footnote>
  <w:footnote w:id="9">
    <w:p w14:paraId="0A3B264F" w14:textId="77777777" w:rsidR="00A316C9" w:rsidRPr="002D0538" w:rsidRDefault="00A316C9" w:rsidP="00A316C9">
      <w:pPr>
        <w:pStyle w:val="Vresteksts"/>
        <w:rPr>
          <w:rFonts w:ascii="Segoe UI" w:hAnsi="Segoe UI" w:cs="Segoe UI"/>
          <w:sz w:val="16"/>
          <w:szCs w:val="16"/>
        </w:rPr>
      </w:pPr>
      <w:r w:rsidRPr="002D0538">
        <w:rPr>
          <w:rStyle w:val="Vresatsauce"/>
          <w:rFonts w:ascii="Segoe UI" w:hAnsi="Segoe UI" w:cs="Segoe UI"/>
          <w:sz w:val="16"/>
          <w:szCs w:val="16"/>
        </w:rPr>
        <w:footnoteRef/>
      </w:r>
      <w:r w:rsidRPr="002D0538">
        <w:rPr>
          <w:rFonts w:ascii="Segoe UI" w:hAnsi="Segoe UI" w:cs="Segoe UI"/>
          <w:sz w:val="16"/>
          <w:szCs w:val="16"/>
        </w:rPr>
        <w:t xml:space="preserve"> Ministru kabineta 2023. gada 13. jūlija noteikumi Nr.408 “Kārtība, kādā Eiropas Savienības fondu vadībā iesaistītās institūcijas nodrošina šo fondu ieviešanu 2021.–2027.gada plānošanas periodā </w:t>
      </w:r>
    </w:p>
  </w:footnote>
  <w:footnote w:id="10">
    <w:p w14:paraId="0A9B9AA9" w14:textId="713F6343" w:rsidR="000C1D43" w:rsidRPr="00B452A4" w:rsidRDefault="000C1D43" w:rsidP="00B452A4">
      <w:pPr>
        <w:spacing w:after="0" w:line="240" w:lineRule="auto"/>
        <w:jc w:val="both"/>
        <w:rPr>
          <w:rFonts w:ascii="Segoe UI" w:hAnsi="Segoe UI" w:cs="Segoe UI"/>
          <w:sz w:val="16"/>
          <w:szCs w:val="16"/>
        </w:rPr>
      </w:pPr>
      <w:r w:rsidRPr="00B452A4">
        <w:rPr>
          <w:rStyle w:val="Vresatsauce"/>
          <w:rFonts w:ascii="Segoe UI" w:hAnsi="Segoe UI" w:cs="Segoe UI"/>
          <w:sz w:val="16"/>
          <w:szCs w:val="16"/>
        </w:rPr>
        <w:footnoteRef/>
      </w:r>
      <w:r w:rsidRPr="00B452A4">
        <w:rPr>
          <w:rFonts w:ascii="Segoe UI" w:hAnsi="Segoe UI" w:cs="Segoe UI"/>
          <w:sz w:val="16"/>
          <w:szCs w:val="16"/>
        </w:rPr>
        <w:t xml:space="preserve"> Ministru kabineta 2023. gada 15. augusta noteikumi Nr. 448 "Grozījumi Ministru kabineta 2021. gada 7. septembra noteikumos Nr. 606 "Ministru kabineta kārtības rullis"". Publicēts oficiālajā izdevumā "Latvijas Vēstnesis", 24.08.2023., Nr. 163 </w:t>
      </w:r>
      <w:hyperlink r:id="rId5" w:history="1">
        <w:r w:rsidR="00012D64" w:rsidRPr="00B452A4">
          <w:rPr>
            <w:rStyle w:val="Hipersaite"/>
            <w:rFonts w:ascii="Segoe UI" w:hAnsi="Segoe UI" w:cs="Segoe UI"/>
            <w:sz w:val="16"/>
            <w:szCs w:val="16"/>
          </w:rPr>
          <w:t>https://www.vestnesis.lv/op/2023/163.1</w:t>
        </w:r>
      </w:hyperlink>
      <w:r w:rsidR="00012D64" w:rsidRPr="00B452A4">
        <w:rPr>
          <w:rFonts w:ascii="Segoe UI" w:hAnsi="Segoe UI" w:cs="Segoe UI"/>
          <w:sz w:val="16"/>
          <w:szCs w:val="16"/>
        </w:rPr>
        <w:t>; 52.1.3.1 apakšpunkts</w:t>
      </w:r>
    </w:p>
  </w:footnote>
  <w:footnote w:id="11">
    <w:p w14:paraId="662E70D2" w14:textId="77777777" w:rsidR="00161CB2" w:rsidRPr="00B452A4" w:rsidRDefault="00161CB2" w:rsidP="00161CB2">
      <w:pPr>
        <w:pStyle w:val="Vresteksts"/>
        <w:jc w:val="both"/>
        <w:rPr>
          <w:rFonts w:ascii="Segoe UI" w:hAnsi="Segoe UI" w:cs="Segoe UI"/>
          <w:sz w:val="16"/>
          <w:szCs w:val="16"/>
        </w:rPr>
      </w:pPr>
      <w:r w:rsidRPr="00B452A4">
        <w:rPr>
          <w:rStyle w:val="Vresatsauce"/>
          <w:rFonts w:ascii="Segoe UI" w:hAnsi="Segoe UI" w:cs="Segoe UI"/>
          <w:sz w:val="16"/>
          <w:szCs w:val="16"/>
        </w:rPr>
        <w:footnoteRef/>
      </w:r>
      <w:r w:rsidRPr="00B452A4">
        <w:rPr>
          <w:rFonts w:ascii="Segoe UI" w:hAnsi="Segoe UI" w:cs="Segoe UI"/>
          <w:sz w:val="16"/>
          <w:szCs w:val="16"/>
        </w:rPr>
        <w:t xml:space="preserve"> https://www.esfondi.lv/profesionaliem/uzraudzibas-komiteja/uk-e-portfelis-2021-2027?page=1</w:t>
      </w:r>
    </w:p>
  </w:footnote>
  <w:footnote w:id="12">
    <w:p w14:paraId="539B06FB" w14:textId="77777777" w:rsidR="00356A4E" w:rsidRPr="00B452A4" w:rsidRDefault="00356A4E" w:rsidP="00356A4E">
      <w:pPr>
        <w:pStyle w:val="Vresteksts"/>
        <w:jc w:val="both"/>
        <w:rPr>
          <w:rFonts w:ascii="Segoe UI" w:hAnsi="Segoe UI" w:cs="Segoe UI"/>
          <w:sz w:val="16"/>
          <w:szCs w:val="16"/>
        </w:rPr>
      </w:pPr>
      <w:r w:rsidRPr="00B452A4">
        <w:rPr>
          <w:rStyle w:val="Vresatsauce"/>
          <w:rFonts w:ascii="Segoe UI" w:hAnsi="Segoe UI" w:cs="Segoe UI"/>
          <w:sz w:val="16"/>
          <w:szCs w:val="16"/>
        </w:rPr>
        <w:footnoteRef/>
      </w:r>
      <w:r w:rsidRPr="00B452A4">
        <w:rPr>
          <w:rFonts w:ascii="Segoe UI" w:hAnsi="Segoe UI" w:cs="Segoe UI"/>
          <w:sz w:val="16"/>
          <w:szCs w:val="16"/>
        </w:rPr>
        <w:t xml:space="preserve"> Tiesību aktu portāls, skatīt šeit: https://vktap.mk.gov.lv/</w:t>
      </w:r>
    </w:p>
  </w:footnote>
  <w:footnote w:id="13">
    <w:p w14:paraId="4FD5D215" w14:textId="77777777" w:rsidR="009131EE" w:rsidRPr="00B452A4" w:rsidRDefault="009131EE" w:rsidP="009131EE">
      <w:pPr>
        <w:pStyle w:val="Vresteksts"/>
        <w:jc w:val="both"/>
        <w:rPr>
          <w:rFonts w:ascii="Segoe UI" w:hAnsi="Segoe UI" w:cs="Segoe UI"/>
          <w:sz w:val="16"/>
          <w:szCs w:val="16"/>
        </w:rPr>
      </w:pPr>
      <w:r w:rsidRPr="00B452A4">
        <w:rPr>
          <w:rStyle w:val="Vresatsauce"/>
          <w:rFonts w:ascii="Segoe UI" w:hAnsi="Segoe UI" w:cs="Segoe UI"/>
          <w:sz w:val="16"/>
          <w:szCs w:val="16"/>
        </w:rPr>
        <w:footnoteRef/>
      </w:r>
      <w:r w:rsidRPr="00B452A4">
        <w:rPr>
          <w:rFonts w:ascii="Segoe UI" w:hAnsi="Segoe UI" w:cs="Segoe UI"/>
          <w:sz w:val="16"/>
          <w:szCs w:val="16"/>
        </w:rPr>
        <w:t xml:space="preserve"> Eiropas Reģionālās attīstības fonda, Eiropas Sociālā fonda plus,  Kohēzijas fonda un Taisnīgas pārkārtošanās fonda projektu iesniegumu atlases metodika 2021.–2027.gadam, https://www.esfondi.lv/upload/atlases-metodika.pdf, precizētā versija apstiprināta ar ES fondu 2021.-2027.gada plānošanas perioda uzraudzības komitejas 31.07.2025. lēmumu  Nr. 2025/5.2-6/16/45</w:t>
      </w:r>
    </w:p>
  </w:footnote>
  <w:footnote w:id="14">
    <w:p w14:paraId="571E09CA" w14:textId="77777777" w:rsidR="009131EE" w:rsidRPr="0022649E" w:rsidRDefault="009131EE" w:rsidP="009131EE">
      <w:pPr>
        <w:pStyle w:val="Vresteksts"/>
        <w:jc w:val="both"/>
        <w:rPr>
          <w:rFonts w:ascii="Segoe UI" w:hAnsi="Segoe UI" w:cs="Segoe UI"/>
          <w:sz w:val="16"/>
          <w:szCs w:val="16"/>
        </w:rPr>
      </w:pPr>
      <w:r w:rsidRPr="0022649E">
        <w:rPr>
          <w:rStyle w:val="Vresatsauce"/>
          <w:rFonts w:ascii="Segoe UI" w:hAnsi="Segoe UI" w:cs="Segoe UI"/>
          <w:sz w:val="16"/>
          <w:szCs w:val="16"/>
        </w:rPr>
        <w:footnoteRef/>
      </w:r>
      <w:r w:rsidRPr="0022649E">
        <w:rPr>
          <w:rFonts w:ascii="Segoe UI" w:hAnsi="Segoe UI" w:cs="Segoe UI"/>
          <w:sz w:val="16"/>
          <w:szCs w:val="16"/>
        </w:rPr>
        <w:t>https://www.lm.gov.lv/lv/vadlinijas-horizontala-principa-vienlidziba-ieklausana-nediskriminacija-un-pamattiesibu-ieverosana-istenosanai-un-uzraudzibai-2021-2027</w:t>
      </w:r>
    </w:p>
  </w:footnote>
  <w:footnote w:id="15">
    <w:p w14:paraId="23450469" w14:textId="77777777" w:rsidR="00F37083" w:rsidRPr="0022649E" w:rsidRDefault="00F37083" w:rsidP="00F37083">
      <w:pPr>
        <w:pStyle w:val="Vresteksts"/>
        <w:jc w:val="both"/>
        <w:rPr>
          <w:rFonts w:ascii="Segoe UI" w:hAnsi="Segoe UI" w:cs="Segoe UI"/>
          <w:sz w:val="16"/>
          <w:szCs w:val="16"/>
        </w:rPr>
      </w:pPr>
      <w:r w:rsidRPr="0022649E">
        <w:rPr>
          <w:rStyle w:val="Vresatsauce"/>
          <w:rFonts w:ascii="Segoe UI" w:hAnsi="Segoe UI" w:cs="Segoe UI"/>
          <w:sz w:val="16"/>
          <w:szCs w:val="16"/>
        </w:rPr>
        <w:footnoteRef/>
      </w:r>
      <w:r w:rsidRPr="0022649E">
        <w:rPr>
          <w:rFonts w:ascii="Segoe UI" w:hAnsi="Segoe UI" w:cs="Segoe UI"/>
          <w:sz w:val="16"/>
          <w:szCs w:val="16"/>
        </w:rPr>
        <w:t xml:space="preserve"> https://www.lm.gov.lv/lv/metodiskie-materiali-par-pieklustamibu</w:t>
      </w:r>
    </w:p>
  </w:footnote>
  <w:footnote w:id="16">
    <w:p w14:paraId="7C37275C" w14:textId="77777777" w:rsidR="00147AE2" w:rsidRPr="0022649E" w:rsidRDefault="00147AE2" w:rsidP="00147AE2">
      <w:pPr>
        <w:pStyle w:val="Vresteksts"/>
        <w:rPr>
          <w:rFonts w:ascii="Segoe UI" w:hAnsi="Segoe UI" w:cs="Segoe UI"/>
          <w:sz w:val="16"/>
          <w:szCs w:val="16"/>
        </w:rPr>
      </w:pPr>
      <w:r w:rsidRPr="0022649E">
        <w:rPr>
          <w:rStyle w:val="Vresatsauce"/>
          <w:rFonts w:ascii="Segoe UI" w:hAnsi="Segoe UI" w:cs="Segoe UI"/>
          <w:sz w:val="16"/>
          <w:szCs w:val="16"/>
        </w:rPr>
        <w:footnoteRef/>
      </w:r>
      <w:r w:rsidRPr="0022649E">
        <w:rPr>
          <w:rFonts w:ascii="Segoe UI" w:hAnsi="Segoe UI" w:cs="Segoe UI"/>
          <w:sz w:val="16"/>
          <w:szCs w:val="16"/>
        </w:rPr>
        <w:t xml:space="preserve"> Skatīt šeit: https://www.lm.gov.lv/lv/horizontalais-princips-vienlidziba-ieklausana-nediskriminacija-un-pamattiesibu-ieverosana</w:t>
      </w:r>
    </w:p>
  </w:footnote>
  <w:footnote w:id="17">
    <w:p w14:paraId="27F73F65" w14:textId="77777777" w:rsidR="00147AE2" w:rsidRPr="0022649E" w:rsidRDefault="00147AE2" w:rsidP="00147AE2">
      <w:pPr>
        <w:pStyle w:val="Vresteksts"/>
        <w:rPr>
          <w:rFonts w:ascii="Segoe UI" w:hAnsi="Segoe UI" w:cs="Segoe UI"/>
          <w:sz w:val="16"/>
          <w:szCs w:val="16"/>
        </w:rPr>
      </w:pPr>
      <w:r w:rsidRPr="0022649E">
        <w:rPr>
          <w:rStyle w:val="Vresatsauce"/>
          <w:rFonts w:ascii="Segoe UI" w:hAnsi="Segoe UI" w:cs="Segoe UI"/>
          <w:sz w:val="16"/>
          <w:szCs w:val="16"/>
        </w:rPr>
        <w:footnoteRef/>
      </w:r>
      <w:r w:rsidRPr="0022649E">
        <w:rPr>
          <w:rFonts w:ascii="Segoe UI" w:hAnsi="Segoe UI" w:cs="Segoe UI"/>
          <w:sz w:val="16"/>
          <w:szCs w:val="16"/>
        </w:rPr>
        <w:t xml:space="preserve"> Skatīt šeit: (skatīt šeit: https://www.lm.gov.lv/lv/par-tekstu-tulkojumiem-latviesu-zimju-valoda )</w:t>
      </w:r>
    </w:p>
  </w:footnote>
  <w:footnote w:id="18">
    <w:p w14:paraId="78ED5E5A" w14:textId="77777777" w:rsidR="00147AE2" w:rsidRPr="0022649E" w:rsidRDefault="00147AE2" w:rsidP="00147AE2">
      <w:pPr>
        <w:pStyle w:val="Vresteksts"/>
        <w:rPr>
          <w:rFonts w:ascii="Segoe UI" w:hAnsi="Segoe UI" w:cs="Segoe UI"/>
          <w:sz w:val="16"/>
          <w:szCs w:val="16"/>
        </w:rPr>
      </w:pPr>
      <w:r w:rsidRPr="0022649E">
        <w:rPr>
          <w:rStyle w:val="Vresatsauce"/>
          <w:rFonts w:ascii="Segoe UI" w:hAnsi="Segoe UI" w:cs="Segoe UI"/>
          <w:sz w:val="16"/>
          <w:szCs w:val="16"/>
        </w:rPr>
        <w:footnoteRef/>
      </w:r>
      <w:r w:rsidRPr="0022649E">
        <w:rPr>
          <w:rFonts w:ascii="Segoe UI" w:hAnsi="Segoe UI" w:cs="Segoe UI"/>
          <w:sz w:val="16"/>
          <w:szCs w:val="16"/>
        </w:rPr>
        <w:t xml:space="preserve"> Skatīt šeit: https://www.lm.gov.lv/lv/vides-un-informacijas-pieklustamibas-eksperti</w:t>
      </w:r>
    </w:p>
  </w:footnote>
  <w:footnote w:id="19">
    <w:p w14:paraId="2DF6EEE8" w14:textId="77777777" w:rsidR="00FB34B8" w:rsidRPr="0022649E" w:rsidRDefault="00FB34B8" w:rsidP="00FB34B8">
      <w:pPr>
        <w:pStyle w:val="Vresteksts"/>
        <w:rPr>
          <w:rFonts w:ascii="Segoe UI" w:hAnsi="Segoe UI" w:cs="Segoe UI"/>
          <w:sz w:val="16"/>
          <w:szCs w:val="16"/>
        </w:rPr>
      </w:pPr>
      <w:r w:rsidRPr="0022649E">
        <w:rPr>
          <w:rStyle w:val="Vresatsauce"/>
          <w:rFonts w:ascii="Segoe UI" w:hAnsi="Segoe UI" w:cs="Segoe UI"/>
          <w:sz w:val="16"/>
          <w:szCs w:val="16"/>
        </w:rPr>
        <w:footnoteRef/>
      </w:r>
      <w:r w:rsidRPr="0022649E">
        <w:rPr>
          <w:rFonts w:ascii="Segoe UI" w:hAnsi="Segoe UI" w:cs="Segoe UI"/>
          <w:sz w:val="16"/>
          <w:szCs w:val="16"/>
        </w:rPr>
        <w:t xml:space="preserve"> Skatīt šeit: https://www.lm.gov.lv/lv/nediskriminacijas-biletens</w:t>
      </w:r>
    </w:p>
  </w:footnote>
  <w:footnote w:id="20">
    <w:p w14:paraId="41DE2128" w14:textId="77777777" w:rsidR="00FB34B8" w:rsidRPr="0022649E" w:rsidRDefault="00FB34B8" w:rsidP="00FB34B8">
      <w:pPr>
        <w:pStyle w:val="Vresteksts"/>
        <w:rPr>
          <w:rFonts w:ascii="Segoe UI" w:hAnsi="Segoe UI" w:cs="Segoe UI"/>
          <w:sz w:val="16"/>
          <w:szCs w:val="16"/>
        </w:rPr>
      </w:pPr>
      <w:r w:rsidRPr="0022649E">
        <w:rPr>
          <w:rStyle w:val="Vresatsauce"/>
          <w:rFonts w:ascii="Segoe UI" w:hAnsi="Segoe UI" w:cs="Segoe UI"/>
          <w:sz w:val="16"/>
          <w:szCs w:val="16"/>
        </w:rPr>
        <w:footnoteRef/>
      </w:r>
      <w:r w:rsidRPr="0022649E">
        <w:rPr>
          <w:rFonts w:ascii="Segoe UI" w:hAnsi="Segoe UI" w:cs="Segoe UI"/>
          <w:sz w:val="16"/>
          <w:szCs w:val="16"/>
        </w:rPr>
        <w:t xml:space="preserve"> Skatīt šeit: https://www.youtube.com/@LabklajibasMinistrija</w:t>
      </w:r>
    </w:p>
  </w:footnote>
  <w:footnote w:id="21">
    <w:p w14:paraId="5630B7CD" w14:textId="77777777" w:rsidR="0022649E" w:rsidRPr="002B395F" w:rsidRDefault="0022649E" w:rsidP="0022649E">
      <w:pPr>
        <w:pStyle w:val="Vresteksts"/>
        <w:rPr>
          <w:rFonts w:ascii="Segoe UI" w:hAnsi="Segoe UI" w:cs="Segoe UI"/>
          <w:sz w:val="16"/>
          <w:szCs w:val="16"/>
        </w:rPr>
      </w:pPr>
      <w:r w:rsidRPr="002B395F">
        <w:rPr>
          <w:rStyle w:val="Vresatsauce"/>
          <w:rFonts w:ascii="Segoe UI" w:hAnsi="Segoe UI" w:cs="Segoe UI"/>
          <w:sz w:val="16"/>
          <w:szCs w:val="16"/>
        </w:rPr>
        <w:footnoteRef/>
      </w:r>
      <w:r w:rsidRPr="002B395F">
        <w:rPr>
          <w:rFonts w:ascii="Segoe UI" w:hAnsi="Segoe UI" w:cs="Segoe UI"/>
          <w:sz w:val="16"/>
          <w:szCs w:val="16"/>
        </w:rPr>
        <w:t xml:space="preserve"> Horizontālā principa “Vienlīdzība, iekļaušana, nediskriminācija un pamattiesību ievērošana” īstenošanas ietekmes 2021.-2027.gada ES fondu plānošanas periodā izvērtējums, </w:t>
      </w:r>
      <w:r w:rsidRPr="0037663E">
        <w:rPr>
          <w:rFonts w:ascii="Segoe UI" w:hAnsi="Segoe UI" w:cs="Segoe UI"/>
          <w:sz w:val="16"/>
          <w:szCs w:val="16"/>
        </w:rPr>
        <w:t xml:space="preserve">skatīt šeit: </w:t>
      </w:r>
      <w:hyperlink r:id="rId6" w:history="1">
        <w:r w:rsidRPr="0037663E">
          <w:rPr>
            <w:rStyle w:val="Hipersaite"/>
            <w:rFonts w:ascii="Segoe UI" w:hAnsi="Segoe UI" w:cs="Segoe UI"/>
            <w:color w:val="auto"/>
            <w:sz w:val="16"/>
            <w:szCs w:val="16"/>
          </w:rPr>
          <w:t>https://www.esfondi.lv/profesionaliem/izvertesana/izvertesanas-plans</w:t>
        </w:r>
      </w:hyperlink>
      <w:r w:rsidRPr="002B395F">
        <w:rPr>
          <w:rFonts w:ascii="Segoe UI" w:hAnsi="Segoe UI" w:cs="Segoe UI"/>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7037AD" w14:textId="77777777" w:rsidR="005156E0" w:rsidRDefault="005156E0">
    <w:pPr>
      <w:pStyle w:val="Saturs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C4B93"/>
    <w:multiLevelType w:val="multilevel"/>
    <w:tmpl w:val="1C0662DA"/>
    <w:lvl w:ilvl="0">
      <w:start w:val="1"/>
      <w:numFmt w:val="bullet"/>
      <w:lvlText w:val=""/>
      <w:lvlJc w:val="left"/>
      <w:pPr>
        <w:tabs>
          <w:tab w:val="num" w:pos="2399"/>
        </w:tabs>
        <w:ind w:left="2399" w:hanging="360"/>
      </w:pPr>
      <w:rPr>
        <w:rFonts w:ascii="Symbol" w:hAnsi="Symbol" w:hint="default"/>
        <w:sz w:val="20"/>
      </w:rPr>
    </w:lvl>
    <w:lvl w:ilvl="1" w:tentative="1">
      <w:start w:val="1"/>
      <w:numFmt w:val="bullet"/>
      <w:lvlText w:val="o"/>
      <w:lvlJc w:val="left"/>
      <w:pPr>
        <w:tabs>
          <w:tab w:val="num" w:pos="3119"/>
        </w:tabs>
        <w:ind w:left="3119" w:hanging="360"/>
      </w:pPr>
      <w:rPr>
        <w:rFonts w:ascii="Courier New" w:hAnsi="Courier New" w:hint="default"/>
        <w:sz w:val="20"/>
      </w:rPr>
    </w:lvl>
    <w:lvl w:ilvl="2" w:tentative="1">
      <w:start w:val="1"/>
      <w:numFmt w:val="bullet"/>
      <w:lvlText w:val=""/>
      <w:lvlJc w:val="left"/>
      <w:pPr>
        <w:tabs>
          <w:tab w:val="num" w:pos="3839"/>
        </w:tabs>
        <w:ind w:left="3839" w:hanging="360"/>
      </w:pPr>
      <w:rPr>
        <w:rFonts w:ascii="Wingdings" w:hAnsi="Wingdings" w:hint="default"/>
        <w:sz w:val="20"/>
      </w:rPr>
    </w:lvl>
    <w:lvl w:ilvl="3" w:tentative="1">
      <w:start w:val="1"/>
      <w:numFmt w:val="bullet"/>
      <w:lvlText w:val=""/>
      <w:lvlJc w:val="left"/>
      <w:pPr>
        <w:tabs>
          <w:tab w:val="num" w:pos="4559"/>
        </w:tabs>
        <w:ind w:left="4559" w:hanging="360"/>
      </w:pPr>
      <w:rPr>
        <w:rFonts w:ascii="Wingdings" w:hAnsi="Wingdings" w:hint="default"/>
        <w:sz w:val="20"/>
      </w:rPr>
    </w:lvl>
    <w:lvl w:ilvl="4" w:tentative="1">
      <w:start w:val="1"/>
      <w:numFmt w:val="bullet"/>
      <w:lvlText w:val=""/>
      <w:lvlJc w:val="left"/>
      <w:pPr>
        <w:tabs>
          <w:tab w:val="num" w:pos="5279"/>
        </w:tabs>
        <w:ind w:left="5279" w:hanging="360"/>
      </w:pPr>
      <w:rPr>
        <w:rFonts w:ascii="Wingdings" w:hAnsi="Wingdings" w:hint="default"/>
        <w:sz w:val="20"/>
      </w:rPr>
    </w:lvl>
    <w:lvl w:ilvl="5" w:tentative="1">
      <w:start w:val="1"/>
      <w:numFmt w:val="bullet"/>
      <w:lvlText w:val=""/>
      <w:lvlJc w:val="left"/>
      <w:pPr>
        <w:tabs>
          <w:tab w:val="num" w:pos="5999"/>
        </w:tabs>
        <w:ind w:left="5999" w:hanging="360"/>
      </w:pPr>
      <w:rPr>
        <w:rFonts w:ascii="Wingdings" w:hAnsi="Wingdings" w:hint="default"/>
        <w:sz w:val="20"/>
      </w:rPr>
    </w:lvl>
    <w:lvl w:ilvl="6" w:tentative="1">
      <w:start w:val="1"/>
      <w:numFmt w:val="bullet"/>
      <w:lvlText w:val=""/>
      <w:lvlJc w:val="left"/>
      <w:pPr>
        <w:tabs>
          <w:tab w:val="num" w:pos="6719"/>
        </w:tabs>
        <w:ind w:left="6719" w:hanging="360"/>
      </w:pPr>
      <w:rPr>
        <w:rFonts w:ascii="Wingdings" w:hAnsi="Wingdings" w:hint="default"/>
        <w:sz w:val="20"/>
      </w:rPr>
    </w:lvl>
    <w:lvl w:ilvl="7" w:tentative="1">
      <w:start w:val="1"/>
      <w:numFmt w:val="bullet"/>
      <w:lvlText w:val=""/>
      <w:lvlJc w:val="left"/>
      <w:pPr>
        <w:tabs>
          <w:tab w:val="num" w:pos="7439"/>
        </w:tabs>
        <w:ind w:left="7439" w:hanging="360"/>
      </w:pPr>
      <w:rPr>
        <w:rFonts w:ascii="Wingdings" w:hAnsi="Wingdings" w:hint="default"/>
        <w:sz w:val="20"/>
      </w:rPr>
    </w:lvl>
    <w:lvl w:ilvl="8" w:tentative="1">
      <w:start w:val="1"/>
      <w:numFmt w:val="bullet"/>
      <w:lvlText w:val=""/>
      <w:lvlJc w:val="left"/>
      <w:pPr>
        <w:tabs>
          <w:tab w:val="num" w:pos="8159"/>
        </w:tabs>
        <w:ind w:left="8159" w:hanging="360"/>
      </w:pPr>
      <w:rPr>
        <w:rFonts w:ascii="Wingdings" w:hAnsi="Wingdings" w:hint="default"/>
        <w:sz w:val="20"/>
      </w:rPr>
    </w:lvl>
  </w:abstractNum>
  <w:abstractNum w:abstractNumId="1" w15:restartNumberingAfterBreak="0">
    <w:nsid w:val="07B00B5A"/>
    <w:multiLevelType w:val="multilevel"/>
    <w:tmpl w:val="60E0EDB2"/>
    <w:lvl w:ilvl="0">
      <w:start w:val="6"/>
      <w:numFmt w:val="bullet"/>
      <w:lvlText w:val="-"/>
      <w:lvlJc w:val="left"/>
      <w:pPr>
        <w:tabs>
          <w:tab w:val="num" w:pos="720"/>
        </w:tabs>
        <w:ind w:left="720" w:hanging="360"/>
      </w:pPr>
      <w:rPr>
        <w:rFonts w:asciiTheme="minorHAnsi" w:eastAsiaTheme="minorHAnsi" w:hAnsiTheme="minorHAnsi" w:cstheme="minorHAnsi" w:hint="default"/>
        <w:b w:val="0"/>
        <w:bCs/>
        <w:sz w:val="22"/>
        <w:szCs w:val="22"/>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C35CC6"/>
    <w:multiLevelType w:val="multilevel"/>
    <w:tmpl w:val="B156B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6C6AB4"/>
    <w:multiLevelType w:val="multilevel"/>
    <w:tmpl w:val="B1685E16"/>
    <w:lvl w:ilvl="0">
      <w:start w:val="2"/>
      <w:numFmt w:val="decimal"/>
      <w:lvlText w:val="%1"/>
      <w:lvlJc w:val="left"/>
      <w:pPr>
        <w:ind w:left="360" w:hanging="360"/>
      </w:pPr>
      <w:rPr>
        <w:rFonts w:hint="default"/>
      </w:rPr>
    </w:lvl>
    <w:lvl w:ilvl="1">
      <w:start w:val="3"/>
      <w:numFmt w:val="decimal"/>
      <w:lvlText w:val="%1.%2"/>
      <w:lvlJc w:val="left"/>
      <w:pPr>
        <w:ind w:left="2771" w:hanging="360"/>
      </w:pPr>
      <w:rPr>
        <w:rFonts w:hint="default"/>
      </w:rPr>
    </w:lvl>
    <w:lvl w:ilvl="2">
      <w:start w:val="1"/>
      <w:numFmt w:val="decimal"/>
      <w:lvlText w:val="%1.%2.%3"/>
      <w:lvlJc w:val="left"/>
      <w:pPr>
        <w:ind w:left="5542" w:hanging="720"/>
      </w:pPr>
      <w:rPr>
        <w:rFonts w:hint="default"/>
      </w:rPr>
    </w:lvl>
    <w:lvl w:ilvl="3">
      <w:start w:val="1"/>
      <w:numFmt w:val="decimal"/>
      <w:lvlText w:val="%1.%2.%3.%4"/>
      <w:lvlJc w:val="left"/>
      <w:pPr>
        <w:ind w:left="7953" w:hanging="720"/>
      </w:pPr>
      <w:rPr>
        <w:rFonts w:hint="default"/>
      </w:rPr>
    </w:lvl>
    <w:lvl w:ilvl="4">
      <w:start w:val="1"/>
      <w:numFmt w:val="decimal"/>
      <w:lvlText w:val="%1.%2.%3.%4.%5"/>
      <w:lvlJc w:val="left"/>
      <w:pPr>
        <w:ind w:left="10724" w:hanging="1080"/>
      </w:pPr>
      <w:rPr>
        <w:rFonts w:hint="default"/>
      </w:rPr>
    </w:lvl>
    <w:lvl w:ilvl="5">
      <w:start w:val="1"/>
      <w:numFmt w:val="decimal"/>
      <w:lvlText w:val="%1.%2.%3.%4.%5.%6"/>
      <w:lvlJc w:val="left"/>
      <w:pPr>
        <w:ind w:left="13135" w:hanging="1080"/>
      </w:pPr>
      <w:rPr>
        <w:rFonts w:hint="default"/>
      </w:rPr>
    </w:lvl>
    <w:lvl w:ilvl="6">
      <w:start w:val="1"/>
      <w:numFmt w:val="decimal"/>
      <w:lvlText w:val="%1.%2.%3.%4.%5.%6.%7"/>
      <w:lvlJc w:val="left"/>
      <w:pPr>
        <w:ind w:left="15906" w:hanging="1440"/>
      </w:pPr>
      <w:rPr>
        <w:rFonts w:hint="default"/>
      </w:rPr>
    </w:lvl>
    <w:lvl w:ilvl="7">
      <w:start w:val="1"/>
      <w:numFmt w:val="decimal"/>
      <w:lvlText w:val="%1.%2.%3.%4.%5.%6.%7.%8"/>
      <w:lvlJc w:val="left"/>
      <w:pPr>
        <w:ind w:left="18677" w:hanging="1800"/>
      </w:pPr>
      <w:rPr>
        <w:rFonts w:hint="default"/>
      </w:rPr>
    </w:lvl>
    <w:lvl w:ilvl="8">
      <w:start w:val="1"/>
      <w:numFmt w:val="decimal"/>
      <w:lvlText w:val="%1.%2.%3.%4.%5.%6.%7.%8.%9"/>
      <w:lvlJc w:val="left"/>
      <w:pPr>
        <w:ind w:left="21088" w:hanging="1800"/>
      </w:pPr>
      <w:rPr>
        <w:rFonts w:hint="default"/>
      </w:rPr>
    </w:lvl>
  </w:abstractNum>
  <w:abstractNum w:abstractNumId="4" w15:restartNumberingAfterBreak="0">
    <w:nsid w:val="10C5769B"/>
    <w:multiLevelType w:val="multilevel"/>
    <w:tmpl w:val="AFCA82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3FD73BA"/>
    <w:multiLevelType w:val="multilevel"/>
    <w:tmpl w:val="FA86A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861406"/>
    <w:multiLevelType w:val="hybridMultilevel"/>
    <w:tmpl w:val="13CCE136"/>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7" w15:restartNumberingAfterBreak="0">
    <w:nsid w:val="1C3136B4"/>
    <w:multiLevelType w:val="multilevel"/>
    <w:tmpl w:val="C6A66CD2"/>
    <w:lvl w:ilvl="0">
      <w:start w:val="6"/>
      <w:numFmt w:val="bullet"/>
      <w:lvlText w:val="-"/>
      <w:lvlJc w:val="left"/>
      <w:pPr>
        <w:tabs>
          <w:tab w:val="num" w:pos="720"/>
        </w:tabs>
        <w:ind w:left="720" w:hanging="360"/>
      </w:pPr>
      <w:rPr>
        <w:rFonts w:asciiTheme="minorHAnsi" w:eastAsiaTheme="minorHAnsi" w:hAnsiTheme="minorHAnsi" w:cstheme="minorHAnsi" w:hint="default"/>
        <w:b w:val="0"/>
        <w:bCs/>
        <w:sz w:val="22"/>
        <w:szCs w:val="22"/>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F786ADB"/>
    <w:multiLevelType w:val="multilevel"/>
    <w:tmpl w:val="41E8E6C2"/>
    <w:lvl w:ilvl="0">
      <w:start w:val="1"/>
      <w:numFmt w:val="decimal"/>
      <w:lvlText w:val="%1."/>
      <w:lvlJc w:val="left"/>
      <w:pPr>
        <w:tabs>
          <w:tab w:val="num" w:pos="720"/>
        </w:tabs>
        <w:ind w:left="720" w:hanging="360"/>
      </w:pPr>
    </w:lvl>
    <w:lvl w:ilvl="1">
      <w:start w:val="4"/>
      <w:numFmt w:val="bullet"/>
      <w:lvlText w:val="-"/>
      <w:lvlJc w:val="left"/>
      <w:pPr>
        <w:ind w:left="1440" w:hanging="360"/>
      </w:pPr>
      <w:rPr>
        <w:rFonts w:ascii="Segoe UI" w:eastAsia="Times New Roman" w:hAnsi="Segoe UI" w:cs="Segoe UI"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11D040E"/>
    <w:multiLevelType w:val="multilevel"/>
    <w:tmpl w:val="9A808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2C34F59"/>
    <w:multiLevelType w:val="hybridMultilevel"/>
    <w:tmpl w:val="A9DAB1FE"/>
    <w:lvl w:ilvl="0" w:tplc="9BC07DF8">
      <w:start w:val="6"/>
      <w:numFmt w:val="bullet"/>
      <w:lvlText w:val="-"/>
      <w:lvlJc w:val="left"/>
      <w:pPr>
        <w:ind w:left="720" w:hanging="360"/>
      </w:pPr>
      <w:rPr>
        <w:rFonts w:asciiTheme="minorHAnsi" w:eastAsiaTheme="minorHAnsi" w:hAnsiTheme="minorHAnsi" w:cstheme="minorHAnsi" w:hint="default"/>
        <w:b w:val="0"/>
        <w:bCs/>
        <w:sz w:val="22"/>
        <w:szCs w:val="22"/>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236F0F2D"/>
    <w:multiLevelType w:val="multilevel"/>
    <w:tmpl w:val="F6941A74"/>
    <w:lvl w:ilvl="0">
      <w:start w:val="1"/>
      <w:numFmt w:val="bullet"/>
      <w:lvlText w:val=""/>
      <w:lvlJc w:val="left"/>
      <w:pPr>
        <w:tabs>
          <w:tab w:val="num" w:pos="720"/>
        </w:tabs>
        <w:ind w:left="720" w:hanging="360"/>
      </w:pPr>
      <w:rPr>
        <w:rFonts w:ascii="Symbol" w:hAnsi="Symbol" w:hint="default"/>
        <w:b w:val="0"/>
        <w:bCs w:val="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4174697"/>
    <w:multiLevelType w:val="multilevel"/>
    <w:tmpl w:val="9162CA92"/>
    <w:lvl w:ilvl="0">
      <w:start w:val="2"/>
      <w:numFmt w:val="decimal"/>
      <w:lvlText w:val="%1."/>
      <w:lvlJc w:val="left"/>
      <w:pPr>
        <w:ind w:left="480" w:hanging="480"/>
      </w:pPr>
      <w:rPr>
        <w:rFonts w:hint="default"/>
      </w:rPr>
    </w:lvl>
    <w:lvl w:ilvl="1">
      <w:start w:val="3"/>
      <w:numFmt w:val="decimal"/>
      <w:lvlText w:val="%1.%2."/>
      <w:lvlJc w:val="left"/>
      <w:pPr>
        <w:ind w:left="3839" w:hanging="720"/>
      </w:pPr>
      <w:rPr>
        <w:rFonts w:hint="default"/>
      </w:rPr>
    </w:lvl>
    <w:lvl w:ilvl="2">
      <w:start w:val="1"/>
      <w:numFmt w:val="decimal"/>
      <w:lvlText w:val="%1.%2.%3."/>
      <w:lvlJc w:val="left"/>
      <w:pPr>
        <w:ind w:left="5902" w:hanging="1080"/>
      </w:pPr>
      <w:rPr>
        <w:rFonts w:hint="default"/>
      </w:rPr>
    </w:lvl>
    <w:lvl w:ilvl="3">
      <w:start w:val="1"/>
      <w:numFmt w:val="decimal"/>
      <w:lvlText w:val="%1.%2.%3.%4."/>
      <w:lvlJc w:val="left"/>
      <w:pPr>
        <w:ind w:left="8313" w:hanging="1080"/>
      </w:pPr>
      <w:rPr>
        <w:rFonts w:hint="default"/>
      </w:rPr>
    </w:lvl>
    <w:lvl w:ilvl="4">
      <w:start w:val="1"/>
      <w:numFmt w:val="decimal"/>
      <w:lvlText w:val="%1.%2.%3.%4.%5."/>
      <w:lvlJc w:val="left"/>
      <w:pPr>
        <w:ind w:left="11084" w:hanging="1440"/>
      </w:pPr>
      <w:rPr>
        <w:rFonts w:hint="default"/>
      </w:rPr>
    </w:lvl>
    <w:lvl w:ilvl="5">
      <w:start w:val="1"/>
      <w:numFmt w:val="decimal"/>
      <w:lvlText w:val="%1.%2.%3.%4.%5.%6."/>
      <w:lvlJc w:val="left"/>
      <w:pPr>
        <w:ind w:left="13855" w:hanging="1800"/>
      </w:pPr>
      <w:rPr>
        <w:rFonts w:hint="default"/>
      </w:rPr>
    </w:lvl>
    <w:lvl w:ilvl="6">
      <w:start w:val="1"/>
      <w:numFmt w:val="decimal"/>
      <w:lvlText w:val="%1.%2.%3.%4.%5.%6.%7."/>
      <w:lvlJc w:val="left"/>
      <w:pPr>
        <w:ind w:left="16266" w:hanging="1800"/>
      </w:pPr>
      <w:rPr>
        <w:rFonts w:hint="default"/>
      </w:rPr>
    </w:lvl>
    <w:lvl w:ilvl="7">
      <w:start w:val="1"/>
      <w:numFmt w:val="decimal"/>
      <w:lvlText w:val="%1.%2.%3.%4.%5.%6.%7.%8."/>
      <w:lvlJc w:val="left"/>
      <w:pPr>
        <w:ind w:left="19037" w:hanging="2160"/>
      </w:pPr>
      <w:rPr>
        <w:rFonts w:hint="default"/>
      </w:rPr>
    </w:lvl>
    <w:lvl w:ilvl="8">
      <w:start w:val="1"/>
      <w:numFmt w:val="decimal"/>
      <w:lvlText w:val="%1.%2.%3.%4.%5.%6.%7.%8.%9."/>
      <w:lvlJc w:val="left"/>
      <w:pPr>
        <w:ind w:left="21808" w:hanging="2520"/>
      </w:pPr>
      <w:rPr>
        <w:rFonts w:hint="default"/>
      </w:rPr>
    </w:lvl>
  </w:abstractNum>
  <w:abstractNum w:abstractNumId="13" w15:restartNumberingAfterBreak="0">
    <w:nsid w:val="25067E40"/>
    <w:multiLevelType w:val="multilevel"/>
    <w:tmpl w:val="83FCF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5EE623C"/>
    <w:multiLevelType w:val="multilevel"/>
    <w:tmpl w:val="B4FC98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87417C5"/>
    <w:multiLevelType w:val="multilevel"/>
    <w:tmpl w:val="27E25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D4019BB"/>
    <w:multiLevelType w:val="hybridMultilevel"/>
    <w:tmpl w:val="8B1C2760"/>
    <w:lvl w:ilvl="0" w:tplc="9BC07DF8">
      <w:start w:val="6"/>
      <w:numFmt w:val="bullet"/>
      <w:lvlText w:val="-"/>
      <w:lvlJc w:val="left"/>
      <w:pPr>
        <w:ind w:left="928" w:hanging="360"/>
      </w:pPr>
      <w:rPr>
        <w:rFonts w:asciiTheme="minorHAnsi" w:eastAsiaTheme="minorHAnsi" w:hAnsiTheme="minorHAnsi" w:cstheme="minorHAnsi" w:hint="default"/>
        <w:b w:val="0"/>
        <w:bCs/>
        <w:sz w:val="22"/>
        <w:szCs w:val="22"/>
      </w:rPr>
    </w:lvl>
    <w:lvl w:ilvl="1" w:tplc="04260003" w:tentative="1">
      <w:start w:val="1"/>
      <w:numFmt w:val="bullet"/>
      <w:lvlText w:val="o"/>
      <w:lvlJc w:val="left"/>
      <w:pPr>
        <w:ind w:left="1648" w:hanging="360"/>
      </w:pPr>
      <w:rPr>
        <w:rFonts w:ascii="Courier New" w:hAnsi="Courier New" w:cs="Courier New" w:hint="default"/>
      </w:rPr>
    </w:lvl>
    <w:lvl w:ilvl="2" w:tplc="04260005" w:tentative="1">
      <w:start w:val="1"/>
      <w:numFmt w:val="bullet"/>
      <w:lvlText w:val=""/>
      <w:lvlJc w:val="left"/>
      <w:pPr>
        <w:ind w:left="2368" w:hanging="360"/>
      </w:pPr>
      <w:rPr>
        <w:rFonts w:ascii="Wingdings" w:hAnsi="Wingdings" w:hint="default"/>
      </w:rPr>
    </w:lvl>
    <w:lvl w:ilvl="3" w:tplc="04260001" w:tentative="1">
      <w:start w:val="1"/>
      <w:numFmt w:val="bullet"/>
      <w:lvlText w:val=""/>
      <w:lvlJc w:val="left"/>
      <w:pPr>
        <w:ind w:left="3088" w:hanging="360"/>
      </w:pPr>
      <w:rPr>
        <w:rFonts w:ascii="Symbol" w:hAnsi="Symbol" w:hint="default"/>
      </w:rPr>
    </w:lvl>
    <w:lvl w:ilvl="4" w:tplc="04260003" w:tentative="1">
      <w:start w:val="1"/>
      <w:numFmt w:val="bullet"/>
      <w:lvlText w:val="o"/>
      <w:lvlJc w:val="left"/>
      <w:pPr>
        <w:ind w:left="3808" w:hanging="360"/>
      </w:pPr>
      <w:rPr>
        <w:rFonts w:ascii="Courier New" w:hAnsi="Courier New" w:cs="Courier New" w:hint="default"/>
      </w:rPr>
    </w:lvl>
    <w:lvl w:ilvl="5" w:tplc="04260005" w:tentative="1">
      <w:start w:val="1"/>
      <w:numFmt w:val="bullet"/>
      <w:lvlText w:val=""/>
      <w:lvlJc w:val="left"/>
      <w:pPr>
        <w:ind w:left="4528" w:hanging="360"/>
      </w:pPr>
      <w:rPr>
        <w:rFonts w:ascii="Wingdings" w:hAnsi="Wingdings" w:hint="default"/>
      </w:rPr>
    </w:lvl>
    <w:lvl w:ilvl="6" w:tplc="04260001" w:tentative="1">
      <w:start w:val="1"/>
      <w:numFmt w:val="bullet"/>
      <w:lvlText w:val=""/>
      <w:lvlJc w:val="left"/>
      <w:pPr>
        <w:ind w:left="5248" w:hanging="360"/>
      </w:pPr>
      <w:rPr>
        <w:rFonts w:ascii="Symbol" w:hAnsi="Symbol" w:hint="default"/>
      </w:rPr>
    </w:lvl>
    <w:lvl w:ilvl="7" w:tplc="04260003" w:tentative="1">
      <w:start w:val="1"/>
      <w:numFmt w:val="bullet"/>
      <w:lvlText w:val="o"/>
      <w:lvlJc w:val="left"/>
      <w:pPr>
        <w:ind w:left="5968" w:hanging="360"/>
      </w:pPr>
      <w:rPr>
        <w:rFonts w:ascii="Courier New" w:hAnsi="Courier New" w:cs="Courier New" w:hint="default"/>
      </w:rPr>
    </w:lvl>
    <w:lvl w:ilvl="8" w:tplc="04260005" w:tentative="1">
      <w:start w:val="1"/>
      <w:numFmt w:val="bullet"/>
      <w:lvlText w:val=""/>
      <w:lvlJc w:val="left"/>
      <w:pPr>
        <w:ind w:left="6688" w:hanging="360"/>
      </w:pPr>
      <w:rPr>
        <w:rFonts w:ascii="Wingdings" w:hAnsi="Wingdings" w:hint="default"/>
      </w:rPr>
    </w:lvl>
  </w:abstractNum>
  <w:abstractNum w:abstractNumId="17" w15:restartNumberingAfterBreak="0">
    <w:nsid w:val="2E077004"/>
    <w:multiLevelType w:val="multilevel"/>
    <w:tmpl w:val="3A5AFF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4560A76"/>
    <w:multiLevelType w:val="hybridMultilevel"/>
    <w:tmpl w:val="F820816A"/>
    <w:lvl w:ilvl="0" w:tplc="9BC07DF8">
      <w:start w:val="6"/>
      <w:numFmt w:val="bullet"/>
      <w:lvlText w:val="-"/>
      <w:lvlJc w:val="left"/>
      <w:pPr>
        <w:ind w:left="720" w:hanging="360"/>
      </w:pPr>
      <w:rPr>
        <w:rFonts w:asciiTheme="minorHAnsi" w:eastAsiaTheme="minorHAnsi" w:hAnsiTheme="minorHAnsi" w:cstheme="minorHAnsi" w:hint="default"/>
        <w:b w:val="0"/>
        <w:bCs/>
        <w:sz w:val="22"/>
        <w:szCs w:val="22"/>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9" w15:restartNumberingAfterBreak="0">
    <w:nsid w:val="3D6B78DE"/>
    <w:multiLevelType w:val="multilevel"/>
    <w:tmpl w:val="80EEA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02C1436"/>
    <w:multiLevelType w:val="multilevel"/>
    <w:tmpl w:val="37A4E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1187774"/>
    <w:multiLevelType w:val="multilevel"/>
    <w:tmpl w:val="62FE0698"/>
    <w:lvl w:ilvl="0">
      <w:start w:val="1"/>
      <w:numFmt w:val="bullet"/>
      <w:lvlText w:val=""/>
      <w:lvlJc w:val="left"/>
      <w:pPr>
        <w:tabs>
          <w:tab w:val="num" w:pos="720"/>
        </w:tabs>
        <w:ind w:left="720" w:hanging="360"/>
      </w:pPr>
      <w:rPr>
        <w:rFonts w:ascii="Symbol" w:hAnsi="Symbol" w:hint="default"/>
        <w:sz w:val="20"/>
      </w:rPr>
    </w:lvl>
    <w:lvl w:ilvl="1">
      <w:start w:val="3"/>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4FB1E60"/>
    <w:multiLevelType w:val="multilevel"/>
    <w:tmpl w:val="202A3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5CC5D5D"/>
    <w:multiLevelType w:val="hybridMultilevel"/>
    <w:tmpl w:val="EB0E28A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4" w15:restartNumberingAfterBreak="0">
    <w:nsid w:val="4B3743E7"/>
    <w:multiLevelType w:val="multilevel"/>
    <w:tmpl w:val="6AC22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DBB5783"/>
    <w:multiLevelType w:val="multilevel"/>
    <w:tmpl w:val="1A7A24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DC7222B"/>
    <w:multiLevelType w:val="multilevel"/>
    <w:tmpl w:val="0DC00512"/>
    <w:lvl w:ilvl="0">
      <w:start w:val="3"/>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EE26CE0"/>
    <w:multiLevelType w:val="hybridMultilevel"/>
    <w:tmpl w:val="0FD23AEC"/>
    <w:lvl w:ilvl="0" w:tplc="86CCA824">
      <w:numFmt w:val="bullet"/>
      <w:lvlText w:val="-"/>
      <w:lvlJc w:val="left"/>
      <w:pPr>
        <w:ind w:left="928" w:hanging="360"/>
      </w:pPr>
      <w:rPr>
        <w:rFonts w:ascii="Segoe UI" w:eastAsia="Calibri" w:hAnsi="Segoe UI" w:cs="Segoe UI" w:hint="default"/>
      </w:rPr>
    </w:lvl>
    <w:lvl w:ilvl="1" w:tplc="04260003" w:tentative="1">
      <w:start w:val="1"/>
      <w:numFmt w:val="bullet"/>
      <w:lvlText w:val="o"/>
      <w:lvlJc w:val="left"/>
      <w:pPr>
        <w:ind w:left="1648" w:hanging="360"/>
      </w:pPr>
      <w:rPr>
        <w:rFonts w:ascii="Courier New" w:hAnsi="Courier New" w:cs="Courier New" w:hint="default"/>
      </w:rPr>
    </w:lvl>
    <w:lvl w:ilvl="2" w:tplc="04260005" w:tentative="1">
      <w:start w:val="1"/>
      <w:numFmt w:val="bullet"/>
      <w:lvlText w:val=""/>
      <w:lvlJc w:val="left"/>
      <w:pPr>
        <w:ind w:left="2368" w:hanging="360"/>
      </w:pPr>
      <w:rPr>
        <w:rFonts w:ascii="Wingdings" w:hAnsi="Wingdings" w:hint="default"/>
      </w:rPr>
    </w:lvl>
    <w:lvl w:ilvl="3" w:tplc="04260001" w:tentative="1">
      <w:start w:val="1"/>
      <w:numFmt w:val="bullet"/>
      <w:lvlText w:val=""/>
      <w:lvlJc w:val="left"/>
      <w:pPr>
        <w:ind w:left="3088" w:hanging="360"/>
      </w:pPr>
      <w:rPr>
        <w:rFonts w:ascii="Symbol" w:hAnsi="Symbol" w:hint="default"/>
      </w:rPr>
    </w:lvl>
    <w:lvl w:ilvl="4" w:tplc="04260003" w:tentative="1">
      <w:start w:val="1"/>
      <w:numFmt w:val="bullet"/>
      <w:lvlText w:val="o"/>
      <w:lvlJc w:val="left"/>
      <w:pPr>
        <w:ind w:left="3808" w:hanging="360"/>
      </w:pPr>
      <w:rPr>
        <w:rFonts w:ascii="Courier New" w:hAnsi="Courier New" w:cs="Courier New" w:hint="default"/>
      </w:rPr>
    </w:lvl>
    <w:lvl w:ilvl="5" w:tplc="04260005" w:tentative="1">
      <w:start w:val="1"/>
      <w:numFmt w:val="bullet"/>
      <w:lvlText w:val=""/>
      <w:lvlJc w:val="left"/>
      <w:pPr>
        <w:ind w:left="4528" w:hanging="360"/>
      </w:pPr>
      <w:rPr>
        <w:rFonts w:ascii="Wingdings" w:hAnsi="Wingdings" w:hint="default"/>
      </w:rPr>
    </w:lvl>
    <w:lvl w:ilvl="6" w:tplc="04260001" w:tentative="1">
      <w:start w:val="1"/>
      <w:numFmt w:val="bullet"/>
      <w:lvlText w:val=""/>
      <w:lvlJc w:val="left"/>
      <w:pPr>
        <w:ind w:left="5248" w:hanging="360"/>
      </w:pPr>
      <w:rPr>
        <w:rFonts w:ascii="Symbol" w:hAnsi="Symbol" w:hint="default"/>
      </w:rPr>
    </w:lvl>
    <w:lvl w:ilvl="7" w:tplc="04260003" w:tentative="1">
      <w:start w:val="1"/>
      <w:numFmt w:val="bullet"/>
      <w:lvlText w:val="o"/>
      <w:lvlJc w:val="left"/>
      <w:pPr>
        <w:ind w:left="5968" w:hanging="360"/>
      </w:pPr>
      <w:rPr>
        <w:rFonts w:ascii="Courier New" w:hAnsi="Courier New" w:cs="Courier New" w:hint="default"/>
      </w:rPr>
    </w:lvl>
    <w:lvl w:ilvl="8" w:tplc="04260005" w:tentative="1">
      <w:start w:val="1"/>
      <w:numFmt w:val="bullet"/>
      <w:lvlText w:val=""/>
      <w:lvlJc w:val="left"/>
      <w:pPr>
        <w:ind w:left="6688" w:hanging="360"/>
      </w:pPr>
      <w:rPr>
        <w:rFonts w:ascii="Wingdings" w:hAnsi="Wingdings" w:hint="default"/>
      </w:rPr>
    </w:lvl>
  </w:abstractNum>
  <w:abstractNum w:abstractNumId="28" w15:restartNumberingAfterBreak="0">
    <w:nsid w:val="4FD018E5"/>
    <w:multiLevelType w:val="hybridMultilevel"/>
    <w:tmpl w:val="58A07358"/>
    <w:lvl w:ilvl="0" w:tplc="86CCA824">
      <w:numFmt w:val="bullet"/>
      <w:lvlText w:val="-"/>
      <w:lvlJc w:val="left"/>
      <w:pPr>
        <w:ind w:left="720" w:hanging="360"/>
      </w:pPr>
      <w:rPr>
        <w:rFonts w:ascii="Segoe UI" w:eastAsia="Calibri" w:hAnsi="Segoe UI" w:cs="Segoe U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9" w15:restartNumberingAfterBreak="0">
    <w:nsid w:val="51643753"/>
    <w:multiLevelType w:val="multilevel"/>
    <w:tmpl w:val="380EE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6A95838"/>
    <w:multiLevelType w:val="hybridMultilevel"/>
    <w:tmpl w:val="B80657EA"/>
    <w:lvl w:ilvl="0" w:tplc="CCEE650A">
      <w:start w:val="4"/>
      <w:numFmt w:val="decimal"/>
      <w:lvlText w:val="%1."/>
      <w:lvlJc w:val="left"/>
      <w:pPr>
        <w:ind w:left="720" w:hanging="360"/>
      </w:pPr>
      <w:rPr>
        <w:rFonts w:hint="default"/>
        <w:b w:val="0"/>
        <w:sz w:val="21"/>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1" w15:restartNumberingAfterBreak="0">
    <w:nsid w:val="57AF109B"/>
    <w:multiLevelType w:val="multilevel"/>
    <w:tmpl w:val="91F25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7D67584"/>
    <w:multiLevelType w:val="multilevel"/>
    <w:tmpl w:val="3CF2A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84A54CD"/>
    <w:multiLevelType w:val="multilevel"/>
    <w:tmpl w:val="F3F220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A4E209B"/>
    <w:multiLevelType w:val="hybridMultilevel"/>
    <w:tmpl w:val="4052DBC4"/>
    <w:lvl w:ilvl="0" w:tplc="04260001">
      <w:start w:val="1"/>
      <w:numFmt w:val="bullet"/>
      <w:lvlText w:val=""/>
      <w:lvlJc w:val="left"/>
      <w:pPr>
        <w:ind w:left="720" w:hanging="360"/>
      </w:pPr>
      <w:rPr>
        <w:rFonts w:ascii="Symbol" w:hAnsi="Symbol" w:hint="default"/>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35" w15:restartNumberingAfterBreak="0">
    <w:nsid w:val="60782CD2"/>
    <w:multiLevelType w:val="hybridMultilevel"/>
    <w:tmpl w:val="58AA062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6" w15:restartNumberingAfterBreak="0">
    <w:nsid w:val="60B3096A"/>
    <w:multiLevelType w:val="hybridMultilevel"/>
    <w:tmpl w:val="F5B495EC"/>
    <w:lvl w:ilvl="0" w:tplc="66D44262">
      <w:start w:val="1"/>
      <w:numFmt w:val="decimal"/>
      <w:lvlText w:val="%1."/>
      <w:lvlJc w:val="left"/>
      <w:pPr>
        <w:ind w:left="720" w:hanging="360"/>
      </w:pPr>
      <w:rPr>
        <w:rFonts w:eastAsia="Yu Mincho"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7" w15:restartNumberingAfterBreak="0">
    <w:nsid w:val="60FD1644"/>
    <w:multiLevelType w:val="multilevel"/>
    <w:tmpl w:val="D1E279C8"/>
    <w:lvl w:ilvl="0">
      <w:start w:val="6"/>
      <w:numFmt w:val="bullet"/>
      <w:lvlText w:val="-"/>
      <w:lvlJc w:val="left"/>
      <w:pPr>
        <w:tabs>
          <w:tab w:val="num" w:pos="720"/>
        </w:tabs>
        <w:ind w:left="720" w:hanging="360"/>
      </w:pPr>
      <w:rPr>
        <w:rFonts w:asciiTheme="minorHAnsi" w:eastAsiaTheme="minorHAnsi" w:hAnsiTheme="minorHAnsi" w:cstheme="minorHAnsi" w:hint="default"/>
        <w:b w:val="0"/>
        <w:bCs/>
        <w:sz w:val="22"/>
        <w:szCs w:val="22"/>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1652E02"/>
    <w:multiLevelType w:val="multilevel"/>
    <w:tmpl w:val="92B23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72A10EB"/>
    <w:multiLevelType w:val="multilevel"/>
    <w:tmpl w:val="4DB2FF80"/>
    <w:lvl w:ilvl="0">
      <w:start w:val="2"/>
      <w:numFmt w:val="decimal"/>
      <w:lvlText w:val="%1."/>
      <w:lvlJc w:val="left"/>
      <w:pPr>
        <w:ind w:left="1440" w:hanging="360"/>
      </w:pPr>
      <w:rPr>
        <w:rFonts w:hint="default"/>
      </w:rPr>
    </w:lvl>
    <w:lvl w:ilvl="1">
      <w:start w:val="1"/>
      <w:numFmt w:val="decimal"/>
      <w:isLgl/>
      <w:lvlText w:val="%1.%2."/>
      <w:lvlJc w:val="left"/>
      <w:pPr>
        <w:ind w:left="3131"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2880" w:hanging="1800"/>
      </w:pPr>
      <w:rPr>
        <w:rFonts w:hint="default"/>
      </w:rPr>
    </w:lvl>
  </w:abstractNum>
  <w:abstractNum w:abstractNumId="40" w15:restartNumberingAfterBreak="0">
    <w:nsid w:val="6BDC15DD"/>
    <w:multiLevelType w:val="multilevel"/>
    <w:tmpl w:val="E8362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C0C4F97"/>
    <w:multiLevelType w:val="multilevel"/>
    <w:tmpl w:val="161A4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0B75E87"/>
    <w:multiLevelType w:val="hybridMultilevel"/>
    <w:tmpl w:val="B396026E"/>
    <w:lvl w:ilvl="0" w:tplc="B4DCD84C">
      <w:numFmt w:val="bullet"/>
      <w:lvlText w:val="-"/>
      <w:lvlJc w:val="left"/>
      <w:pPr>
        <w:ind w:left="720" w:hanging="360"/>
      </w:pPr>
      <w:rPr>
        <w:rFonts w:ascii="Segoe UI" w:eastAsia="Calibri" w:hAnsi="Segoe UI" w:cs="Segoe UI" w:hint="default"/>
        <w:b w:val="0"/>
        <w:bCs/>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3" w15:restartNumberingAfterBreak="0">
    <w:nsid w:val="74F075ED"/>
    <w:multiLevelType w:val="hybridMultilevel"/>
    <w:tmpl w:val="A458758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4" w15:restartNumberingAfterBreak="0">
    <w:nsid w:val="789007A1"/>
    <w:multiLevelType w:val="hybridMultilevel"/>
    <w:tmpl w:val="106C6594"/>
    <w:lvl w:ilvl="0" w:tplc="1DAA646C">
      <w:start w:val="10"/>
      <w:numFmt w:val="bullet"/>
      <w:lvlText w:val="-"/>
      <w:lvlJc w:val="left"/>
      <w:pPr>
        <w:ind w:left="720" w:hanging="360"/>
      </w:pPr>
      <w:rPr>
        <w:rFonts w:ascii="Segoe UI" w:eastAsia="Times New Roman" w:hAnsi="Segoe UI" w:cs="Segoe U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5" w15:restartNumberingAfterBreak="0">
    <w:nsid w:val="7A9B6059"/>
    <w:multiLevelType w:val="multilevel"/>
    <w:tmpl w:val="17463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B62213A"/>
    <w:multiLevelType w:val="multilevel"/>
    <w:tmpl w:val="C19CF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BFE245F"/>
    <w:multiLevelType w:val="multilevel"/>
    <w:tmpl w:val="2AF8E93E"/>
    <w:lvl w:ilvl="0">
      <w:start w:val="3"/>
      <w:numFmt w:val="decimal"/>
      <w:lvlText w:val="%1."/>
      <w:lvlJc w:val="left"/>
      <w:pPr>
        <w:ind w:left="2204" w:hanging="360"/>
      </w:pPr>
      <w:rPr>
        <w:rFonts w:hint="default"/>
      </w:rPr>
    </w:lvl>
    <w:lvl w:ilvl="1">
      <w:start w:val="1"/>
      <w:numFmt w:val="decimal"/>
      <w:isLgl/>
      <w:lvlText w:val="%1.%2."/>
      <w:lvlJc w:val="left"/>
      <w:pPr>
        <w:ind w:left="1287" w:hanging="360"/>
      </w:pPr>
      <w:rPr>
        <w:rFonts w:hint="default"/>
      </w:rPr>
    </w:lvl>
    <w:lvl w:ilvl="2">
      <w:start w:val="1"/>
      <w:numFmt w:val="decimal"/>
      <w:isLgl/>
      <w:lvlText w:val="%1.%2.%3."/>
      <w:lvlJc w:val="left"/>
      <w:pPr>
        <w:ind w:left="1647" w:hanging="720"/>
      </w:pPr>
      <w:rPr>
        <w:rFonts w:hint="default"/>
      </w:rPr>
    </w:lvl>
    <w:lvl w:ilvl="3">
      <w:start w:val="1"/>
      <w:numFmt w:val="decimal"/>
      <w:isLgl/>
      <w:lvlText w:val="%1.%2.%3.%4."/>
      <w:lvlJc w:val="left"/>
      <w:pPr>
        <w:ind w:left="1647" w:hanging="72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007" w:hanging="108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367" w:hanging="1440"/>
      </w:pPr>
      <w:rPr>
        <w:rFonts w:hint="default"/>
      </w:rPr>
    </w:lvl>
    <w:lvl w:ilvl="8">
      <w:start w:val="1"/>
      <w:numFmt w:val="decimal"/>
      <w:isLgl/>
      <w:lvlText w:val="%1.%2.%3.%4.%5.%6.%7.%8.%9."/>
      <w:lvlJc w:val="left"/>
      <w:pPr>
        <w:ind w:left="2727" w:hanging="1800"/>
      </w:pPr>
      <w:rPr>
        <w:rFonts w:hint="default"/>
      </w:rPr>
    </w:lvl>
  </w:abstractNum>
  <w:abstractNum w:abstractNumId="48" w15:restartNumberingAfterBreak="0">
    <w:nsid w:val="7D6B518F"/>
    <w:multiLevelType w:val="multilevel"/>
    <w:tmpl w:val="3072D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3"/>
  </w:num>
  <w:num w:numId="2">
    <w:abstractNumId w:val="47"/>
  </w:num>
  <w:num w:numId="3">
    <w:abstractNumId w:val="33"/>
  </w:num>
  <w:num w:numId="4">
    <w:abstractNumId w:val="21"/>
  </w:num>
  <w:num w:numId="5">
    <w:abstractNumId w:val="9"/>
  </w:num>
  <w:num w:numId="6">
    <w:abstractNumId w:val="5"/>
  </w:num>
  <w:num w:numId="7">
    <w:abstractNumId w:val="40"/>
  </w:num>
  <w:num w:numId="8">
    <w:abstractNumId w:val="46"/>
  </w:num>
  <w:num w:numId="9">
    <w:abstractNumId w:val="31"/>
  </w:num>
  <w:num w:numId="10">
    <w:abstractNumId w:val="19"/>
  </w:num>
  <w:num w:numId="11">
    <w:abstractNumId w:val="41"/>
  </w:num>
  <w:num w:numId="12">
    <w:abstractNumId w:val="26"/>
  </w:num>
  <w:num w:numId="13">
    <w:abstractNumId w:val="8"/>
  </w:num>
  <w:num w:numId="14">
    <w:abstractNumId w:val="43"/>
  </w:num>
  <w:num w:numId="15">
    <w:abstractNumId w:val="38"/>
  </w:num>
  <w:num w:numId="16">
    <w:abstractNumId w:val="22"/>
  </w:num>
  <w:num w:numId="17">
    <w:abstractNumId w:val="11"/>
  </w:num>
  <w:num w:numId="18">
    <w:abstractNumId w:val="39"/>
  </w:num>
  <w:num w:numId="19">
    <w:abstractNumId w:val="25"/>
  </w:num>
  <w:num w:numId="20">
    <w:abstractNumId w:val="32"/>
  </w:num>
  <w:num w:numId="21">
    <w:abstractNumId w:val="0"/>
  </w:num>
  <w:num w:numId="22">
    <w:abstractNumId w:val="24"/>
  </w:num>
  <w:num w:numId="23">
    <w:abstractNumId w:val="4"/>
  </w:num>
  <w:num w:numId="24">
    <w:abstractNumId w:val="45"/>
  </w:num>
  <w:num w:numId="25">
    <w:abstractNumId w:val="2"/>
  </w:num>
  <w:num w:numId="26">
    <w:abstractNumId w:val="20"/>
  </w:num>
  <w:num w:numId="27">
    <w:abstractNumId w:val="48"/>
  </w:num>
  <w:num w:numId="28">
    <w:abstractNumId w:val="27"/>
  </w:num>
  <w:num w:numId="29">
    <w:abstractNumId w:val="15"/>
  </w:num>
  <w:num w:numId="30">
    <w:abstractNumId w:val="16"/>
  </w:num>
  <w:num w:numId="31">
    <w:abstractNumId w:val="29"/>
  </w:num>
  <w:num w:numId="32">
    <w:abstractNumId w:val="13"/>
  </w:num>
  <w:num w:numId="33">
    <w:abstractNumId w:val="37"/>
  </w:num>
  <w:num w:numId="34">
    <w:abstractNumId w:val="1"/>
  </w:num>
  <w:num w:numId="35">
    <w:abstractNumId w:val="7"/>
  </w:num>
  <w:num w:numId="36">
    <w:abstractNumId w:val="36"/>
  </w:num>
  <w:num w:numId="37">
    <w:abstractNumId w:val="35"/>
  </w:num>
  <w:num w:numId="38">
    <w:abstractNumId w:val="44"/>
  </w:num>
  <w:num w:numId="39">
    <w:abstractNumId w:val="28"/>
  </w:num>
  <w:num w:numId="40">
    <w:abstractNumId w:val="42"/>
  </w:num>
  <w:num w:numId="41">
    <w:abstractNumId w:val="3"/>
  </w:num>
  <w:num w:numId="42">
    <w:abstractNumId w:val="12"/>
  </w:num>
  <w:num w:numId="43">
    <w:abstractNumId w:val="14"/>
  </w:num>
  <w:num w:numId="44">
    <w:abstractNumId w:val="17"/>
  </w:num>
  <w:num w:numId="45">
    <w:abstractNumId w:val="30"/>
  </w:num>
  <w:num w:numId="4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6"/>
  </w:num>
  <w:num w:numId="48">
    <w:abstractNumId w:val="34"/>
  </w:num>
  <w:num w:numId="49">
    <w:abstractNumId w:val="18"/>
  </w:num>
  <w:num w:numId="50">
    <w:abstractNumId w:val="1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2BC7"/>
    <w:rsid w:val="00001063"/>
    <w:rsid w:val="0000108B"/>
    <w:rsid w:val="00001A73"/>
    <w:rsid w:val="000027C9"/>
    <w:rsid w:val="000045C7"/>
    <w:rsid w:val="00004749"/>
    <w:rsid w:val="00005D01"/>
    <w:rsid w:val="000065ED"/>
    <w:rsid w:val="00010E12"/>
    <w:rsid w:val="00011148"/>
    <w:rsid w:val="00011A97"/>
    <w:rsid w:val="00012416"/>
    <w:rsid w:val="00012D64"/>
    <w:rsid w:val="000131BB"/>
    <w:rsid w:val="000138DF"/>
    <w:rsid w:val="0001443B"/>
    <w:rsid w:val="0001446B"/>
    <w:rsid w:val="000158D7"/>
    <w:rsid w:val="00015B8A"/>
    <w:rsid w:val="00016409"/>
    <w:rsid w:val="0001663D"/>
    <w:rsid w:val="0001727F"/>
    <w:rsid w:val="000176AC"/>
    <w:rsid w:val="0002022A"/>
    <w:rsid w:val="000213BF"/>
    <w:rsid w:val="00021778"/>
    <w:rsid w:val="00021B71"/>
    <w:rsid w:val="00021FB3"/>
    <w:rsid w:val="000231F7"/>
    <w:rsid w:val="0002336F"/>
    <w:rsid w:val="00024105"/>
    <w:rsid w:val="0002478B"/>
    <w:rsid w:val="000249D6"/>
    <w:rsid w:val="00024C65"/>
    <w:rsid w:val="00025F6F"/>
    <w:rsid w:val="000278C7"/>
    <w:rsid w:val="00027E32"/>
    <w:rsid w:val="0003010D"/>
    <w:rsid w:val="00030CCD"/>
    <w:rsid w:val="00030D09"/>
    <w:rsid w:val="000337CB"/>
    <w:rsid w:val="00033AEB"/>
    <w:rsid w:val="000340F1"/>
    <w:rsid w:val="0004028F"/>
    <w:rsid w:val="0004103C"/>
    <w:rsid w:val="0004137F"/>
    <w:rsid w:val="000418EB"/>
    <w:rsid w:val="000423DC"/>
    <w:rsid w:val="00042593"/>
    <w:rsid w:val="0004340F"/>
    <w:rsid w:val="0004412E"/>
    <w:rsid w:val="00044FEC"/>
    <w:rsid w:val="00046C52"/>
    <w:rsid w:val="0004736A"/>
    <w:rsid w:val="000474CE"/>
    <w:rsid w:val="000475C5"/>
    <w:rsid w:val="000505DD"/>
    <w:rsid w:val="000517BA"/>
    <w:rsid w:val="0005230D"/>
    <w:rsid w:val="00053FDA"/>
    <w:rsid w:val="00054012"/>
    <w:rsid w:val="0005423E"/>
    <w:rsid w:val="00054729"/>
    <w:rsid w:val="00054BC2"/>
    <w:rsid w:val="0005558F"/>
    <w:rsid w:val="00055D1F"/>
    <w:rsid w:val="00055FD5"/>
    <w:rsid w:val="00056B1B"/>
    <w:rsid w:val="00056DFF"/>
    <w:rsid w:val="00060D34"/>
    <w:rsid w:val="00060DBC"/>
    <w:rsid w:val="00061BE8"/>
    <w:rsid w:val="00061EE7"/>
    <w:rsid w:val="0006332C"/>
    <w:rsid w:val="00063DC1"/>
    <w:rsid w:val="00064D64"/>
    <w:rsid w:val="00065F1F"/>
    <w:rsid w:val="00065FC1"/>
    <w:rsid w:val="00066082"/>
    <w:rsid w:val="00066386"/>
    <w:rsid w:val="00066ADD"/>
    <w:rsid w:val="00066DA4"/>
    <w:rsid w:val="0006740D"/>
    <w:rsid w:val="00067B40"/>
    <w:rsid w:val="000719D2"/>
    <w:rsid w:val="00071DBB"/>
    <w:rsid w:val="00073430"/>
    <w:rsid w:val="00073D7F"/>
    <w:rsid w:val="000749BC"/>
    <w:rsid w:val="0007527B"/>
    <w:rsid w:val="00075D22"/>
    <w:rsid w:val="00075D64"/>
    <w:rsid w:val="000767FE"/>
    <w:rsid w:val="000779EC"/>
    <w:rsid w:val="00077CD7"/>
    <w:rsid w:val="000803A0"/>
    <w:rsid w:val="00080FBD"/>
    <w:rsid w:val="000813EE"/>
    <w:rsid w:val="00081E4A"/>
    <w:rsid w:val="000821BB"/>
    <w:rsid w:val="00083352"/>
    <w:rsid w:val="00083874"/>
    <w:rsid w:val="000855A9"/>
    <w:rsid w:val="00085B1F"/>
    <w:rsid w:val="000866B0"/>
    <w:rsid w:val="00086BAB"/>
    <w:rsid w:val="00086D9F"/>
    <w:rsid w:val="00087194"/>
    <w:rsid w:val="0008748E"/>
    <w:rsid w:val="00087795"/>
    <w:rsid w:val="000911D2"/>
    <w:rsid w:val="00091803"/>
    <w:rsid w:val="00091B46"/>
    <w:rsid w:val="000933F0"/>
    <w:rsid w:val="000941B0"/>
    <w:rsid w:val="00096F65"/>
    <w:rsid w:val="000A0DD5"/>
    <w:rsid w:val="000A124B"/>
    <w:rsid w:val="000A140E"/>
    <w:rsid w:val="000A3871"/>
    <w:rsid w:val="000A3F4D"/>
    <w:rsid w:val="000A4AA8"/>
    <w:rsid w:val="000A4C20"/>
    <w:rsid w:val="000A4EB0"/>
    <w:rsid w:val="000A5911"/>
    <w:rsid w:val="000A62ED"/>
    <w:rsid w:val="000A6337"/>
    <w:rsid w:val="000A664A"/>
    <w:rsid w:val="000A7104"/>
    <w:rsid w:val="000B07C7"/>
    <w:rsid w:val="000B11AA"/>
    <w:rsid w:val="000B1790"/>
    <w:rsid w:val="000B23DC"/>
    <w:rsid w:val="000B29C3"/>
    <w:rsid w:val="000B2C8F"/>
    <w:rsid w:val="000B2F24"/>
    <w:rsid w:val="000B3E91"/>
    <w:rsid w:val="000B5128"/>
    <w:rsid w:val="000B51E0"/>
    <w:rsid w:val="000B5AE5"/>
    <w:rsid w:val="000B5CFE"/>
    <w:rsid w:val="000B609D"/>
    <w:rsid w:val="000B61F4"/>
    <w:rsid w:val="000B63C0"/>
    <w:rsid w:val="000B789B"/>
    <w:rsid w:val="000B7F41"/>
    <w:rsid w:val="000C11EB"/>
    <w:rsid w:val="000C1D43"/>
    <w:rsid w:val="000C1E40"/>
    <w:rsid w:val="000C1E48"/>
    <w:rsid w:val="000C3AE4"/>
    <w:rsid w:val="000C47D9"/>
    <w:rsid w:val="000C593D"/>
    <w:rsid w:val="000C5E82"/>
    <w:rsid w:val="000C6AE6"/>
    <w:rsid w:val="000C7987"/>
    <w:rsid w:val="000D0179"/>
    <w:rsid w:val="000D0697"/>
    <w:rsid w:val="000D11DD"/>
    <w:rsid w:val="000D3549"/>
    <w:rsid w:val="000D407A"/>
    <w:rsid w:val="000D41FD"/>
    <w:rsid w:val="000D650A"/>
    <w:rsid w:val="000E07ED"/>
    <w:rsid w:val="000E0AD6"/>
    <w:rsid w:val="000E0F5E"/>
    <w:rsid w:val="000E118E"/>
    <w:rsid w:val="000E694C"/>
    <w:rsid w:val="000E7363"/>
    <w:rsid w:val="000F02A2"/>
    <w:rsid w:val="000F10FD"/>
    <w:rsid w:val="000F1663"/>
    <w:rsid w:val="000F6CFA"/>
    <w:rsid w:val="000F6DA8"/>
    <w:rsid w:val="000F6F58"/>
    <w:rsid w:val="000F70BA"/>
    <w:rsid w:val="000F71E7"/>
    <w:rsid w:val="000F7554"/>
    <w:rsid w:val="000F764D"/>
    <w:rsid w:val="0010035F"/>
    <w:rsid w:val="00100EEE"/>
    <w:rsid w:val="001010E1"/>
    <w:rsid w:val="001017A5"/>
    <w:rsid w:val="00102117"/>
    <w:rsid w:val="00102EA8"/>
    <w:rsid w:val="00103A08"/>
    <w:rsid w:val="00103B59"/>
    <w:rsid w:val="0010411B"/>
    <w:rsid w:val="0010413B"/>
    <w:rsid w:val="00105CEE"/>
    <w:rsid w:val="00106664"/>
    <w:rsid w:val="00106772"/>
    <w:rsid w:val="001071DE"/>
    <w:rsid w:val="00107B92"/>
    <w:rsid w:val="00110115"/>
    <w:rsid w:val="00110137"/>
    <w:rsid w:val="001101E0"/>
    <w:rsid w:val="001105EE"/>
    <w:rsid w:val="00110FFD"/>
    <w:rsid w:val="001164EC"/>
    <w:rsid w:val="00117427"/>
    <w:rsid w:val="00117ABB"/>
    <w:rsid w:val="00120D44"/>
    <w:rsid w:val="0012135B"/>
    <w:rsid w:val="00121AD6"/>
    <w:rsid w:val="00122FC2"/>
    <w:rsid w:val="00123126"/>
    <w:rsid w:val="001247F0"/>
    <w:rsid w:val="00124FBC"/>
    <w:rsid w:val="00125404"/>
    <w:rsid w:val="001255D6"/>
    <w:rsid w:val="00125D93"/>
    <w:rsid w:val="00126466"/>
    <w:rsid w:val="00126D99"/>
    <w:rsid w:val="00126EEB"/>
    <w:rsid w:val="00127352"/>
    <w:rsid w:val="00127778"/>
    <w:rsid w:val="00131532"/>
    <w:rsid w:val="0013158A"/>
    <w:rsid w:val="00133593"/>
    <w:rsid w:val="00133BF8"/>
    <w:rsid w:val="0013478E"/>
    <w:rsid w:val="00134CBF"/>
    <w:rsid w:val="00135154"/>
    <w:rsid w:val="0013584E"/>
    <w:rsid w:val="001360C4"/>
    <w:rsid w:val="00136930"/>
    <w:rsid w:val="001369D4"/>
    <w:rsid w:val="00141280"/>
    <w:rsid w:val="00141CF3"/>
    <w:rsid w:val="00141D99"/>
    <w:rsid w:val="00142A5E"/>
    <w:rsid w:val="00142BE0"/>
    <w:rsid w:val="00143133"/>
    <w:rsid w:val="00143231"/>
    <w:rsid w:val="0014424E"/>
    <w:rsid w:val="0014778C"/>
    <w:rsid w:val="00147AE2"/>
    <w:rsid w:val="00150B18"/>
    <w:rsid w:val="0015186A"/>
    <w:rsid w:val="00152557"/>
    <w:rsid w:val="001535D8"/>
    <w:rsid w:val="00153B28"/>
    <w:rsid w:val="00155978"/>
    <w:rsid w:val="00155AF4"/>
    <w:rsid w:val="001569D0"/>
    <w:rsid w:val="00156F57"/>
    <w:rsid w:val="00157684"/>
    <w:rsid w:val="00157DBB"/>
    <w:rsid w:val="00157DBD"/>
    <w:rsid w:val="00157EA5"/>
    <w:rsid w:val="00157EAD"/>
    <w:rsid w:val="00161CB2"/>
    <w:rsid w:val="001620CE"/>
    <w:rsid w:val="00163099"/>
    <w:rsid w:val="001630C5"/>
    <w:rsid w:val="00164193"/>
    <w:rsid w:val="00165DF0"/>
    <w:rsid w:val="001661F3"/>
    <w:rsid w:val="001663F3"/>
    <w:rsid w:val="00166718"/>
    <w:rsid w:val="001705CC"/>
    <w:rsid w:val="00171BBF"/>
    <w:rsid w:val="00171C96"/>
    <w:rsid w:val="00172185"/>
    <w:rsid w:val="0017374D"/>
    <w:rsid w:val="00175592"/>
    <w:rsid w:val="00176AEB"/>
    <w:rsid w:val="00180FBF"/>
    <w:rsid w:val="00181D3D"/>
    <w:rsid w:val="00181F6E"/>
    <w:rsid w:val="001823FA"/>
    <w:rsid w:val="001827B9"/>
    <w:rsid w:val="00182A73"/>
    <w:rsid w:val="001842F6"/>
    <w:rsid w:val="00184E44"/>
    <w:rsid w:val="001867A5"/>
    <w:rsid w:val="0018723D"/>
    <w:rsid w:val="00190156"/>
    <w:rsid w:val="00190800"/>
    <w:rsid w:val="001909EB"/>
    <w:rsid w:val="00192571"/>
    <w:rsid w:val="00192F33"/>
    <w:rsid w:val="00194A8C"/>
    <w:rsid w:val="00196852"/>
    <w:rsid w:val="00196AC6"/>
    <w:rsid w:val="00197052"/>
    <w:rsid w:val="00197A57"/>
    <w:rsid w:val="00197E14"/>
    <w:rsid w:val="001A0DD7"/>
    <w:rsid w:val="001A3078"/>
    <w:rsid w:val="001A3495"/>
    <w:rsid w:val="001A3D8F"/>
    <w:rsid w:val="001A5C10"/>
    <w:rsid w:val="001A70AF"/>
    <w:rsid w:val="001B1077"/>
    <w:rsid w:val="001B241F"/>
    <w:rsid w:val="001B28BF"/>
    <w:rsid w:val="001B3880"/>
    <w:rsid w:val="001B389C"/>
    <w:rsid w:val="001B5762"/>
    <w:rsid w:val="001B5FB7"/>
    <w:rsid w:val="001B659A"/>
    <w:rsid w:val="001C1123"/>
    <w:rsid w:val="001C12D6"/>
    <w:rsid w:val="001C24AE"/>
    <w:rsid w:val="001C3467"/>
    <w:rsid w:val="001C41C2"/>
    <w:rsid w:val="001C5797"/>
    <w:rsid w:val="001C652F"/>
    <w:rsid w:val="001C6643"/>
    <w:rsid w:val="001C67FD"/>
    <w:rsid w:val="001C6E28"/>
    <w:rsid w:val="001C7292"/>
    <w:rsid w:val="001C7540"/>
    <w:rsid w:val="001D088C"/>
    <w:rsid w:val="001D0B8B"/>
    <w:rsid w:val="001D2A19"/>
    <w:rsid w:val="001D324A"/>
    <w:rsid w:val="001D327F"/>
    <w:rsid w:val="001D37B7"/>
    <w:rsid w:val="001D4047"/>
    <w:rsid w:val="001D4AD0"/>
    <w:rsid w:val="001E0260"/>
    <w:rsid w:val="001E084D"/>
    <w:rsid w:val="001E14E8"/>
    <w:rsid w:val="001E2505"/>
    <w:rsid w:val="001E291A"/>
    <w:rsid w:val="001E2E5C"/>
    <w:rsid w:val="001E3045"/>
    <w:rsid w:val="001E4449"/>
    <w:rsid w:val="001E4805"/>
    <w:rsid w:val="001E5774"/>
    <w:rsid w:val="001E7545"/>
    <w:rsid w:val="001E7849"/>
    <w:rsid w:val="001F0DDD"/>
    <w:rsid w:val="001F0E61"/>
    <w:rsid w:val="001F1A8F"/>
    <w:rsid w:val="001F3074"/>
    <w:rsid w:val="001F308C"/>
    <w:rsid w:val="001F4003"/>
    <w:rsid w:val="001F5865"/>
    <w:rsid w:val="001F655C"/>
    <w:rsid w:val="001F6FEB"/>
    <w:rsid w:val="001F74B3"/>
    <w:rsid w:val="002009C5"/>
    <w:rsid w:val="0020202A"/>
    <w:rsid w:val="00202CE3"/>
    <w:rsid w:val="00202DA9"/>
    <w:rsid w:val="00203417"/>
    <w:rsid w:val="0020342E"/>
    <w:rsid w:val="002035C1"/>
    <w:rsid w:val="00203BA5"/>
    <w:rsid w:val="00205C57"/>
    <w:rsid w:val="0020643D"/>
    <w:rsid w:val="00206718"/>
    <w:rsid w:val="002070F5"/>
    <w:rsid w:val="0020744A"/>
    <w:rsid w:val="00207D85"/>
    <w:rsid w:val="0021061A"/>
    <w:rsid w:val="00213034"/>
    <w:rsid w:val="00213794"/>
    <w:rsid w:val="002156E3"/>
    <w:rsid w:val="00215AF9"/>
    <w:rsid w:val="00217416"/>
    <w:rsid w:val="002235C1"/>
    <w:rsid w:val="00223B56"/>
    <w:rsid w:val="00223F9C"/>
    <w:rsid w:val="0022402A"/>
    <w:rsid w:val="00224793"/>
    <w:rsid w:val="00224972"/>
    <w:rsid w:val="0022535C"/>
    <w:rsid w:val="00225F9D"/>
    <w:rsid w:val="002261EF"/>
    <w:rsid w:val="0022649E"/>
    <w:rsid w:val="00231A49"/>
    <w:rsid w:val="00231EFB"/>
    <w:rsid w:val="00232502"/>
    <w:rsid w:val="00232B0D"/>
    <w:rsid w:val="00233587"/>
    <w:rsid w:val="00235E67"/>
    <w:rsid w:val="0023686A"/>
    <w:rsid w:val="00237CB5"/>
    <w:rsid w:val="00240CA6"/>
    <w:rsid w:val="0024126A"/>
    <w:rsid w:val="002428F0"/>
    <w:rsid w:val="00243B55"/>
    <w:rsid w:val="00243D35"/>
    <w:rsid w:val="00243E13"/>
    <w:rsid w:val="00244FE1"/>
    <w:rsid w:val="00245EB1"/>
    <w:rsid w:val="00246E4C"/>
    <w:rsid w:val="002470C3"/>
    <w:rsid w:val="002477A1"/>
    <w:rsid w:val="00250AD4"/>
    <w:rsid w:val="00251550"/>
    <w:rsid w:val="00254A9F"/>
    <w:rsid w:val="00255E2F"/>
    <w:rsid w:val="00256FA8"/>
    <w:rsid w:val="002572B3"/>
    <w:rsid w:val="0025761D"/>
    <w:rsid w:val="002579AE"/>
    <w:rsid w:val="00260843"/>
    <w:rsid w:val="0026130C"/>
    <w:rsid w:val="00261314"/>
    <w:rsid w:val="002619C7"/>
    <w:rsid w:val="00261FC9"/>
    <w:rsid w:val="00263C11"/>
    <w:rsid w:val="00264AAE"/>
    <w:rsid w:val="002651B3"/>
    <w:rsid w:val="00266963"/>
    <w:rsid w:val="00266BAF"/>
    <w:rsid w:val="002674FC"/>
    <w:rsid w:val="0026777B"/>
    <w:rsid w:val="002704FB"/>
    <w:rsid w:val="00270D6A"/>
    <w:rsid w:val="002724BA"/>
    <w:rsid w:val="00272B3D"/>
    <w:rsid w:val="002734A9"/>
    <w:rsid w:val="002737E8"/>
    <w:rsid w:val="002749A7"/>
    <w:rsid w:val="002751D2"/>
    <w:rsid w:val="00276B4E"/>
    <w:rsid w:val="00276BF5"/>
    <w:rsid w:val="00276F66"/>
    <w:rsid w:val="002770E7"/>
    <w:rsid w:val="002774CE"/>
    <w:rsid w:val="002806B2"/>
    <w:rsid w:val="00280A3B"/>
    <w:rsid w:val="00281969"/>
    <w:rsid w:val="00281E39"/>
    <w:rsid w:val="0028370C"/>
    <w:rsid w:val="00283720"/>
    <w:rsid w:val="00284E47"/>
    <w:rsid w:val="00284FB7"/>
    <w:rsid w:val="00285FC0"/>
    <w:rsid w:val="00286C1F"/>
    <w:rsid w:val="00290044"/>
    <w:rsid w:val="00290481"/>
    <w:rsid w:val="002907B0"/>
    <w:rsid w:val="002910BC"/>
    <w:rsid w:val="002923B5"/>
    <w:rsid w:val="00292BE2"/>
    <w:rsid w:val="002941E7"/>
    <w:rsid w:val="00294253"/>
    <w:rsid w:val="00294615"/>
    <w:rsid w:val="00294D3C"/>
    <w:rsid w:val="00295318"/>
    <w:rsid w:val="00297F9A"/>
    <w:rsid w:val="002A1A10"/>
    <w:rsid w:val="002A1A76"/>
    <w:rsid w:val="002A2C10"/>
    <w:rsid w:val="002A2E17"/>
    <w:rsid w:val="002A31D8"/>
    <w:rsid w:val="002A4AB8"/>
    <w:rsid w:val="002A537B"/>
    <w:rsid w:val="002A5789"/>
    <w:rsid w:val="002A57AD"/>
    <w:rsid w:val="002A598C"/>
    <w:rsid w:val="002A5DCE"/>
    <w:rsid w:val="002A6A99"/>
    <w:rsid w:val="002A6AB7"/>
    <w:rsid w:val="002A6D33"/>
    <w:rsid w:val="002B079E"/>
    <w:rsid w:val="002B115E"/>
    <w:rsid w:val="002B298C"/>
    <w:rsid w:val="002B395F"/>
    <w:rsid w:val="002B40D5"/>
    <w:rsid w:val="002B4CDB"/>
    <w:rsid w:val="002B50D3"/>
    <w:rsid w:val="002B773F"/>
    <w:rsid w:val="002B7B6E"/>
    <w:rsid w:val="002C0796"/>
    <w:rsid w:val="002C0D7E"/>
    <w:rsid w:val="002C1477"/>
    <w:rsid w:val="002C2284"/>
    <w:rsid w:val="002C3AC0"/>
    <w:rsid w:val="002C603B"/>
    <w:rsid w:val="002C6903"/>
    <w:rsid w:val="002C6FDD"/>
    <w:rsid w:val="002C7E10"/>
    <w:rsid w:val="002D0538"/>
    <w:rsid w:val="002D10EA"/>
    <w:rsid w:val="002D4499"/>
    <w:rsid w:val="002D51C7"/>
    <w:rsid w:val="002D5369"/>
    <w:rsid w:val="002D54A0"/>
    <w:rsid w:val="002D568D"/>
    <w:rsid w:val="002D597F"/>
    <w:rsid w:val="002D73BC"/>
    <w:rsid w:val="002E0510"/>
    <w:rsid w:val="002E0958"/>
    <w:rsid w:val="002E0B65"/>
    <w:rsid w:val="002E0D19"/>
    <w:rsid w:val="002E2590"/>
    <w:rsid w:val="002E31C5"/>
    <w:rsid w:val="002E43D0"/>
    <w:rsid w:val="002E5DA2"/>
    <w:rsid w:val="002E65C8"/>
    <w:rsid w:val="002E674A"/>
    <w:rsid w:val="002E6D04"/>
    <w:rsid w:val="002E6D8C"/>
    <w:rsid w:val="002E7599"/>
    <w:rsid w:val="002F0FEF"/>
    <w:rsid w:val="002F1D20"/>
    <w:rsid w:val="002F2601"/>
    <w:rsid w:val="002F3A29"/>
    <w:rsid w:val="002F4387"/>
    <w:rsid w:val="002F70CF"/>
    <w:rsid w:val="002F7789"/>
    <w:rsid w:val="002F7BDF"/>
    <w:rsid w:val="003004A4"/>
    <w:rsid w:val="00300E70"/>
    <w:rsid w:val="003014C1"/>
    <w:rsid w:val="003019E5"/>
    <w:rsid w:val="00301D84"/>
    <w:rsid w:val="0030367A"/>
    <w:rsid w:val="0030373A"/>
    <w:rsid w:val="0030398F"/>
    <w:rsid w:val="00303BCF"/>
    <w:rsid w:val="00303CEF"/>
    <w:rsid w:val="003047CB"/>
    <w:rsid w:val="00304AEE"/>
    <w:rsid w:val="003073DD"/>
    <w:rsid w:val="00307812"/>
    <w:rsid w:val="00310121"/>
    <w:rsid w:val="00310C5C"/>
    <w:rsid w:val="00310D29"/>
    <w:rsid w:val="00310E26"/>
    <w:rsid w:val="00311230"/>
    <w:rsid w:val="003112DD"/>
    <w:rsid w:val="00313C15"/>
    <w:rsid w:val="00314238"/>
    <w:rsid w:val="00314595"/>
    <w:rsid w:val="0031545C"/>
    <w:rsid w:val="003155D5"/>
    <w:rsid w:val="0031644F"/>
    <w:rsid w:val="00316636"/>
    <w:rsid w:val="00320037"/>
    <w:rsid w:val="00320F93"/>
    <w:rsid w:val="00321274"/>
    <w:rsid w:val="00322760"/>
    <w:rsid w:val="003230DD"/>
    <w:rsid w:val="0032363D"/>
    <w:rsid w:val="00323DB8"/>
    <w:rsid w:val="0032427A"/>
    <w:rsid w:val="003257BC"/>
    <w:rsid w:val="003257BE"/>
    <w:rsid w:val="003258C7"/>
    <w:rsid w:val="003262FA"/>
    <w:rsid w:val="0032678F"/>
    <w:rsid w:val="00326849"/>
    <w:rsid w:val="00326F92"/>
    <w:rsid w:val="003278D7"/>
    <w:rsid w:val="00327B32"/>
    <w:rsid w:val="003306ED"/>
    <w:rsid w:val="00330B87"/>
    <w:rsid w:val="00331D6B"/>
    <w:rsid w:val="00332E27"/>
    <w:rsid w:val="00334EB4"/>
    <w:rsid w:val="003358FD"/>
    <w:rsid w:val="0033633E"/>
    <w:rsid w:val="00336CDE"/>
    <w:rsid w:val="00336FC5"/>
    <w:rsid w:val="003376F2"/>
    <w:rsid w:val="003406CD"/>
    <w:rsid w:val="00341D44"/>
    <w:rsid w:val="00343301"/>
    <w:rsid w:val="003433E1"/>
    <w:rsid w:val="003434A5"/>
    <w:rsid w:val="00343AA9"/>
    <w:rsid w:val="0034462C"/>
    <w:rsid w:val="003446D5"/>
    <w:rsid w:val="00345224"/>
    <w:rsid w:val="00345D44"/>
    <w:rsid w:val="00345F6B"/>
    <w:rsid w:val="0034656C"/>
    <w:rsid w:val="0034681C"/>
    <w:rsid w:val="00350588"/>
    <w:rsid w:val="003508E7"/>
    <w:rsid w:val="00350CEB"/>
    <w:rsid w:val="003514F4"/>
    <w:rsid w:val="00352318"/>
    <w:rsid w:val="00354335"/>
    <w:rsid w:val="00356037"/>
    <w:rsid w:val="00356A4E"/>
    <w:rsid w:val="00357548"/>
    <w:rsid w:val="00362829"/>
    <w:rsid w:val="00363FBE"/>
    <w:rsid w:val="0036409C"/>
    <w:rsid w:val="003651C3"/>
    <w:rsid w:val="00365AC8"/>
    <w:rsid w:val="00367E02"/>
    <w:rsid w:val="00371D50"/>
    <w:rsid w:val="00373FDE"/>
    <w:rsid w:val="0037400B"/>
    <w:rsid w:val="0037408A"/>
    <w:rsid w:val="003751C2"/>
    <w:rsid w:val="00375575"/>
    <w:rsid w:val="0037579F"/>
    <w:rsid w:val="00376147"/>
    <w:rsid w:val="0037663E"/>
    <w:rsid w:val="00376C19"/>
    <w:rsid w:val="003773A8"/>
    <w:rsid w:val="0038020E"/>
    <w:rsid w:val="003806AF"/>
    <w:rsid w:val="00380FAB"/>
    <w:rsid w:val="00381A05"/>
    <w:rsid w:val="00381D39"/>
    <w:rsid w:val="00382065"/>
    <w:rsid w:val="00383B55"/>
    <w:rsid w:val="003840DD"/>
    <w:rsid w:val="00384EA2"/>
    <w:rsid w:val="003857C2"/>
    <w:rsid w:val="00387DB0"/>
    <w:rsid w:val="00391AAB"/>
    <w:rsid w:val="00392CD6"/>
    <w:rsid w:val="00393294"/>
    <w:rsid w:val="003946E9"/>
    <w:rsid w:val="003957CE"/>
    <w:rsid w:val="00395A77"/>
    <w:rsid w:val="003968BF"/>
    <w:rsid w:val="003A1AF9"/>
    <w:rsid w:val="003A2A0B"/>
    <w:rsid w:val="003A2F0E"/>
    <w:rsid w:val="003A3328"/>
    <w:rsid w:val="003A44EB"/>
    <w:rsid w:val="003A5AC0"/>
    <w:rsid w:val="003A5E2C"/>
    <w:rsid w:val="003A683B"/>
    <w:rsid w:val="003B025E"/>
    <w:rsid w:val="003B07A5"/>
    <w:rsid w:val="003B1650"/>
    <w:rsid w:val="003B1F22"/>
    <w:rsid w:val="003B224D"/>
    <w:rsid w:val="003B2DB4"/>
    <w:rsid w:val="003B466F"/>
    <w:rsid w:val="003B4A15"/>
    <w:rsid w:val="003B4FE0"/>
    <w:rsid w:val="003B5F70"/>
    <w:rsid w:val="003B6103"/>
    <w:rsid w:val="003B6990"/>
    <w:rsid w:val="003B72D5"/>
    <w:rsid w:val="003B78DE"/>
    <w:rsid w:val="003C1010"/>
    <w:rsid w:val="003C1316"/>
    <w:rsid w:val="003C15BB"/>
    <w:rsid w:val="003C258F"/>
    <w:rsid w:val="003C26E5"/>
    <w:rsid w:val="003C3614"/>
    <w:rsid w:val="003C44C7"/>
    <w:rsid w:val="003C4D3C"/>
    <w:rsid w:val="003C5DB9"/>
    <w:rsid w:val="003C7C60"/>
    <w:rsid w:val="003C7E42"/>
    <w:rsid w:val="003D0C01"/>
    <w:rsid w:val="003D1A39"/>
    <w:rsid w:val="003D2D26"/>
    <w:rsid w:val="003D38A3"/>
    <w:rsid w:val="003D420E"/>
    <w:rsid w:val="003D683F"/>
    <w:rsid w:val="003E0392"/>
    <w:rsid w:val="003E2449"/>
    <w:rsid w:val="003E26C6"/>
    <w:rsid w:val="003E2848"/>
    <w:rsid w:val="003E3A5E"/>
    <w:rsid w:val="003E3BCD"/>
    <w:rsid w:val="003E4362"/>
    <w:rsid w:val="003E55E3"/>
    <w:rsid w:val="003E5ACA"/>
    <w:rsid w:val="003E61DC"/>
    <w:rsid w:val="003E64BE"/>
    <w:rsid w:val="003E66B6"/>
    <w:rsid w:val="003F0DC4"/>
    <w:rsid w:val="003F150E"/>
    <w:rsid w:val="003F1ADB"/>
    <w:rsid w:val="003F1DC6"/>
    <w:rsid w:val="003F1EFB"/>
    <w:rsid w:val="003F2A2C"/>
    <w:rsid w:val="003F3299"/>
    <w:rsid w:val="003F44D9"/>
    <w:rsid w:val="003F45EB"/>
    <w:rsid w:val="003F49D7"/>
    <w:rsid w:val="003F5802"/>
    <w:rsid w:val="003F63F6"/>
    <w:rsid w:val="003F70C4"/>
    <w:rsid w:val="003F7188"/>
    <w:rsid w:val="003F7B03"/>
    <w:rsid w:val="00400225"/>
    <w:rsid w:val="0040150F"/>
    <w:rsid w:val="004024EF"/>
    <w:rsid w:val="00402679"/>
    <w:rsid w:val="00402B58"/>
    <w:rsid w:val="004034E0"/>
    <w:rsid w:val="00404348"/>
    <w:rsid w:val="0040580C"/>
    <w:rsid w:val="004068C9"/>
    <w:rsid w:val="004068D4"/>
    <w:rsid w:val="004100A8"/>
    <w:rsid w:val="00410A5A"/>
    <w:rsid w:val="00410B16"/>
    <w:rsid w:val="00410C24"/>
    <w:rsid w:val="00412D12"/>
    <w:rsid w:val="0041369C"/>
    <w:rsid w:val="0041477D"/>
    <w:rsid w:val="0041555D"/>
    <w:rsid w:val="00415923"/>
    <w:rsid w:val="00415D16"/>
    <w:rsid w:val="0041610F"/>
    <w:rsid w:val="004168FE"/>
    <w:rsid w:val="00416DC2"/>
    <w:rsid w:val="004171FA"/>
    <w:rsid w:val="00417EC1"/>
    <w:rsid w:val="00420191"/>
    <w:rsid w:val="0042049F"/>
    <w:rsid w:val="00420BAB"/>
    <w:rsid w:val="004231DB"/>
    <w:rsid w:val="00423B6B"/>
    <w:rsid w:val="004245B5"/>
    <w:rsid w:val="004253C0"/>
    <w:rsid w:val="00425612"/>
    <w:rsid w:val="00425A4A"/>
    <w:rsid w:val="00426705"/>
    <w:rsid w:val="00426AC8"/>
    <w:rsid w:val="00426DF8"/>
    <w:rsid w:val="0043034C"/>
    <w:rsid w:val="004304B2"/>
    <w:rsid w:val="00430798"/>
    <w:rsid w:val="00430F1B"/>
    <w:rsid w:val="00431387"/>
    <w:rsid w:val="00431D9A"/>
    <w:rsid w:val="0043206B"/>
    <w:rsid w:val="004320BA"/>
    <w:rsid w:val="00432A03"/>
    <w:rsid w:val="00432FE6"/>
    <w:rsid w:val="00434ABF"/>
    <w:rsid w:val="004358A9"/>
    <w:rsid w:val="00436DE0"/>
    <w:rsid w:val="00440184"/>
    <w:rsid w:val="004403B6"/>
    <w:rsid w:val="004404CA"/>
    <w:rsid w:val="00441B53"/>
    <w:rsid w:val="004432AD"/>
    <w:rsid w:val="00443D21"/>
    <w:rsid w:val="00446BB1"/>
    <w:rsid w:val="00446CE4"/>
    <w:rsid w:val="00446E01"/>
    <w:rsid w:val="0044786A"/>
    <w:rsid w:val="004500E8"/>
    <w:rsid w:val="004505CB"/>
    <w:rsid w:val="0045157D"/>
    <w:rsid w:val="004518D3"/>
    <w:rsid w:val="00451E02"/>
    <w:rsid w:val="00452373"/>
    <w:rsid w:val="00452BDB"/>
    <w:rsid w:val="004530FF"/>
    <w:rsid w:val="0045345F"/>
    <w:rsid w:val="004546F5"/>
    <w:rsid w:val="004549AE"/>
    <w:rsid w:val="00454BD1"/>
    <w:rsid w:val="00456059"/>
    <w:rsid w:val="00457399"/>
    <w:rsid w:val="00457C9C"/>
    <w:rsid w:val="004606C0"/>
    <w:rsid w:val="00460A33"/>
    <w:rsid w:val="004615DD"/>
    <w:rsid w:val="00461F7A"/>
    <w:rsid w:val="00462C70"/>
    <w:rsid w:val="004641FB"/>
    <w:rsid w:val="00465830"/>
    <w:rsid w:val="00465C26"/>
    <w:rsid w:val="004669F7"/>
    <w:rsid w:val="004670CF"/>
    <w:rsid w:val="00470F93"/>
    <w:rsid w:val="00471DE2"/>
    <w:rsid w:val="00472143"/>
    <w:rsid w:val="004722A6"/>
    <w:rsid w:val="00472979"/>
    <w:rsid w:val="004733B0"/>
    <w:rsid w:val="004733CA"/>
    <w:rsid w:val="00473429"/>
    <w:rsid w:val="00473AD3"/>
    <w:rsid w:val="00474BB1"/>
    <w:rsid w:val="004757AD"/>
    <w:rsid w:val="00475E3D"/>
    <w:rsid w:val="00476364"/>
    <w:rsid w:val="00477A80"/>
    <w:rsid w:val="004801D4"/>
    <w:rsid w:val="00480C03"/>
    <w:rsid w:val="00480F32"/>
    <w:rsid w:val="0048109D"/>
    <w:rsid w:val="00483751"/>
    <w:rsid w:val="00484268"/>
    <w:rsid w:val="0048437B"/>
    <w:rsid w:val="00484600"/>
    <w:rsid w:val="00485D30"/>
    <w:rsid w:val="004862A9"/>
    <w:rsid w:val="00486395"/>
    <w:rsid w:val="00486687"/>
    <w:rsid w:val="00486DD0"/>
    <w:rsid w:val="00486F88"/>
    <w:rsid w:val="00487774"/>
    <w:rsid w:val="0048782E"/>
    <w:rsid w:val="004900BF"/>
    <w:rsid w:val="00490BFA"/>
    <w:rsid w:val="00491327"/>
    <w:rsid w:val="004924D1"/>
    <w:rsid w:val="00492787"/>
    <w:rsid w:val="00492BB1"/>
    <w:rsid w:val="00493B5E"/>
    <w:rsid w:val="00493D72"/>
    <w:rsid w:val="00496FF0"/>
    <w:rsid w:val="004976FB"/>
    <w:rsid w:val="0049794C"/>
    <w:rsid w:val="004A0F0A"/>
    <w:rsid w:val="004A1ECB"/>
    <w:rsid w:val="004A32DE"/>
    <w:rsid w:val="004A5772"/>
    <w:rsid w:val="004A7E71"/>
    <w:rsid w:val="004B0688"/>
    <w:rsid w:val="004B1883"/>
    <w:rsid w:val="004B2ECF"/>
    <w:rsid w:val="004B30F3"/>
    <w:rsid w:val="004B3E83"/>
    <w:rsid w:val="004B49E6"/>
    <w:rsid w:val="004B4A9D"/>
    <w:rsid w:val="004B6348"/>
    <w:rsid w:val="004B68E9"/>
    <w:rsid w:val="004B6D76"/>
    <w:rsid w:val="004B76DB"/>
    <w:rsid w:val="004C2F66"/>
    <w:rsid w:val="004C3278"/>
    <w:rsid w:val="004C3E66"/>
    <w:rsid w:val="004C66BE"/>
    <w:rsid w:val="004C765F"/>
    <w:rsid w:val="004C76FA"/>
    <w:rsid w:val="004D284C"/>
    <w:rsid w:val="004D30B1"/>
    <w:rsid w:val="004D347E"/>
    <w:rsid w:val="004D3C83"/>
    <w:rsid w:val="004D497C"/>
    <w:rsid w:val="004D58D0"/>
    <w:rsid w:val="004D6D03"/>
    <w:rsid w:val="004D78AA"/>
    <w:rsid w:val="004E08F1"/>
    <w:rsid w:val="004E1C59"/>
    <w:rsid w:val="004E3211"/>
    <w:rsid w:val="004E42E2"/>
    <w:rsid w:val="004E4B6C"/>
    <w:rsid w:val="004E6BA6"/>
    <w:rsid w:val="004F0FA0"/>
    <w:rsid w:val="004F1829"/>
    <w:rsid w:val="004F1D39"/>
    <w:rsid w:val="004F260A"/>
    <w:rsid w:val="004F2C1F"/>
    <w:rsid w:val="004F2FAD"/>
    <w:rsid w:val="004F2FEC"/>
    <w:rsid w:val="004F30B1"/>
    <w:rsid w:val="004F3325"/>
    <w:rsid w:val="004F4106"/>
    <w:rsid w:val="004F4346"/>
    <w:rsid w:val="004F6D82"/>
    <w:rsid w:val="00500D71"/>
    <w:rsid w:val="00501CA1"/>
    <w:rsid w:val="00502027"/>
    <w:rsid w:val="00502C4A"/>
    <w:rsid w:val="0050340C"/>
    <w:rsid w:val="00503926"/>
    <w:rsid w:val="00503CE7"/>
    <w:rsid w:val="00504565"/>
    <w:rsid w:val="00504919"/>
    <w:rsid w:val="00504EE2"/>
    <w:rsid w:val="005055CA"/>
    <w:rsid w:val="00506246"/>
    <w:rsid w:val="005062AA"/>
    <w:rsid w:val="00506D96"/>
    <w:rsid w:val="00510FC9"/>
    <w:rsid w:val="0051119B"/>
    <w:rsid w:val="00511585"/>
    <w:rsid w:val="00514462"/>
    <w:rsid w:val="005153B7"/>
    <w:rsid w:val="005156E0"/>
    <w:rsid w:val="005177C8"/>
    <w:rsid w:val="00520ADE"/>
    <w:rsid w:val="0052134A"/>
    <w:rsid w:val="0052249B"/>
    <w:rsid w:val="00522C99"/>
    <w:rsid w:val="0052322F"/>
    <w:rsid w:val="005236C2"/>
    <w:rsid w:val="00523D64"/>
    <w:rsid w:val="0052411C"/>
    <w:rsid w:val="005242F4"/>
    <w:rsid w:val="00524BDC"/>
    <w:rsid w:val="00524CAC"/>
    <w:rsid w:val="00525649"/>
    <w:rsid w:val="00526CD9"/>
    <w:rsid w:val="005273AB"/>
    <w:rsid w:val="0053157E"/>
    <w:rsid w:val="00533059"/>
    <w:rsid w:val="00533921"/>
    <w:rsid w:val="00533C98"/>
    <w:rsid w:val="005375CA"/>
    <w:rsid w:val="005377BF"/>
    <w:rsid w:val="00540203"/>
    <w:rsid w:val="00540FDF"/>
    <w:rsid w:val="005416D5"/>
    <w:rsid w:val="005426B8"/>
    <w:rsid w:val="00542CED"/>
    <w:rsid w:val="00543EC7"/>
    <w:rsid w:val="00544DA3"/>
    <w:rsid w:val="005451C8"/>
    <w:rsid w:val="00545DD5"/>
    <w:rsid w:val="0054689E"/>
    <w:rsid w:val="00547B6D"/>
    <w:rsid w:val="00547C9F"/>
    <w:rsid w:val="00551F1F"/>
    <w:rsid w:val="005547E8"/>
    <w:rsid w:val="0055493A"/>
    <w:rsid w:val="00555AA3"/>
    <w:rsid w:val="00560001"/>
    <w:rsid w:val="00560E9C"/>
    <w:rsid w:val="00561617"/>
    <w:rsid w:val="00561EAC"/>
    <w:rsid w:val="00562F9F"/>
    <w:rsid w:val="00563C1D"/>
    <w:rsid w:val="00565F1A"/>
    <w:rsid w:val="005663ED"/>
    <w:rsid w:val="005705AF"/>
    <w:rsid w:val="00571317"/>
    <w:rsid w:val="005717A3"/>
    <w:rsid w:val="00571A4D"/>
    <w:rsid w:val="00571F0E"/>
    <w:rsid w:val="00571F32"/>
    <w:rsid w:val="00573184"/>
    <w:rsid w:val="00573C36"/>
    <w:rsid w:val="0057447A"/>
    <w:rsid w:val="005757DE"/>
    <w:rsid w:val="005775C8"/>
    <w:rsid w:val="0058044B"/>
    <w:rsid w:val="005808AE"/>
    <w:rsid w:val="00581FDD"/>
    <w:rsid w:val="0058211F"/>
    <w:rsid w:val="00582B63"/>
    <w:rsid w:val="00583481"/>
    <w:rsid w:val="0058362F"/>
    <w:rsid w:val="00583785"/>
    <w:rsid w:val="00585156"/>
    <w:rsid w:val="0058624B"/>
    <w:rsid w:val="00587DB5"/>
    <w:rsid w:val="00587DD5"/>
    <w:rsid w:val="00591B48"/>
    <w:rsid w:val="00592C73"/>
    <w:rsid w:val="0059312D"/>
    <w:rsid w:val="00593E25"/>
    <w:rsid w:val="005943D0"/>
    <w:rsid w:val="00595FF9"/>
    <w:rsid w:val="00596A79"/>
    <w:rsid w:val="0059798B"/>
    <w:rsid w:val="005A0E2E"/>
    <w:rsid w:val="005A1410"/>
    <w:rsid w:val="005A1AB9"/>
    <w:rsid w:val="005A1C12"/>
    <w:rsid w:val="005A2836"/>
    <w:rsid w:val="005A4D1B"/>
    <w:rsid w:val="005A4FE0"/>
    <w:rsid w:val="005B0BD5"/>
    <w:rsid w:val="005B0BE3"/>
    <w:rsid w:val="005B2564"/>
    <w:rsid w:val="005B2CC4"/>
    <w:rsid w:val="005B31EF"/>
    <w:rsid w:val="005B4FED"/>
    <w:rsid w:val="005B6890"/>
    <w:rsid w:val="005B7062"/>
    <w:rsid w:val="005B7F40"/>
    <w:rsid w:val="005C078F"/>
    <w:rsid w:val="005C12B9"/>
    <w:rsid w:val="005C22F7"/>
    <w:rsid w:val="005C266F"/>
    <w:rsid w:val="005C306C"/>
    <w:rsid w:val="005C3A6A"/>
    <w:rsid w:val="005C47C9"/>
    <w:rsid w:val="005C5177"/>
    <w:rsid w:val="005C58A1"/>
    <w:rsid w:val="005C6444"/>
    <w:rsid w:val="005C6B85"/>
    <w:rsid w:val="005D00BA"/>
    <w:rsid w:val="005D0CFA"/>
    <w:rsid w:val="005D260F"/>
    <w:rsid w:val="005D274B"/>
    <w:rsid w:val="005D42FD"/>
    <w:rsid w:val="005D4546"/>
    <w:rsid w:val="005D4F0E"/>
    <w:rsid w:val="005D5868"/>
    <w:rsid w:val="005D625C"/>
    <w:rsid w:val="005E070A"/>
    <w:rsid w:val="005E0BA7"/>
    <w:rsid w:val="005E0BAE"/>
    <w:rsid w:val="005E1276"/>
    <w:rsid w:val="005E1A37"/>
    <w:rsid w:val="005E2019"/>
    <w:rsid w:val="005E20AD"/>
    <w:rsid w:val="005E29FA"/>
    <w:rsid w:val="005E2B90"/>
    <w:rsid w:val="005E3E1E"/>
    <w:rsid w:val="005E6184"/>
    <w:rsid w:val="005E6AC1"/>
    <w:rsid w:val="005F03FE"/>
    <w:rsid w:val="005F15A6"/>
    <w:rsid w:val="005F21FB"/>
    <w:rsid w:val="005F2541"/>
    <w:rsid w:val="005F296A"/>
    <w:rsid w:val="005F2D3A"/>
    <w:rsid w:val="005F2DF8"/>
    <w:rsid w:val="005F30A8"/>
    <w:rsid w:val="005F362C"/>
    <w:rsid w:val="005F4934"/>
    <w:rsid w:val="005F4A09"/>
    <w:rsid w:val="005F4C38"/>
    <w:rsid w:val="005F4DD1"/>
    <w:rsid w:val="005F4F3E"/>
    <w:rsid w:val="005F70F8"/>
    <w:rsid w:val="005F79CB"/>
    <w:rsid w:val="00600492"/>
    <w:rsid w:val="00601447"/>
    <w:rsid w:val="006015EA"/>
    <w:rsid w:val="00601BA2"/>
    <w:rsid w:val="00602341"/>
    <w:rsid w:val="00602647"/>
    <w:rsid w:val="006028FA"/>
    <w:rsid w:val="006032F1"/>
    <w:rsid w:val="006038B7"/>
    <w:rsid w:val="00603A20"/>
    <w:rsid w:val="00603FB1"/>
    <w:rsid w:val="006043E5"/>
    <w:rsid w:val="006046EA"/>
    <w:rsid w:val="00604CE5"/>
    <w:rsid w:val="006054A9"/>
    <w:rsid w:val="00606C42"/>
    <w:rsid w:val="006071B3"/>
    <w:rsid w:val="00607B61"/>
    <w:rsid w:val="00610301"/>
    <w:rsid w:val="00610A9D"/>
    <w:rsid w:val="00612127"/>
    <w:rsid w:val="0061247F"/>
    <w:rsid w:val="00612899"/>
    <w:rsid w:val="006130F5"/>
    <w:rsid w:val="006154C1"/>
    <w:rsid w:val="00615F67"/>
    <w:rsid w:val="00616180"/>
    <w:rsid w:val="0061651B"/>
    <w:rsid w:val="00617314"/>
    <w:rsid w:val="00620043"/>
    <w:rsid w:val="00622AD4"/>
    <w:rsid w:val="00623432"/>
    <w:rsid w:val="006234F7"/>
    <w:rsid w:val="006240DE"/>
    <w:rsid w:val="00625FDC"/>
    <w:rsid w:val="006265D0"/>
    <w:rsid w:val="00630F16"/>
    <w:rsid w:val="0063159E"/>
    <w:rsid w:val="00631600"/>
    <w:rsid w:val="00632162"/>
    <w:rsid w:val="00635430"/>
    <w:rsid w:val="006361DE"/>
    <w:rsid w:val="00636BAA"/>
    <w:rsid w:val="006375C0"/>
    <w:rsid w:val="00640133"/>
    <w:rsid w:val="00640B0A"/>
    <w:rsid w:val="00640D93"/>
    <w:rsid w:val="00641A87"/>
    <w:rsid w:val="00641EED"/>
    <w:rsid w:val="00642018"/>
    <w:rsid w:val="006427A2"/>
    <w:rsid w:val="00642CE2"/>
    <w:rsid w:val="0064456C"/>
    <w:rsid w:val="00645604"/>
    <w:rsid w:val="0064584B"/>
    <w:rsid w:val="00645E9A"/>
    <w:rsid w:val="00647338"/>
    <w:rsid w:val="006506B4"/>
    <w:rsid w:val="006515E9"/>
    <w:rsid w:val="00651725"/>
    <w:rsid w:val="006517E7"/>
    <w:rsid w:val="00653599"/>
    <w:rsid w:val="00653F13"/>
    <w:rsid w:val="00654949"/>
    <w:rsid w:val="006556B3"/>
    <w:rsid w:val="00655F2D"/>
    <w:rsid w:val="00656C3A"/>
    <w:rsid w:val="00656C8B"/>
    <w:rsid w:val="0065780A"/>
    <w:rsid w:val="006579F4"/>
    <w:rsid w:val="0066013E"/>
    <w:rsid w:val="00660740"/>
    <w:rsid w:val="00660DCD"/>
    <w:rsid w:val="0066165A"/>
    <w:rsid w:val="006619DD"/>
    <w:rsid w:val="0066229E"/>
    <w:rsid w:val="00663C05"/>
    <w:rsid w:val="006650A4"/>
    <w:rsid w:val="006652D1"/>
    <w:rsid w:val="00665ACF"/>
    <w:rsid w:val="00665E2F"/>
    <w:rsid w:val="0066745E"/>
    <w:rsid w:val="0067058B"/>
    <w:rsid w:val="006719BB"/>
    <w:rsid w:val="00671C6B"/>
    <w:rsid w:val="00672D15"/>
    <w:rsid w:val="006749D8"/>
    <w:rsid w:val="006750AE"/>
    <w:rsid w:val="006752F1"/>
    <w:rsid w:val="0067657D"/>
    <w:rsid w:val="00676632"/>
    <w:rsid w:val="006771FC"/>
    <w:rsid w:val="00677701"/>
    <w:rsid w:val="006807E5"/>
    <w:rsid w:val="00681C7B"/>
    <w:rsid w:val="00682E0D"/>
    <w:rsid w:val="0068345F"/>
    <w:rsid w:val="00683B82"/>
    <w:rsid w:val="00684B7D"/>
    <w:rsid w:val="00685048"/>
    <w:rsid w:val="00686428"/>
    <w:rsid w:val="00687578"/>
    <w:rsid w:val="006878FF"/>
    <w:rsid w:val="006908A3"/>
    <w:rsid w:val="00692622"/>
    <w:rsid w:val="00693295"/>
    <w:rsid w:val="00693BE8"/>
    <w:rsid w:val="00693E4C"/>
    <w:rsid w:val="006965E5"/>
    <w:rsid w:val="00697A6B"/>
    <w:rsid w:val="00697EE2"/>
    <w:rsid w:val="006A0424"/>
    <w:rsid w:val="006A1AC9"/>
    <w:rsid w:val="006A2F4A"/>
    <w:rsid w:val="006A3A94"/>
    <w:rsid w:val="006A4E4C"/>
    <w:rsid w:val="006A67D3"/>
    <w:rsid w:val="006A6AE8"/>
    <w:rsid w:val="006A6EE8"/>
    <w:rsid w:val="006A7937"/>
    <w:rsid w:val="006B025B"/>
    <w:rsid w:val="006B026D"/>
    <w:rsid w:val="006B067B"/>
    <w:rsid w:val="006B28BA"/>
    <w:rsid w:val="006B2D44"/>
    <w:rsid w:val="006B36F6"/>
    <w:rsid w:val="006B3861"/>
    <w:rsid w:val="006B3FBC"/>
    <w:rsid w:val="006B4C1B"/>
    <w:rsid w:val="006B4FF9"/>
    <w:rsid w:val="006B62BD"/>
    <w:rsid w:val="006B7FF1"/>
    <w:rsid w:val="006C3825"/>
    <w:rsid w:val="006C3E41"/>
    <w:rsid w:val="006C3EE9"/>
    <w:rsid w:val="006C4CB1"/>
    <w:rsid w:val="006C4FB0"/>
    <w:rsid w:val="006C6B5B"/>
    <w:rsid w:val="006C76B4"/>
    <w:rsid w:val="006C790D"/>
    <w:rsid w:val="006C797D"/>
    <w:rsid w:val="006C7F43"/>
    <w:rsid w:val="006D08AE"/>
    <w:rsid w:val="006D0B5A"/>
    <w:rsid w:val="006D0EDB"/>
    <w:rsid w:val="006D1EA1"/>
    <w:rsid w:val="006D2C70"/>
    <w:rsid w:val="006D4987"/>
    <w:rsid w:val="006D5704"/>
    <w:rsid w:val="006D6600"/>
    <w:rsid w:val="006D7521"/>
    <w:rsid w:val="006E1714"/>
    <w:rsid w:val="006E1C4B"/>
    <w:rsid w:val="006E2CB5"/>
    <w:rsid w:val="006E387C"/>
    <w:rsid w:val="006E3B0B"/>
    <w:rsid w:val="006E3E2E"/>
    <w:rsid w:val="006E406A"/>
    <w:rsid w:val="006E48D0"/>
    <w:rsid w:val="006E5466"/>
    <w:rsid w:val="006E57C7"/>
    <w:rsid w:val="006E6004"/>
    <w:rsid w:val="006F2C9C"/>
    <w:rsid w:val="006F473F"/>
    <w:rsid w:val="006F5CA2"/>
    <w:rsid w:val="006F6AE2"/>
    <w:rsid w:val="006F6E86"/>
    <w:rsid w:val="006F7D18"/>
    <w:rsid w:val="006F7E11"/>
    <w:rsid w:val="00700522"/>
    <w:rsid w:val="0070150C"/>
    <w:rsid w:val="0070498D"/>
    <w:rsid w:val="00704B3A"/>
    <w:rsid w:val="0070509E"/>
    <w:rsid w:val="00707804"/>
    <w:rsid w:val="00707CEB"/>
    <w:rsid w:val="00707DE1"/>
    <w:rsid w:val="00710600"/>
    <w:rsid w:val="007114CC"/>
    <w:rsid w:val="00711F9E"/>
    <w:rsid w:val="00711FCF"/>
    <w:rsid w:val="00712B44"/>
    <w:rsid w:val="00713918"/>
    <w:rsid w:val="0071472E"/>
    <w:rsid w:val="00714970"/>
    <w:rsid w:val="00714CAA"/>
    <w:rsid w:val="007154A3"/>
    <w:rsid w:val="00715790"/>
    <w:rsid w:val="00715A45"/>
    <w:rsid w:val="00716705"/>
    <w:rsid w:val="007209FE"/>
    <w:rsid w:val="00720D71"/>
    <w:rsid w:val="00721060"/>
    <w:rsid w:val="00725212"/>
    <w:rsid w:val="0072553C"/>
    <w:rsid w:val="00725EA3"/>
    <w:rsid w:val="007261B1"/>
    <w:rsid w:val="007268B3"/>
    <w:rsid w:val="007268DF"/>
    <w:rsid w:val="00727118"/>
    <w:rsid w:val="0073171F"/>
    <w:rsid w:val="00731E66"/>
    <w:rsid w:val="00734FE5"/>
    <w:rsid w:val="00735417"/>
    <w:rsid w:val="00740CEF"/>
    <w:rsid w:val="00742961"/>
    <w:rsid w:val="00742EEE"/>
    <w:rsid w:val="00744BB0"/>
    <w:rsid w:val="00744BB7"/>
    <w:rsid w:val="00744D61"/>
    <w:rsid w:val="00745A56"/>
    <w:rsid w:val="00746048"/>
    <w:rsid w:val="007466E4"/>
    <w:rsid w:val="00746AE3"/>
    <w:rsid w:val="00747040"/>
    <w:rsid w:val="00747411"/>
    <w:rsid w:val="007475A7"/>
    <w:rsid w:val="00747E50"/>
    <w:rsid w:val="00750926"/>
    <w:rsid w:val="007511F8"/>
    <w:rsid w:val="00751D34"/>
    <w:rsid w:val="00751F3B"/>
    <w:rsid w:val="00752F50"/>
    <w:rsid w:val="007534F0"/>
    <w:rsid w:val="00753EA7"/>
    <w:rsid w:val="007545B5"/>
    <w:rsid w:val="00754F38"/>
    <w:rsid w:val="007554E6"/>
    <w:rsid w:val="007558AF"/>
    <w:rsid w:val="00755EDD"/>
    <w:rsid w:val="00756341"/>
    <w:rsid w:val="00757EC4"/>
    <w:rsid w:val="007617B1"/>
    <w:rsid w:val="00762DC2"/>
    <w:rsid w:val="007630B3"/>
    <w:rsid w:val="00764700"/>
    <w:rsid w:val="007653CE"/>
    <w:rsid w:val="00766670"/>
    <w:rsid w:val="00767710"/>
    <w:rsid w:val="00767B12"/>
    <w:rsid w:val="00771D5C"/>
    <w:rsid w:val="00771E16"/>
    <w:rsid w:val="007725D8"/>
    <w:rsid w:val="0077346A"/>
    <w:rsid w:val="00774543"/>
    <w:rsid w:val="00775BB4"/>
    <w:rsid w:val="007763B0"/>
    <w:rsid w:val="007772D1"/>
    <w:rsid w:val="00780E90"/>
    <w:rsid w:val="00781078"/>
    <w:rsid w:val="00781805"/>
    <w:rsid w:val="00781A5C"/>
    <w:rsid w:val="0078292A"/>
    <w:rsid w:val="00782A63"/>
    <w:rsid w:val="00782E89"/>
    <w:rsid w:val="0078307E"/>
    <w:rsid w:val="00783112"/>
    <w:rsid w:val="00783A95"/>
    <w:rsid w:val="00785610"/>
    <w:rsid w:val="007857B4"/>
    <w:rsid w:val="007877DC"/>
    <w:rsid w:val="007902C4"/>
    <w:rsid w:val="00791BCD"/>
    <w:rsid w:val="00792899"/>
    <w:rsid w:val="00794CF7"/>
    <w:rsid w:val="0079553A"/>
    <w:rsid w:val="00795956"/>
    <w:rsid w:val="007A003C"/>
    <w:rsid w:val="007A046A"/>
    <w:rsid w:val="007A0B68"/>
    <w:rsid w:val="007A23A0"/>
    <w:rsid w:val="007A267E"/>
    <w:rsid w:val="007A2E37"/>
    <w:rsid w:val="007A387C"/>
    <w:rsid w:val="007A54E7"/>
    <w:rsid w:val="007A69E6"/>
    <w:rsid w:val="007A6D0C"/>
    <w:rsid w:val="007B0209"/>
    <w:rsid w:val="007B154E"/>
    <w:rsid w:val="007B15B3"/>
    <w:rsid w:val="007B17B0"/>
    <w:rsid w:val="007B2A32"/>
    <w:rsid w:val="007B2DDF"/>
    <w:rsid w:val="007B2F99"/>
    <w:rsid w:val="007B38E9"/>
    <w:rsid w:val="007B3AB9"/>
    <w:rsid w:val="007B4D89"/>
    <w:rsid w:val="007B598D"/>
    <w:rsid w:val="007B5A74"/>
    <w:rsid w:val="007B66F0"/>
    <w:rsid w:val="007B6B96"/>
    <w:rsid w:val="007B7488"/>
    <w:rsid w:val="007B7C2B"/>
    <w:rsid w:val="007C01EA"/>
    <w:rsid w:val="007C0449"/>
    <w:rsid w:val="007C0751"/>
    <w:rsid w:val="007C0824"/>
    <w:rsid w:val="007C121A"/>
    <w:rsid w:val="007C1ACC"/>
    <w:rsid w:val="007C2FF6"/>
    <w:rsid w:val="007C34A0"/>
    <w:rsid w:val="007C34ED"/>
    <w:rsid w:val="007C351F"/>
    <w:rsid w:val="007C3691"/>
    <w:rsid w:val="007C3A0B"/>
    <w:rsid w:val="007C42E3"/>
    <w:rsid w:val="007C6A6D"/>
    <w:rsid w:val="007C6F29"/>
    <w:rsid w:val="007D0B21"/>
    <w:rsid w:val="007D0C9C"/>
    <w:rsid w:val="007D1486"/>
    <w:rsid w:val="007D36EF"/>
    <w:rsid w:val="007D406F"/>
    <w:rsid w:val="007D6093"/>
    <w:rsid w:val="007E066F"/>
    <w:rsid w:val="007E0908"/>
    <w:rsid w:val="007E199A"/>
    <w:rsid w:val="007E358E"/>
    <w:rsid w:val="007E47E0"/>
    <w:rsid w:val="007E50E1"/>
    <w:rsid w:val="007E53A0"/>
    <w:rsid w:val="007E5462"/>
    <w:rsid w:val="007F0399"/>
    <w:rsid w:val="007F0FA0"/>
    <w:rsid w:val="007F13D8"/>
    <w:rsid w:val="007F224C"/>
    <w:rsid w:val="007F2507"/>
    <w:rsid w:val="007F25ED"/>
    <w:rsid w:val="007F2B32"/>
    <w:rsid w:val="007F2D2A"/>
    <w:rsid w:val="007F3480"/>
    <w:rsid w:val="007F35CB"/>
    <w:rsid w:val="007F5E0C"/>
    <w:rsid w:val="007F6F4E"/>
    <w:rsid w:val="007F72BE"/>
    <w:rsid w:val="00800329"/>
    <w:rsid w:val="0080040D"/>
    <w:rsid w:val="0080060F"/>
    <w:rsid w:val="008020F8"/>
    <w:rsid w:val="00803051"/>
    <w:rsid w:val="00804DB1"/>
    <w:rsid w:val="008057B3"/>
    <w:rsid w:val="00805AF3"/>
    <w:rsid w:val="00805BFC"/>
    <w:rsid w:val="00806271"/>
    <w:rsid w:val="00807256"/>
    <w:rsid w:val="00807B06"/>
    <w:rsid w:val="0081038B"/>
    <w:rsid w:val="00811518"/>
    <w:rsid w:val="0081293C"/>
    <w:rsid w:val="00812DA6"/>
    <w:rsid w:val="00813371"/>
    <w:rsid w:val="00813D58"/>
    <w:rsid w:val="00814203"/>
    <w:rsid w:val="008145EA"/>
    <w:rsid w:val="0081698D"/>
    <w:rsid w:val="00821C13"/>
    <w:rsid w:val="00823AC1"/>
    <w:rsid w:val="00824388"/>
    <w:rsid w:val="00824D5A"/>
    <w:rsid w:val="00825385"/>
    <w:rsid w:val="0082547C"/>
    <w:rsid w:val="00825A54"/>
    <w:rsid w:val="008271E2"/>
    <w:rsid w:val="00830E14"/>
    <w:rsid w:val="00832450"/>
    <w:rsid w:val="0083277C"/>
    <w:rsid w:val="008334C2"/>
    <w:rsid w:val="00833A91"/>
    <w:rsid w:val="00835427"/>
    <w:rsid w:val="00835439"/>
    <w:rsid w:val="00836334"/>
    <w:rsid w:val="00836622"/>
    <w:rsid w:val="0083778C"/>
    <w:rsid w:val="00837B07"/>
    <w:rsid w:val="00837C52"/>
    <w:rsid w:val="008401EE"/>
    <w:rsid w:val="00840A27"/>
    <w:rsid w:val="00840ACD"/>
    <w:rsid w:val="00842561"/>
    <w:rsid w:val="00842E94"/>
    <w:rsid w:val="008430CF"/>
    <w:rsid w:val="00843F6D"/>
    <w:rsid w:val="00844709"/>
    <w:rsid w:val="008464C6"/>
    <w:rsid w:val="00846C2C"/>
    <w:rsid w:val="0084730D"/>
    <w:rsid w:val="00847B86"/>
    <w:rsid w:val="0085359B"/>
    <w:rsid w:val="00853E30"/>
    <w:rsid w:val="0085648E"/>
    <w:rsid w:val="00856967"/>
    <w:rsid w:val="00856BC0"/>
    <w:rsid w:val="00857C47"/>
    <w:rsid w:val="008629DF"/>
    <w:rsid w:val="00862A8E"/>
    <w:rsid w:val="008640CA"/>
    <w:rsid w:val="0086529D"/>
    <w:rsid w:val="00865661"/>
    <w:rsid w:val="008659B2"/>
    <w:rsid w:val="00865F63"/>
    <w:rsid w:val="00866FCF"/>
    <w:rsid w:val="008708C5"/>
    <w:rsid w:val="008709D3"/>
    <w:rsid w:val="00870EEA"/>
    <w:rsid w:val="00871E9F"/>
    <w:rsid w:val="008724F8"/>
    <w:rsid w:val="00872D7F"/>
    <w:rsid w:val="00872F24"/>
    <w:rsid w:val="00873031"/>
    <w:rsid w:val="008736F9"/>
    <w:rsid w:val="0087488C"/>
    <w:rsid w:val="008757A4"/>
    <w:rsid w:val="00875B2B"/>
    <w:rsid w:val="0087711C"/>
    <w:rsid w:val="008773B0"/>
    <w:rsid w:val="00877A76"/>
    <w:rsid w:val="00880A73"/>
    <w:rsid w:val="008812EC"/>
    <w:rsid w:val="00882B30"/>
    <w:rsid w:val="00882EF7"/>
    <w:rsid w:val="00882FC8"/>
    <w:rsid w:val="00883A17"/>
    <w:rsid w:val="00883EE4"/>
    <w:rsid w:val="00884280"/>
    <w:rsid w:val="00885823"/>
    <w:rsid w:val="00886FFE"/>
    <w:rsid w:val="008903FE"/>
    <w:rsid w:val="00890C03"/>
    <w:rsid w:val="00892F15"/>
    <w:rsid w:val="00894EF2"/>
    <w:rsid w:val="00895017"/>
    <w:rsid w:val="008950F5"/>
    <w:rsid w:val="00895B3D"/>
    <w:rsid w:val="00895B42"/>
    <w:rsid w:val="00895D0D"/>
    <w:rsid w:val="00897765"/>
    <w:rsid w:val="00897FCA"/>
    <w:rsid w:val="008A25D6"/>
    <w:rsid w:val="008A29B2"/>
    <w:rsid w:val="008A31D6"/>
    <w:rsid w:val="008A4332"/>
    <w:rsid w:val="008A58E7"/>
    <w:rsid w:val="008A5C8F"/>
    <w:rsid w:val="008A5E5F"/>
    <w:rsid w:val="008A65BB"/>
    <w:rsid w:val="008A6F90"/>
    <w:rsid w:val="008A75F9"/>
    <w:rsid w:val="008A791D"/>
    <w:rsid w:val="008B0410"/>
    <w:rsid w:val="008B057F"/>
    <w:rsid w:val="008B127A"/>
    <w:rsid w:val="008B1312"/>
    <w:rsid w:val="008B1D3F"/>
    <w:rsid w:val="008B20A3"/>
    <w:rsid w:val="008B21A7"/>
    <w:rsid w:val="008B2344"/>
    <w:rsid w:val="008B3285"/>
    <w:rsid w:val="008B3F6D"/>
    <w:rsid w:val="008B421B"/>
    <w:rsid w:val="008B5EFF"/>
    <w:rsid w:val="008B6B16"/>
    <w:rsid w:val="008B6D37"/>
    <w:rsid w:val="008C21F4"/>
    <w:rsid w:val="008C2330"/>
    <w:rsid w:val="008C2633"/>
    <w:rsid w:val="008C2783"/>
    <w:rsid w:val="008C2D18"/>
    <w:rsid w:val="008C3E2C"/>
    <w:rsid w:val="008C51A0"/>
    <w:rsid w:val="008C55F6"/>
    <w:rsid w:val="008C73CD"/>
    <w:rsid w:val="008C73EA"/>
    <w:rsid w:val="008C7B3E"/>
    <w:rsid w:val="008D060F"/>
    <w:rsid w:val="008D0E6A"/>
    <w:rsid w:val="008D1A5C"/>
    <w:rsid w:val="008D2F67"/>
    <w:rsid w:val="008D30D8"/>
    <w:rsid w:val="008D509C"/>
    <w:rsid w:val="008D59A5"/>
    <w:rsid w:val="008D65A2"/>
    <w:rsid w:val="008D68DD"/>
    <w:rsid w:val="008D6D58"/>
    <w:rsid w:val="008D6F7C"/>
    <w:rsid w:val="008D7340"/>
    <w:rsid w:val="008D77BE"/>
    <w:rsid w:val="008E01BF"/>
    <w:rsid w:val="008E0D26"/>
    <w:rsid w:val="008E0F89"/>
    <w:rsid w:val="008E2908"/>
    <w:rsid w:val="008E2BA0"/>
    <w:rsid w:val="008E2C08"/>
    <w:rsid w:val="008E30A6"/>
    <w:rsid w:val="008E46E6"/>
    <w:rsid w:val="008E5325"/>
    <w:rsid w:val="008E5A8D"/>
    <w:rsid w:val="008E5DDA"/>
    <w:rsid w:val="008E636F"/>
    <w:rsid w:val="008E63F8"/>
    <w:rsid w:val="008E6D42"/>
    <w:rsid w:val="008E7466"/>
    <w:rsid w:val="008E7607"/>
    <w:rsid w:val="008E7E76"/>
    <w:rsid w:val="008F0000"/>
    <w:rsid w:val="008F055F"/>
    <w:rsid w:val="008F1396"/>
    <w:rsid w:val="008F1722"/>
    <w:rsid w:val="008F1F3C"/>
    <w:rsid w:val="008F2879"/>
    <w:rsid w:val="008F72A7"/>
    <w:rsid w:val="00901387"/>
    <w:rsid w:val="009021E5"/>
    <w:rsid w:val="00903078"/>
    <w:rsid w:val="00904322"/>
    <w:rsid w:val="009043A1"/>
    <w:rsid w:val="00905A8E"/>
    <w:rsid w:val="009074F2"/>
    <w:rsid w:val="00907B0E"/>
    <w:rsid w:val="00907B80"/>
    <w:rsid w:val="00907DE5"/>
    <w:rsid w:val="00910466"/>
    <w:rsid w:val="00912C17"/>
    <w:rsid w:val="009131EE"/>
    <w:rsid w:val="00913597"/>
    <w:rsid w:val="00915703"/>
    <w:rsid w:val="009169B8"/>
    <w:rsid w:val="00921A3A"/>
    <w:rsid w:val="00921C56"/>
    <w:rsid w:val="009228EC"/>
    <w:rsid w:val="00922956"/>
    <w:rsid w:val="0092299E"/>
    <w:rsid w:val="00923817"/>
    <w:rsid w:val="00924DE6"/>
    <w:rsid w:val="00927998"/>
    <w:rsid w:val="00930391"/>
    <w:rsid w:val="00931853"/>
    <w:rsid w:val="00932AC7"/>
    <w:rsid w:val="00933CC6"/>
    <w:rsid w:val="00934B2B"/>
    <w:rsid w:val="0093583A"/>
    <w:rsid w:val="00936B8B"/>
    <w:rsid w:val="00942EC3"/>
    <w:rsid w:val="00942FAC"/>
    <w:rsid w:val="009446A6"/>
    <w:rsid w:val="00945979"/>
    <w:rsid w:val="00945A7E"/>
    <w:rsid w:val="00945E68"/>
    <w:rsid w:val="00946119"/>
    <w:rsid w:val="00946248"/>
    <w:rsid w:val="009478B8"/>
    <w:rsid w:val="00950ADE"/>
    <w:rsid w:val="00951E56"/>
    <w:rsid w:val="009529AA"/>
    <w:rsid w:val="00952CDB"/>
    <w:rsid w:val="009537A6"/>
    <w:rsid w:val="00953B5F"/>
    <w:rsid w:val="00954198"/>
    <w:rsid w:val="0095461C"/>
    <w:rsid w:val="009575B6"/>
    <w:rsid w:val="009603D6"/>
    <w:rsid w:val="009609EA"/>
    <w:rsid w:val="00960C24"/>
    <w:rsid w:val="00961995"/>
    <w:rsid w:val="00962DBC"/>
    <w:rsid w:val="00963665"/>
    <w:rsid w:val="00963E68"/>
    <w:rsid w:val="009641EC"/>
    <w:rsid w:val="00964790"/>
    <w:rsid w:val="00965917"/>
    <w:rsid w:val="00965CD6"/>
    <w:rsid w:val="00967651"/>
    <w:rsid w:val="009677F4"/>
    <w:rsid w:val="0097008D"/>
    <w:rsid w:val="00970C54"/>
    <w:rsid w:val="00971693"/>
    <w:rsid w:val="00971BBD"/>
    <w:rsid w:val="00971F86"/>
    <w:rsid w:val="00971FEA"/>
    <w:rsid w:val="0097260A"/>
    <w:rsid w:val="009743DE"/>
    <w:rsid w:val="00974750"/>
    <w:rsid w:val="00974BBA"/>
    <w:rsid w:val="00975D5F"/>
    <w:rsid w:val="00977727"/>
    <w:rsid w:val="00977C36"/>
    <w:rsid w:val="0098116C"/>
    <w:rsid w:val="009816E5"/>
    <w:rsid w:val="0098244F"/>
    <w:rsid w:val="0098266D"/>
    <w:rsid w:val="00984242"/>
    <w:rsid w:val="00985B17"/>
    <w:rsid w:val="00986FD4"/>
    <w:rsid w:val="0098717B"/>
    <w:rsid w:val="00990310"/>
    <w:rsid w:val="00990C21"/>
    <w:rsid w:val="00991199"/>
    <w:rsid w:val="00991D70"/>
    <w:rsid w:val="00992886"/>
    <w:rsid w:val="00993CB0"/>
    <w:rsid w:val="00993E06"/>
    <w:rsid w:val="00993EBC"/>
    <w:rsid w:val="0099420F"/>
    <w:rsid w:val="00994715"/>
    <w:rsid w:val="00995928"/>
    <w:rsid w:val="00996248"/>
    <w:rsid w:val="00997629"/>
    <w:rsid w:val="009A0183"/>
    <w:rsid w:val="009A0696"/>
    <w:rsid w:val="009A0A24"/>
    <w:rsid w:val="009A0A5D"/>
    <w:rsid w:val="009A29A9"/>
    <w:rsid w:val="009A2F66"/>
    <w:rsid w:val="009A4A52"/>
    <w:rsid w:val="009A5E16"/>
    <w:rsid w:val="009A602D"/>
    <w:rsid w:val="009A70CE"/>
    <w:rsid w:val="009B031E"/>
    <w:rsid w:val="009B07CC"/>
    <w:rsid w:val="009B1432"/>
    <w:rsid w:val="009B1C04"/>
    <w:rsid w:val="009B1EBA"/>
    <w:rsid w:val="009B40ED"/>
    <w:rsid w:val="009B4C84"/>
    <w:rsid w:val="009B57A5"/>
    <w:rsid w:val="009B5C6E"/>
    <w:rsid w:val="009B5FEF"/>
    <w:rsid w:val="009B670F"/>
    <w:rsid w:val="009B7313"/>
    <w:rsid w:val="009C0776"/>
    <w:rsid w:val="009C2A46"/>
    <w:rsid w:val="009C6206"/>
    <w:rsid w:val="009C6552"/>
    <w:rsid w:val="009C7247"/>
    <w:rsid w:val="009D089C"/>
    <w:rsid w:val="009D0A98"/>
    <w:rsid w:val="009D32F8"/>
    <w:rsid w:val="009D3D99"/>
    <w:rsid w:val="009D3ED5"/>
    <w:rsid w:val="009D4289"/>
    <w:rsid w:val="009D4C0A"/>
    <w:rsid w:val="009D6C35"/>
    <w:rsid w:val="009D78FA"/>
    <w:rsid w:val="009E062C"/>
    <w:rsid w:val="009E0D2F"/>
    <w:rsid w:val="009E1816"/>
    <w:rsid w:val="009E338F"/>
    <w:rsid w:val="009E4634"/>
    <w:rsid w:val="009E66D8"/>
    <w:rsid w:val="009E6A5F"/>
    <w:rsid w:val="009E6C45"/>
    <w:rsid w:val="009E6C5A"/>
    <w:rsid w:val="009E7419"/>
    <w:rsid w:val="009F0105"/>
    <w:rsid w:val="009F0209"/>
    <w:rsid w:val="009F0264"/>
    <w:rsid w:val="009F0980"/>
    <w:rsid w:val="009F156F"/>
    <w:rsid w:val="009F2514"/>
    <w:rsid w:val="009F358D"/>
    <w:rsid w:val="009F399D"/>
    <w:rsid w:val="009F4E4D"/>
    <w:rsid w:val="009F63E4"/>
    <w:rsid w:val="009F737B"/>
    <w:rsid w:val="00A02772"/>
    <w:rsid w:val="00A0385A"/>
    <w:rsid w:val="00A04BF5"/>
    <w:rsid w:val="00A050BE"/>
    <w:rsid w:val="00A06283"/>
    <w:rsid w:val="00A06790"/>
    <w:rsid w:val="00A07BAD"/>
    <w:rsid w:val="00A07E50"/>
    <w:rsid w:val="00A12401"/>
    <w:rsid w:val="00A128C9"/>
    <w:rsid w:val="00A12A1F"/>
    <w:rsid w:val="00A130E8"/>
    <w:rsid w:val="00A1408D"/>
    <w:rsid w:val="00A147A1"/>
    <w:rsid w:val="00A1751E"/>
    <w:rsid w:val="00A20DCF"/>
    <w:rsid w:val="00A214B2"/>
    <w:rsid w:val="00A21A09"/>
    <w:rsid w:val="00A221E7"/>
    <w:rsid w:val="00A22AB4"/>
    <w:rsid w:val="00A22EEC"/>
    <w:rsid w:val="00A23C2D"/>
    <w:rsid w:val="00A24265"/>
    <w:rsid w:val="00A24E0D"/>
    <w:rsid w:val="00A25A5A"/>
    <w:rsid w:val="00A26E2A"/>
    <w:rsid w:val="00A316C9"/>
    <w:rsid w:val="00A32583"/>
    <w:rsid w:val="00A32DD0"/>
    <w:rsid w:val="00A335BA"/>
    <w:rsid w:val="00A338EB"/>
    <w:rsid w:val="00A33D94"/>
    <w:rsid w:val="00A3502D"/>
    <w:rsid w:val="00A379BA"/>
    <w:rsid w:val="00A409CF"/>
    <w:rsid w:val="00A40B7E"/>
    <w:rsid w:val="00A41284"/>
    <w:rsid w:val="00A416C3"/>
    <w:rsid w:val="00A4277E"/>
    <w:rsid w:val="00A43239"/>
    <w:rsid w:val="00A45556"/>
    <w:rsid w:val="00A45C10"/>
    <w:rsid w:val="00A47251"/>
    <w:rsid w:val="00A5257B"/>
    <w:rsid w:val="00A526F5"/>
    <w:rsid w:val="00A532E1"/>
    <w:rsid w:val="00A5361F"/>
    <w:rsid w:val="00A54CED"/>
    <w:rsid w:val="00A54F19"/>
    <w:rsid w:val="00A5570E"/>
    <w:rsid w:val="00A562CC"/>
    <w:rsid w:val="00A56349"/>
    <w:rsid w:val="00A57CE2"/>
    <w:rsid w:val="00A61CB5"/>
    <w:rsid w:val="00A635E3"/>
    <w:rsid w:val="00A636B8"/>
    <w:rsid w:val="00A63C3C"/>
    <w:rsid w:val="00A6484A"/>
    <w:rsid w:val="00A6576D"/>
    <w:rsid w:val="00A6650D"/>
    <w:rsid w:val="00A67508"/>
    <w:rsid w:val="00A67D9B"/>
    <w:rsid w:val="00A70586"/>
    <w:rsid w:val="00A73162"/>
    <w:rsid w:val="00A736BA"/>
    <w:rsid w:val="00A73D06"/>
    <w:rsid w:val="00A74A29"/>
    <w:rsid w:val="00A7576F"/>
    <w:rsid w:val="00A770F2"/>
    <w:rsid w:val="00A77784"/>
    <w:rsid w:val="00A77FFD"/>
    <w:rsid w:val="00A80258"/>
    <w:rsid w:val="00A81067"/>
    <w:rsid w:val="00A818B0"/>
    <w:rsid w:val="00A81D1E"/>
    <w:rsid w:val="00A83176"/>
    <w:rsid w:val="00A832BD"/>
    <w:rsid w:val="00A85C30"/>
    <w:rsid w:val="00A862BF"/>
    <w:rsid w:val="00A87099"/>
    <w:rsid w:val="00A87A0E"/>
    <w:rsid w:val="00A87A16"/>
    <w:rsid w:val="00A9028A"/>
    <w:rsid w:val="00A90BE8"/>
    <w:rsid w:val="00A92EB5"/>
    <w:rsid w:val="00A93248"/>
    <w:rsid w:val="00A93A5C"/>
    <w:rsid w:val="00A93A92"/>
    <w:rsid w:val="00A94F59"/>
    <w:rsid w:val="00A95C65"/>
    <w:rsid w:val="00A95E04"/>
    <w:rsid w:val="00A964AF"/>
    <w:rsid w:val="00A967E3"/>
    <w:rsid w:val="00A96B42"/>
    <w:rsid w:val="00A97D71"/>
    <w:rsid w:val="00A97FA3"/>
    <w:rsid w:val="00AA1CD5"/>
    <w:rsid w:val="00AA2104"/>
    <w:rsid w:val="00AA2B38"/>
    <w:rsid w:val="00AA3D58"/>
    <w:rsid w:val="00AA4398"/>
    <w:rsid w:val="00AA46AC"/>
    <w:rsid w:val="00AA5824"/>
    <w:rsid w:val="00AA5B75"/>
    <w:rsid w:val="00AA5E05"/>
    <w:rsid w:val="00AA75F9"/>
    <w:rsid w:val="00AA7D2D"/>
    <w:rsid w:val="00AB0118"/>
    <w:rsid w:val="00AB0167"/>
    <w:rsid w:val="00AB2309"/>
    <w:rsid w:val="00AB3D5E"/>
    <w:rsid w:val="00AB667F"/>
    <w:rsid w:val="00AB6ADC"/>
    <w:rsid w:val="00AB6BC9"/>
    <w:rsid w:val="00AC1608"/>
    <w:rsid w:val="00AC17D1"/>
    <w:rsid w:val="00AC2A79"/>
    <w:rsid w:val="00AC33A4"/>
    <w:rsid w:val="00AC5086"/>
    <w:rsid w:val="00AC601E"/>
    <w:rsid w:val="00AC64FC"/>
    <w:rsid w:val="00AC6B84"/>
    <w:rsid w:val="00AD0C19"/>
    <w:rsid w:val="00AD19FD"/>
    <w:rsid w:val="00AD3D35"/>
    <w:rsid w:val="00AD439E"/>
    <w:rsid w:val="00AD43BA"/>
    <w:rsid w:val="00AD4A7C"/>
    <w:rsid w:val="00AD557C"/>
    <w:rsid w:val="00AD5F46"/>
    <w:rsid w:val="00AD6B56"/>
    <w:rsid w:val="00AD6DD1"/>
    <w:rsid w:val="00AD77DF"/>
    <w:rsid w:val="00AE01E5"/>
    <w:rsid w:val="00AE078D"/>
    <w:rsid w:val="00AE3594"/>
    <w:rsid w:val="00AE3BF9"/>
    <w:rsid w:val="00AE4692"/>
    <w:rsid w:val="00AE4BAF"/>
    <w:rsid w:val="00AE59B1"/>
    <w:rsid w:val="00AE5D98"/>
    <w:rsid w:val="00AE6C89"/>
    <w:rsid w:val="00AE7186"/>
    <w:rsid w:val="00AE71FD"/>
    <w:rsid w:val="00AF0602"/>
    <w:rsid w:val="00AF1133"/>
    <w:rsid w:val="00AF24BB"/>
    <w:rsid w:val="00AF30AA"/>
    <w:rsid w:val="00AF36EF"/>
    <w:rsid w:val="00AF3911"/>
    <w:rsid w:val="00AF3F59"/>
    <w:rsid w:val="00AF4312"/>
    <w:rsid w:val="00AF45EC"/>
    <w:rsid w:val="00AF5B85"/>
    <w:rsid w:val="00AF5EA7"/>
    <w:rsid w:val="00AF69CA"/>
    <w:rsid w:val="00AF6FE7"/>
    <w:rsid w:val="00B0051D"/>
    <w:rsid w:val="00B0084B"/>
    <w:rsid w:val="00B00FF0"/>
    <w:rsid w:val="00B0163B"/>
    <w:rsid w:val="00B01A7F"/>
    <w:rsid w:val="00B0217C"/>
    <w:rsid w:val="00B025F3"/>
    <w:rsid w:val="00B03665"/>
    <w:rsid w:val="00B03759"/>
    <w:rsid w:val="00B05A06"/>
    <w:rsid w:val="00B065F6"/>
    <w:rsid w:val="00B067EA"/>
    <w:rsid w:val="00B07793"/>
    <w:rsid w:val="00B079FD"/>
    <w:rsid w:val="00B1163C"/>
    <w:rsid w:val="00B11CEF"/>
    <w:rsid w:val="00B12481"/>
    <w:rsid w:val="00B12B95"/>
    <w:rsid w:val="00B130F9"/>
    <w:rsid w:val="00B137E7"/>
    <w:rsid w:val="00B14576"/>
    <w:rsid w:val="00B1645C"/>
    <w:rsid w:val="00B1671C"/>
    <w:rsid w:val="00B16B6C"/>
    <w:rsid w:val="00B16C1E"/>
    <w:rsid w:val="00B16E34"/>
    <w:rsid w:val="00B17E6F"/>
    <w:rsid w:val="00B2044E"/>
    <w:rsid w:val="00B20925"/>
    <w:rsid w:val="00B2104F"/>
    <w:rsid w:val="00B21205"/>
    <w:rsid w:val="00B22641"/>
    <w:rsid w:val="00B23424"/>
    <w:rsid w:val="00B23A9F"/>
    <w:rsid w:val="00B247AC"/>
    <w:rsid w:val="00B24C41"/>
    <w:rsid w:val="00B26335"/>
    <w:rsid w:val="00B26470"/>
    <w:rsid w:val="00B26DEE"/>
    <w:rsid w:val="00B272D3"/>
    <w:rsid w:val="00B27478"/>
    <w:rsid w:val="00B30021"/>
    <w:rsid w:val="00B30707"/>
    <w:rsid w:val="00B31270"/>
    <w:rsid w:val="00B32AA0"/>
    <w:rsid w:val="00B33AA1"/>
    <w:rsid w:val="00B34F6D"/>
    <w:rsid w:val="00B35533"/>
    <w:rsid w:val="00B355BE"/>
    <w:rsid w:val="00B35EC4"/>
    <w:rsid w:val="00B3605F"/>
    <w:rsid w:val="00B36BC3"/>
    <w:rsid w:val="00B37B11"/>
    <w:rsid w:val="00B40F73"/>
    <w:rsid w:val="00B41755"/>
    <w:rsid w:val="00B43D05"/>
    <w:rsid w:val="00B44EC1"/>
    <w:rsid w:val="00B452A4"/>
    <w:rsid w:val="00B466E8"/>
    <w:rsid w:val="00B47F41"/>
    <w:rsid w:val="00B50E2C"/>
    <w:rsid w:val="00B51945"/>
    <w:rsid w:val="00B51D6C"/>
    <w:rsid w:val="00B51E5C"/>
    <w:rsid w:val="00B52DF1"/>
    <w:rsid w:val="00B54666"/>
    <w:rsid w:val="00B54EE3"/>
    <w:rsid w:val="00B55059"/>
    <w:rsid w:val="00B55A85"/>
    <w:rsid w:val="00B56278"/>
    <w:rsid w:val="00B565AB"/>
    <w:rsid w:val="00B57238"/>
    <w:rsid w:val="00B60452"/>
    <w:rsid w:val="00B60E92"/>
    <w:rsid w:val="00B61BBB"/>
    <w:rsid w:val="00B63E16"/>
    <w:rsid w:val="00B63F24"/>
    <w:rsid w:val="00B64682"/>
    <w:rsid w:val="00B65D31"/>
    <w:rsid w:val="00B66471"/>
    <w:rsid w:val="00B6665A"/>
    <w:rsid w:val="00B668B3"/>
    <w:rsid w:val="00B66954"/>
    <w:rsid w:val="00B66DCF"/>
    <w:rsid w:val="00B7053D"/>
    <w:rsid w:val="00B70D80"/>
    <w:rsid w:val="00B71196"/>
    <w:rsid w:val="00B7173D"/>
    <w:rsid w:val="00B718DB"/>
    <w:rsid w:val="00B7397B"/>
    <w:rsid w:val="00B7573A"/>
    <w:rsid w:val="00B7587A"/>
    <w:rsid w:val="00B75D3A"/>
    <w:rsid w:val="00B7709D"/>
    <w:rsid w:val="00B7733D"/>
    <w:rsid w:val="00B809F3"/>
    <w:rsid w:val="00B811AB"/>
    <w:rsid w:val="00B812D9"/>
    <w:rsid w:val="00B81B89"/>
    <w:rsid w:val="00B81D8C"/>
    <w:rsid w:val="00B825C6"/>
    <w:rsid w:val="00B827B8"/>
    <w:rsid w:val="00B82B4B"/>
    <w:rsid w:val="00B839C8"/>
    <w:rsid w:val="00B84183"/>
    <w:rsid w:val="00B853A3"/>
    <w:rsid w:val="00B866F3"/>
    <w:rsid w:val="00B87904"/>
    <w:rsid w:val="00B87BFB"/>
    <w:rsid w:val="00B90AFD"/>
    <w:rsid w:val="00B915A2"/>
    <w:rsid w:val="00B917D5"/>
    <w:rsid w:val="00B922D8"/>
    <w:rsid w:val="00B92D05"/>
    <w:rsid w:val="00B92F21"/>
    <w:rsid w:val="00B937AE"/>
    <w:rsid w:val="00B9473C"/>
    <w:rsid w:val="00B95B64"/>
    <w:rsid w:val="00BA00B2"/>
    <w:rsid w:val="00BA0169"/>
    <w:rsid w:val="00BA0585"/>
    <w:rsid w:val="00BA11FA"/>
    <w:rsid w:val="00BA500F"/>
    <w:rsid w:val="00BA5794"/>
    <w:rsid w:val="00BA71D4"/>
    <w:rsid w:val="00BB19E2"/>
    <w:rsid w:val="00BB2509"/>
    <w:rsid w:val="00BB2A9E"/>
    <w:rsid w:val="00BB385E"/>
    <w:rsid w:val="00BB4518"/>
    <w:rsid w:val="00BB5A0B"/>
    <w:rsid w:val="00BB5E3B"/>
    <w:rsid w:val="00BB6E9E"/>
    <w:rsid w:val="00BB7633"/>
    <w:rsid w:val="00BB7C88"/>
    <w:rsid w:val="00BC135E"/>
    <w:rsid w:val="00BC1446"/>
    <w:rsid w:val="00BC20F6"/>
    <w:rsid w:val="00BC242A"/>
    <w:rsid w:val="00BC3779"/>
    <w:rsid w:val="00BC4EF7"/>
    <w:rsid w:val="00BC54CB"/>
    <w:rsid w:val="00BC61BF"/>
    <w:rsid w:val="00BC7504"/>
    <w:rsid w:val="00BC7D34"/>
    <w:rsid w:val="00BD0091"/>
    <w:rsid w:val="00BD253B"/>
    <w:rsid w:val="00BD2637"/>
    <w:rsid w:val="00BD272B"/>
    <w:rsid w:val="00BD4861"/>
    <w:rsid w:val="00BD5605"/>
    <w:rsid w:val="00BD62A1"/>
    <w:rsid w:val="00BD6B6F"/>
    <w:rsid w:val="00BD7D63"/>
    <w:rsid w:val="00BD7DC3"/>
    <w:rsid w:val="00BE0615"/>
    <w:rsid w:val="00BE0777"/>
    <w:rsid w:val="00BE090B"/>
    <w:rsid w:val="00BE1377"/>
    <w:rsid w:val="00BE3A3C"/>
    <w:rsid w:val="00BE4600"/>
    <w:rsid w:val="00BE500C"/>
    <w:rsid w:val="00BF0098"/>
    <w:rsid w:val="00BF0325"/>
    <w:rsid w:val="00BF1378"/>
    <w:rsid w:val="00BF1874"/>
    <w:rsid w:val="00BF1BAE"/>
    <w:rsid w:val="00BF21A5"/>
    <w:rsid w:val="00BF40A9"/>
    <w:rsid w:val="00BF4AB3"/>
    <w:rsid w:val="00BF4AB4"/>
    <w:rsid w:val="00BF4E3C"/>
    <w:rsid w:val="00BF5306"/>
    <w:rsid w:val="00BF5994"/>
    <w:rsid w:val="00BF5D6C"/>
    <w:rsid w:val="00C01385"/>
    <w:rsid w:val="00C01E92"/>
    <w:rsid w:val="00C02BDD"/>
    <w:rsid w:val="00C03DE0"/>
    <w:rsid w:val="00C05BB3"/>
    <w:rsid w:val="00C062C7"/>
    <w:rsid w:val="00C07D1D"/>
    <w:rsid w:val="00C10957"/>
    <w:rsid w:val="00C111A1"/>
    <w:rsid w:val="00C11318"/>
    <w:rsid w:val="00C11BF3"/>
    <w:rsid w:val="00C12814"/>
    <w:rsid w:val="00C12DE6"/>
    <w:rsid w:val="00C14674"/>
    <w:rsid w:val="00C15324"/>
    <w:rsid w:val="00C15C8D"/>
    <w:rsid w:val="00C16511"/>
    <w:rsid w:val="00C17159"/>
    <w:rsid w:val="00C1774D"/>
    <w:rsid w:val="00C20381"/>
    <w:rsid w:val="00C22D45"/>
    <w:rsid w:val="00C23905"/>
    <w:rsid w:val="00C244DF"/>
    <w:rsid w:val="00C253D9"/>
    <w:rsid w:val="00C256A7"/>
    <w:rsid w:val="00C2571E"/>
    <w:rsid w:val="00C26179"/>
    <w:rsid w:val="00C27D78"/>
    <w:rsid w:val="00C27F0E"/>
    <w:rsid w:val="00C31389"/>
    <w:rsid w:val="00C324BD"/>
    <w:rsid w:val="00C34202"/>
    <w:rsid w:val="00C3437A"/>
    <w:rsid w:val="00C344DB"/>
    <w:rsid w:val="00C34ECC"/>
    <w:rsid w:val="00C35523"/>
    <w:rsid w:val="00C369A0"/>
    <w:rsid w:val="00C379B6"/>
    <w:rsid w:val="00C379BA"/>
    <w:rsid w:val="00C41567"/>
    <w:rsid w:val="00C416F0"/>
    <w:rsid w:val="00C41786"/>
    <w:rsid w:val="00C41F69"/>
    <w:rsid w:val="00C43670"/>
    <w:rsid w:val="00C43A88"/>
    <w:rsid w:val="00C45C57"/>
    <w:rsid w:val="00C474EE"/>
    <w:rsid w:val="00C477B0"/>
    <w:rsid w:val="00C50A43"/>
    <w:rsid w:val="00C5288B"/>
    <w:rsid w:val="00C5465B"/>
    <w:rsid w:val="00C547B5"/>
    <w:rsid w:val="00C549C1"/>
    <w:rsid w:val="00C5525D"/>
    <w:rsid w:val="00C5638C"/>
    <w:rsid w:val="00C567AF"/>
    <w:rsid w:val="00C57918"/>
    <w:rsid w:val="00C60549"/>
    <w:rsid w:val="00C61A90"/>
    <w:rsid w:val="00C61D95"/>
    <w:rsid w:val="00C638EC"/>
    <w:rsid w:val="00C63AFC"/>
    <w:rsid w:val="00C64CBD"/>
    <w:rsid w:val="00C65025"/>
    <w:rsid w:val="00C650DE"/>
    <w:rsid w:val="00C6676C"/>
    <w:rsid w:val="00C66B38"/>
    <w:rsid w:val="00C6777F"/>
    <w:rsid w:val="00C70DF8"/>
    <w:rsid w:val="00C7258F"/>
    <w:rsid w:val="00C74224"/>
    <w:rsid w:val="00C75B18"/>
    <w:rsid w:val="00C75D54"/>
    <w:rsid w:val="00C77762"/>
    <w:rsid w:val="00C81090"/>
    <w:rsid w:val="00C81C20"/>
    <w:rsid w:val="00C8314B"/>
    <w:rsid w:val="00C83A63"/>
    <w:rsid w:val="00C83C56"/>
    <w:rsid w:val="00C83CFA"/>
    <w:rsid w:val="00C84825"/>
    <w:rsid w:val="00C849A3"/>
    <w:rsid w:val="00C852FD"/>
    <w:rsid w:val="00C86846"/>
    <w:rsid w:val="00C86877"/>
    <w:rsid w:val="00C871E3"/>
    <w:rsid w:val="00C91BC1"/>
    <w:rsid w:val="00C94DE3"/>
    <w:rsid w:val="00C9572F"/>
    <w:rsid w:val="00C95E13"/>
    <w:rsid w:val="00C97647"/>
    <w:rsid w:val="00CA0B04"/>
    <w:rsid w:val="00CA0B42"/>
    <w:rsid w:val="00CA12AA"/>
    <w:rsid w:val="00CA37EB"/>
    <w:rsid w:val="00CA3C48"/>
    <w:rsid w:val="00CA46E5"/>
    <w:rsid w:val="00CA553F"/>
    <w:rsid w:val="00CA587C"/>
    <w:rsid w:val="00CA6DA0"/>
    <w:rsid w:val="00CA6DE7"/>
    <w:rsid w:val="00CB0978"/>
    <w:rsid w:val="00CB1796"/>
    <w:rsid w:val="00CB2261"/>
    <w:rsid w:val="00CB22FE"/>
    <w:rsid w:val="00CB78B6"/>
    <w:rsid w:val="00CB7FE1"/>
    <w:rsid w:val="00CC16BF"/>
    <w:rsid w:val="00CC1C4C"/>
    <w:rsid w:val="00CC1D85"/>
    <w:rsid w:val="00CC30F0"/>
    <w:rsid w:val="00CC443C"/>
    <w:rsid w:val="00CC4455"/>
    <w:rsid w:val="00CC512A"/>
    <w:rsid w:val="00CC5C98"/>
    <w:rsid w:val="00CC615A"/>
    <w:rsid w:val="00CC67D1"/>
    <w:rsid w:val="00CC6D9F"/>
    <w:rsid w:val="00CC721D"/>
    <w:rsid w:val="00CC7D35"/>
    <w:rsid w:val="00CD02EA"/>
    <w:rsid w:val="00CD1049"/>
    <w:rsid w:val="00CD228E"/>
    <w:rsid w:val="00CD2F55"/>
    <w:rsid w:val="00CD349E"/>
    <w:rsid w:val="00CD3B70"/>
    <w:rsid w:val="00CD3C15"/>
    <w:rsid w:val="00CD4C55"/>
    <w:rsid w:val="00CE0C57"/>
    <w:rsid w:val="00CE25F4"/>
    <w:rsid w:val="00CE286D"/>
    <w:rsid w:val="00CE3263"/>
    <w:rsid w:val="00CE3869"/>
    <w:rsid w:val="00CE3AF6"/>
    <w:rsid w:val="00CE3FB5"/>
    <w:rsid w:val="00CE49EA"/>
    <w:rsid w:val="00CE4EB1"/>
    <w:rsid w:val="00CE72A2"/>
    <w:rsid w:val="00CE7B55"/>
    <w:rsid w:val="00CF058B"/>
    <w:rsid w:val="00CF1283"/>
    <w:rsid w:val="00CF1769"/>
    <w:rsid w:val="00CF1AA7"/>
    <w:rsid w:val="00CF1DE5"/>
    <w:rsid w:val="00CF3156"/>
    <w:rsid w:val="00CF3B14"/>
    <w:rsid w:val="00CF3C9A"/>
    <w:rsid w:val="00CF5998"/>
    <w:rsid w:val="00CF5A13"/>
    <w:rsid w:val="00CF5A91"/>
    <w:rsid w:val="00D0099E"/>
    <w:rsid w:val="00D00E32"/>
    <w:rsid w:val="00D03F2A"/>
    <w:rsid w:val="00D04214"/>
    <w:rsid w:val="00D04371"/>
    <w:rsid w:val="00D044FD"/>
    <w:rsid w:val="00D04623"/>
    <w:rsid w:val="00D053B8"/>
    <w:rsid w:val="00D10483"/>
    <w:rsid w:val="00D107DD"/>
    <w:rsid w:val="00D12E4E"/>
    <w:rsid w:val="00D12FF1"/>
    <w:rsid w:val="00D13ECC"/>
    <w:rsid w:val="00D1439C"/>
    <w:rsid w:val="00D1515F"/>
    <w:rsid w:val="00D15D04"/>
    <w:rsid w:val="00D164C4"/>
    <w:rsid w:val="00D16759"/>
    <w:rsid w:val="00D16A54"/>
    <w:rsid w:val="00D1706C"/>
    <w:rsid w:val="00D175B9"/>
    <w:rsid w:val="00D2096D"/>
    <w:rsid w:val="00D21B16"/>
    <w:rsid w:val="00D21E84"/>
    <w:rsid w:val="00D24867"/>
    <w:rsid w:val="00D24E8A"/>
    <w:rsid w:val="00D25171"/>
    <w:rsid w:val="00D278F1"/>
    <w:rsid w:val="00D31566"/>
    <w:rsid w:val="00D31699"/>
    <w:rsid w:val="00D3175D"/>
    <w:rsid w:val="00D31CB5"/>
    <w:rsid w:val="00D34191"/>
    <w:rsid w:val="00D3442F"/>
    <w:rsid w:val="00D34B66"/>
    <w:rsid w:val="00D34CFF"/>
    <w:rsid w:val="00D34EBE"/>
    <w:rsid w:val="00D354D7"/>
    <w:rsid w:val="00D35DA8"/>
    <w:rsid w:val="00D406B9"/>
    <w:rsid w:val="00D4145C"/>
    <w:rsid w:val="00D43C5A"/>
    <w:rsid w:val="00D448FB"/>
    <w:rsid w:val="00D44E09"/>
    <w:rsid w:val="00D47B5C"/>
    <w:rsid w:val="00D515F2"/>
    <w:rsid w:val="00D55ABD"/>
    <w:rsid w:val="00D56286"/>
    <w:rsid w:val="00D56478"/>
    <w:rsid w:val="00D5735D"/>
    <w:rsid w:val="00D60E3A"/>
    <w:rsid w:val="00D61721"/>
    <w:rsid w:val="00D61D3D"/>
    <w:rsid w:val="00D62D78"/>
    <w:rsid w:val="00D64339"/>
    <w:rsid w:val="00D647FE"/>
    <w:rsid w:val="00D64BB4"/>
    <w:rsid w:val="00D64E11"/>
    <w:rsid w:val="00D652AC"/>
    <w:rsid w:val="00D655A5"/>
    <w:rsid w:val="00D6677E"/>
    <w:rsid w:val="00D66908"/>
    <w:rsid w:val="00D66AA5"/>
    <w:rsid w:val="00D70711"/>
    <w:rsid w:val="00D7328E"/>
    <w:rsid w:val="00D734FE"/>
    <w:rsid w:val="00D73C1B"/>
    <w:rsid w:val="00D73D1B"/>
    <w:rsid w:val="00D7500E"/>
    <w:rsid w:val="00D756C4"/>
    <w:rsid w:val="00D763BD"/>
    <w:rsid w:val="00D76486"/>
    <w:rsid w:val="00D77116"/>
    <w:rsid w:val="00D77B86"/>
    <w:rsid w:val="00D77D92"/>
    <w:rsid w:val="00D77FFC"/>
    <w:rsid w:val="00D82B9D"/>
    <w:rsid w:val="00D8573B"/>
    <w:rsid w:val="00D85AEC"/>
    <w:rsid w:val="00D85F3C"/>
    <w:rsid w:val="00D862E8"/>
    <w:rsid w:val="00D86D89"/>
    <w:rsid w:val="00D873EC"/>
    <w:rsid w:val="00D875B9"/>
    <w:rsid w:val="00D87E33"/>
    <w:rsid w:val="00D90861"/>
    <w:rsid w:val="00D9191B"/>
    <w:rsid w:val="00D91B18"/>
    <w:rsid w:val="00D977E0"/>
    <w:rsid w:val="00D97F48"/>
    <w:rsid w:val="00DA15C3"/>
    <w:rsid w:val="00DA2876"/>
    <w:rsid w:val="00DA3150"/>
    <w:rsid w:val="00DA3618"/>
    <w:rsid w:val="00DA3BD5"/>
    <w:rsid w:val="00DA6583"/>
    <w:rsid w:val="00DA73E4"/>
    <w:rsid w:val="00DB11D3"/>
    <w:rsid w:val="00DB2E90"/>
    <w:rsid w:val="00DB415E"/>
    <w:rsid w:val="00DB43D0"/>
    <w:rsid w:val="00DB44BA"/>
    <w:rsid w:val="00DB58E3"/>
    <w:rsid w:val="00DB6580"/>
    <w:rsid w:val="00DB658D"/>
    <w:rsid w:val="00DB75C4"/>
    <w:rsid w:val="00DC0055"/>
    <w:rsid w:val="00DC0121"/>
    <w:rsid w:val="00DC0ADA"/>
    <w:rsid w:val="00DC36E4"/>
    <w:rsid w:val="00DC490E"/>
    <w:rsid w:val="00DC4ADA"/>
    <w:rsid w:val="00DC5746"/>
    <w:rsid w:val="00DC5BC6"/>
    <w:rsid w:val="00DC7D5E"/>
    <w:rsid w:val="00DD0EA5"/>
    <w:rsid w:val="00DD10BF"/>
    <w:rsid w:val="00DD1ED1"/>
    <w:rsid w:val="00DD39EC"/>
    <w:rsid w:val="00DD3F01"/>
    <w:rsid w:val="00DD4A8E"/>
    <w:rsid w:val="00DD514D"/>
    <w:rsid w:val="00DD565D"/>
    <w:rsid w:val="00DD5C29"/>
    <w:rsid w:val="00DD5E23"/>
    <w:rsid w:val="00DE042F"/>
    <w:rsid w:val="00DE070C"/>
    <w:rsid w:val="00DE0C3E"/>
    <w:rsid w:val="00DE5F61"/>
    <w:rsid w:val="00DE7273"/>
    <w:rsid w:val="00DF0315"/>
    <w:rsid w:val="00DF1BD5"/>
    <w:rsid w:val="00DF2A82"/>
    <w:rsid w:val="00DF4106"/>
    <w:rsid w:val="00DF4BA3"/>
    <w:rsid w:val="00DF56A0"/>
    <w:rsid w:val="00DF7069"/>
    <w:rsid w:val="00DF7D7B"/>
    <w:rsid w:val="00E002A0"/>
    <w:rsid w:val="00E022E3"/>
    <w:rsid w:val="00E03453"/>
    <w:rsid w:val="00E04D3F"/>
    <w:rsid w:val="00E05971"/>
    <w:rsid w:val="00E06774"/>
    <w:rsid w:val="00E06FD6"/>
    <w:rsid w:val="00E07BD7"/>
    <w:rsid w:val="00E10A35"/>
    <w:rsid w:val="00E10D1A"/>
    <w:rsid w:val="00E118BA"/>
    <w:rsid w:val="00E11AE6"/>
    <w:rsid w:val="00E135D3"/>
    <w:rsid w:val="00E136F4"/>
    <w:rsid w:val="00E138DB"/>
    <w:rsid w:val="00E13BF6"/>
    <w:rsid w:val="00E14266"/>
    <w:rsid w:val="00E143FE"/>
    <w:rsid w:val="00E15362"/>
    <w:rsid w:val="00E16B21"/>
    <w:rsid w:val="00E17AB7"/>
    <w:rsid w:val="00E17DBA"/>
    <w:rsid w:val="00E21DEA"/>
    <w:rsid w:val="00E235D1"/>
    <w:rsid w:val="00E23839"/>
    <w:rsid w:val="00E24D00"/>
    <w:rsid w:val="00E2767F"/>
    <w:rsid w:val="00E2776D"/>
    <w:rsid w:val="00E27E0D"/>
    <w:rsid w:val="00E303DB"/>
    <w:rsid w:val="00E316F9"/>
    <w:rsid w:val="00E31A11"/>
    <w:rsid w:val="00E32B51"/>
    <w:rsid w:val="00E32D33"/>
    <w:rsid w:val="00E33651"/>
    <w:rsid w:val="00E33C3C"/>
    <w:rsid w:val="00E33E62"/>
    <w:rsid w:val="00E35060"/>
    <w:rsid w:val="00E355A4"/>
    <w:rsid w:val="00E35F96"/>
    <w:rsid w:val="00E35FE9"/>
    <w:rsid w:val="00E36F71"/>
    <w:rsid w:val="00E36F8A"/>
    <w:rsid w:val="00E37149"/>
    <w:rsid w:val="00E37237"/>
    <w:rsid w:val="00E37402"/>
    <w:rsid w:val="00E37947"/>
    <w:rsid w:val="00E37D41"/>
    <w:rsid w:val="00E403EB"/>
    <w:rsid w:val="00E40854"/>
    <w:rsid w:val="00E412A9"/>
    <w:rsid w:val="00E4261E"/>
    <w:rsid w:val="00E436E8"/>
    <w:rsid w:val="00E441CA"/>
    <w:rsid w:val="00E46F6D"/>
    <w:rsid w:val="00E47C8D"/>
    <w:rsid w:val="00E51BC6"/>
    <w:rsid w:val="00E5250F"/>
    <w:rsid w:val="00E541DA"/>
    <w:rsid w:val="00E54C04"/>
    <w:rsid w:val="00E55776"/>
    <w:rsid w:val="00E560B3"/>
    <w:rsid w:val="00E5705C"/>
    <w:rsid w:val="00E57D95"/>
    <w:rsid w:val="00E6014A"/>
    <w:rsid w:val="00E60919"/>
    <w:rsid w:val="00E61C7E"/>
    <w:rsid w:val="00E61D22"/>
    <w:rsid w:val="00E644B0"/>
    <w:rsid w:val="00E6486B"/>
    <w:rsid w:val="00E70491"/>
    <w:rsid w:val="00E70AFF"/>
    <w:rsid w:val="00E71913"/>
    <w:rsid w:val="00E71DC0"/>
    <w:rsid w:val="00E74839"/>
    <w:rsid w:val="00E75545"/>
    <w:rsid w:val="00E764AE"/>
    <w:rsid w:val="00E80998"/>
    <w:rsid w:val="00E83375"/>
    <w:rsid w:val="00E84040"/>
    <w:rsid w:val="00E851DF"/>
    <w:rsid w:val="00E868D5"/>
    <w:rsid w:val="00E86F7A"/>
    <w:rsid w:val="00E906E5"/>
    <w:rsid w:val="00E907EE"/>
    <w:rsid w:val="00E91420"/>
    <w:rsid w:val="00E92937"/>
    <w:rsid w:val="00E93EA9"/>
    <w:rsid w:val="00E9449B"/>
    <w:rsid w:val="00E94ECF"/>
    <w:rsid w:val="00E95247"/>
    <w:rsid w:val="00E95B3D"/>
    <w:rsid w:val="00E95F5D"/>
    <w:rsid w:val="00E96575"/>
    <w:rsid w:val="00EA0514"/>
    <w:rsid w:val="00EA3221"/>
    <w:rsid w:val="00EA4477"/>
    <w:rsid w:val="00EA4B0A"/>
    <w:rsid w:val="00EA5EE2"/>
    <w:rsid w:val="00EA6912"/>
    <w:rsid w:val="00EA6B02"/>
    <w:rsid w:val="00EA6DE7"/>
    <w:rsid w:val="00EB036B"/>
    <w:rsid w:val="00EB11F4"/>
    <w:rsid w:val="00EB1AB1"/>
    <w:rsid w:val="00EB1E01"/>
    <w:rsid w:val="00EB270A"/>
    <w:rsid w:val="00EB280D"/>
    <w:rsid w:val="00EB28FF"/>
    <w:rsid w:val="00EB2C6E"/>
    <w:rsid w:val="00EB365B"/>
    <w:rsid w:val="00EB3C21"/>
    <w:rsid w:val="00EB3CBC"/>
    <w:rsid w:val="00EB4325"/>
    <w:rsid w:val="00EB44A3"/>
    <w:rsid w:val="00EB45E7"/>
    <w:rsid w:val="00EB6551"/>
    <w:rsid w:val="00EB6774"/>
    <w:rsid w:val="00EB69FB"/>
    <w:rsid w:val="00EB73FA"/>
    <w:rsid w:val="00EB7564"/>
    <w:rsid w:val="00EB787C"/>
    <w:rsid w:val="00EC02EA"/>
    <w:rsid w:val="00EC07DB"/>
    <w:rsid w:val="00EC0C2B"/>
    <w:rsid w:val="00EC10AC"/>
    <w:rsid w:val="00EC1348"/>
    <w:rsid w:val="00EC159A"/>
    <w:rsid w:val="00EC1C99"/>
    <w:rsid w:val="00EC1E91"/>
    <w:rsid w:val="00EC2814"/>
    <w:rsid w:val="00EC33B2"/>
    <w:rsid w:val="00EC3C79"/>
    <w:rsid w:val="00EC5B58"/>
    <w:rsid w:val="00EC5EC8"/>
    <w:rsid w:val="00EC60FF"/>
    <w:rsid w:val="00EC7D41"/>
    <w:rsid w:val="00ED081C"/>
    <w:rsid w:val="00ED09D0"/>
    <w:rsid w:val="00ED0E81"/>
    <w:rsid w:val="00ED1586"/>
    <w:rsid w:val="00ED2E20"/>
    <w:rsid w:val="00ED3208"/>
    <w:rsid w:val="00ED527E"/>
    <w:rsid w:val="00ED5866"/>
    <w:rsid w:val="00ED5F78"/>
    <w:rsid w:val="00ED73D9"/>
    <w:rsid w:val="00EE069C"/>
    <w:rsid w:val="00EE1343"/>
    <w:rsid w:val="00EE1715"/>
    <w:rsid w:val="00EE4622"/>
    <w:rsid w:val="00EE4F7D"/>
    <w:rsid w:val="00EE5475"/>
    <w:rsid w:val="00EE6E40"/>
    <w:rsid w:val="00EF0600"/>
    <w:rsid w:val="00EF06BA"/>
    <w:rsid w:val="00EF0871"/>
    <w:rsid w:val="00EF0A0E"/>
    <w:rsid w:val="00EF0F54"/>
    <w:rsid w:val="00EF26E6"/>
    <w:rsid w:val="00EF3073"/>
    <w:rsid w:val="00EF3ACC"/>
    <w:rsid w:val="00EF5462"/>
    <w:rsid w:val="00EF58B8"/>
    <w:rsid w:val="00EF5A08"/>
    <w:rsid w:val="00EF5D3A"/>
    <w:rsid w:val="00EF6BA4"/>
    <w:rsid w:val="00EF7291"/>
    <w:rsid w:val="00EF772F"/>
    <w:rsid w:val="00EF78FF"/>
    <w:rsid w:val="00F015C4"/>
    <w:rsid w:val="00F01693"/>
    <w:rsid w:val="00F0196B"/>
    <w:rsid w:val="00F01A12"/>
    <w:rsid w:val="00F01C92"/>
    <w:rsid w:val="00F03A1F"/>
    <w:rsid w:val="00F04397"/>
    <w:rsid w:val="00F04E0F"/>
    <w:rsid w:val="00F05724"/>
    <w:rsid w:val="00F05F35"/>
    <w:rsid w:val="00F0641E"/>
    <w:rsid w:val="00F068EA"/>
    <w:rsid w:val="00F07B35"/>
    <w:rsid w:val="00F07B42"/>
    <w:rsid w:val="00F108BF"/>
    <w:rsid w:val="00F10BE9"/>
    <w:rsid w:val="00F13381"/>
    <w:rsid w:val="00F1799D"/>
    <w:rsid w:val="00F233F7"/>
    <w:rsid w:val="00F238FF"/>
    <w:rsid w:val="00F2400F"/>
    <w:rsid w:val="00F246E8"/>
    <w:rsid w:val="00F25A1E"/>
    <w:rsid w:val="00F25C62"/>
    <w:rsid w:val="00F26D78"/>
    <w:rsid w:val="00F273C6"/>
    <w:rsid w:val="00F27D48"/>
    <w:rsid w:val="00F31483"/>
    <w:rsid w:val="00F3459D"/>
    <w:rsid w:val="00F35DC0"/>
    <w:rsid w:val="00F3635B"/>
    <w:rsid w:val="00F37083"/>
    <w:rsid w:val="00F37C56"/>
    <w:rsid w:val="00F37DE6"/>
    <w:rsid w:val="00F40687"/>
    <w:rsid w:val="00F410C3"/>
    <w:rsid w:val="00F425EF"/>
    <w:rsid w:val="00F429E3"/>
    <w:rsid w:val="00F42FB6"/>
    <w:rsid w:val="00F444B9"/>
    <w:rsid w:val="00F44990"/>
    <w:rsid w:val="00F44F96"/>
    <w:rsid w:val="00F457FC"/>
    <w:rsid w:val="00F45A2C"/>
    <w:rsid w:val="00F45AD5"/>
    <w:rsid w:val="00F45D60"/>
    <w:rsid w:val="00F4602F"/>
    <w:rsid w:val="00F46886"/>
    <w:rsid w:val="00F47B39"/>
    <w:rsid w:val="00F5025F"/>
    <w:rsid w:val="00F50F80"/>
    <w:rsid w:val="00F5103D"/>
    <w:rsid w:val="00F51786"/>
    <w:rsid w:val="00F527D5"/>
    <w:rsid w:val="00F5558D"/>
    <w:rsid w:val="00F562D2"/>
    <w:rsid w:val="00F60F6A"/>
    <w:rsid w:val="00F62563"/>
    <w:rsid w:val="00F626BD"/>
    <w:rsid w:val="00F6306E"/>
    <w:rsid w:val="00F63FE5"/>
    <w:rsid w:val="00F6461F"/>
    <w:rsid w:val="00F67017"/>
    <w:rsid w:val="00F7081A"/>
    <w:rsid w:val="00F70A0D"/>
    <w:rsid w:val="00F71198"/>
    <w:rsid w:val="00F73623"/>
    <w:rsid w:val="00F73ED7"/>
    <w:rsid w:val="00F74887"/>
    <w:rsid w:val="00F75475"/>
    <w:rsid w:val="00F7578A"/>
    <w:rsid w:val="00F76BB6"/>
    <w:rsid w:val="00F81035"/>
    <w:rsid w:val="00F82481"/>
    <w:rsid w:val="00F832FC"/>
    <w:rsid w:val="00F83968"/>
    <w:rsid w:val="00F85A78"/>
    <w:rsid w:val="00F9037C"/>
    <w:rsid w:val="00F928DC"/>
    <w:rsid w:val="00F92D26"/>
    <w:rsid w:val="00F93710"/>
    <w:rsid w:val="00F938F4"/>
    <w:rsid w:val="00F960A2"/>
    <w:rsid w:val="00F96836"/>
    <w:rsid w:val="00FA1D13"/>
    <w:rsid w:val="00FA1DAB"/>
    <w:rsid w:val="00FA21DF"/>
    <w:rsid w:val="00FA2DBA"/>
    <w:rsid w:val="00FA2EE6"/>
    <w:rsid w:val="00FA39DA"/>
    <w:rsid w:val="00FA4B36"/>
    <w:rsid w:val="00FA5CBE"/>
    <w:rsid w:val="00FA5FFA"/>
    <w:rsid w:val="00FA6B7D"/>
    <w:rsid w:val="00FA6DB7"/>
    <w:rsid w:val="00FA6F6E"/>
    <w:rsid w:val="00FA7F11"/>
    <w:rsid w:val="00FB0DDA"/>
    <w:rsid w:val="00FB1412"/>
    <w:rsid w:val="00FB1A3E"/>
    <w:rsid w:val="00FB214B"/>
    <w:rsid w:val="00FB227A"/>
    <w:rsid w:val="00FB2AD1"/>
    <w:rsid w:val="00FB2EA0"/>
    <w:rsid w:val="00FB34B8"/>
    <w:rsid w:val="00FB3B93"/>
    <w:rsid w:val="00FB446B"/>
    <w:rsid w:val="00FB45EA"/>
    <w:rsid w:val="00FB4C63"/>
    <w:rsid w:val="00FB5ADE"/>
    <w:rsid w:val="00FB6541"/>
    <w:rsid w:val="00FB7724"/>
    <w:rsid w:val="00FC12FB"/>
    <w:rsid w:val="00FC257B"/>
    <w:rsid w:val="00FC2841"/>
    <w:rsid w:val="00FC34FB"/>
    <w:rsid w:val="00FC35DC"/>
    <w:rsid w:val="00FC4DAA"/>
    <w:rsid w:val="00FC513F"/>
    <w:rsid w:val="00FC55F6"/>
    <w:rsid w:val="00FC5964"/>
    <w:rsid w:val="00FC5B5D"/>
    <w:rsid w:val="00FC674B"/>
    <w:rsid w:val="00FC67C5"/>
    <w:rsid w:val="00FD0393"/>
    <w:rsid w:val="00FD049F"/>
    <w:rsid w:val="00FD1705"/>
    <w:rsid w:val="00FD172C"/>
    <w:rsid w:val="00FD2A7E"/>
    <w:rsid w:val="00FD52C7"/>
    <w:rsid w:val="00FD591E"/>
    <w:rsid w:val="00FD5F10"/>
    <w:rsid w:val="00FD5F41"/>
    <w:rsid w:val="00FD65DB"/>
    <w:rsid w:val="00FD671A"/>
    <w:rsid w:val="00FD6EEB"/>
    <w:rsid w:val="00FD7128"/>
    <w:rsid w:val="00FD7D94"/>
    <w:rsid w:val="00FE0D08"/>
    <w:rsid w:val="00FE2B87"/>
    <w:rsid w:val="00FE3FDF"/>
    <w:rsid w:val="00FE41B0"/>
    <w:rsid w:val="00FE5188"/>
    <w:rsid w:val="00FE58E0"/>
    <w:rsid w:val="00FE5C65"/>
    <w:rsid w:val="00FE5F6F"/>
    <w:rsid w:val="00FE6302"/>
    <w:rsid w:val="00FE63D4"/>
    <w:rsid w:val="00FE7204"/>
    <w:rsid w:val="00FF0338"/>
    <w:rsid w:val="00FF179C"/>
    <w:rsid w:val="00FF2BC7"/>
    <w:rsid w:val="00FF3E32"/>
    <w:rsid w:val="00FF482B"/>
    <w:rsid w:val="00FF5B6B"/>
    <w:rsid w:val="00FF6B96"/>
    <w:rsid w:val="00FF6D04"/>
    <w:rsid w:val="00FF7C1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C4CC7C"/>
  <w15:chartTrackingRefBased/>
  <w15:docId w15:val="{4BDDE7EF-C718-4271-936F-80CE109DED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640133"/>
  </w:style>
  <w:style w:type="paragraph" w:styleId="Virsraksts1">
    <w:name w:val="heading 1"/>
    <w:basedOn w:val="Parasts"/>
    <w:next w:val="Parasts"/>
    <w:link w:val="Virsraksts1Rakstz"/>
    <w:uiPriority w:val="9"/>
    <w:qFormat/>
    <w:rsid w:val="00FF2BC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Virsraksts2">
    <w:name w:val="heading 2"/>
    <w:basedOn w:val="Parasts"/>
    <w:next w:val="Parasts"/>
    <w:link w:val="Virsraksts2Rakstz"/>
    <w:uiPriority w:val="9"/>
    <w:semiHidden/>
    <w:unhideWhenUsed/>
    <w:qFormat/>
    <w:rsid w:val="00FF2BC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Virsraksts3">
    <w:name w:val="heading 3"/>
    <w:basedOn w:val="Parasts"/>
    <w:next w:val="Parasts"/>
    <w:link w:val="Virsraksts3Rakstz"/>
    <w:uiPriority w:val="9"/>
    <w:unhideWhenUsed/>
    <w:qFormat/>
    <w:rsid w:val="00FF2BC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Virsraksts4">
    <w:name w:val="heading 4"/>
    <w:basedOn w:val="Parasts"/>
    <w:next w:val="Parasts"/>
    <w:link w:val="Virsraksts4Rakstz"/>
    <w:uiPriority w:val="9"/>
    <w:semiHidden/>
    <w:unhideWhenUsed/>
    <w:qFormat/>
    <w:rsid w:val="00FF2BC7"/>
    <w:pPr>
      <w:keepNext/>
      <w:keepLines/>
      <w:spacing w:before="40" w:after="0"/>
      <w:outlineLvl w:val="3"/>
    </w:pPr>
    <w:rPr>
      <w:rFonts w:asciiTheme="majorHAnsi" w:eastAsiaTheme="majorEastAsia" w:hAnsiTheme="majorHAnsi" w:cstheme="majorBidi"/>
      <w:i/>
      <w:iCs/>
      <w:color w:val="2F5496" w:themeColor="accent1" w:themeShade="BF"/>
      <w:sz w:val="40"/>
      <w:szCs w:val="40"/>
    </w:rPr>
  </w:style>
  <w:style w:type="paragraph" w:styleId="Virsraksts5">
    <w:name w:val="heading 5"/>
    <w:basedOn w:val="Parasts"/>
    <w:next w:val="Parasts"/>
    <w:link w:val="Virsraksts5Rakstz"/>
    <w:uiPriority w:val="9"/>
    <w:unhideWhenUsed/>
    <w:qFormat/>
    <w:rsid w:val="00E644B0"/>
    <w:pPr>
      <w:keepNext/>
      <w:jc w:val="center"/>
      <w:outlineLvl w:val="4"/>
    </w:pPr>
    <w:rPr>
      <w:b/>
      <w:bCs/>
    </w:rPr>
  </w:style>
  <w:style w:type="paragraph" w:styleId="Virsraksts6">
    <w:name w:val="heading 6"/>
    <w:basedOn w:val="Parasts"/>
    <w:next w:val="Parasts"/>
    <w:link w:val="Virsraksts6Rakstz"/>
    <w:uiPriority w:val="9"/>
    <w:unhideWhenUsed/>
    <w:qFormat/>
    <w:rsid w:val="00907B0E"/>
    <w:pPr>
      <w:keepNext/>
      <w:outlineLvl w:val="5"/>
    </w:pPr>
    <w:rPr>
      <w:b/>
      <w:bCs/>
    </w:rPr>
  </w:style>
  <w:style w:type="paragraph" w:styleId="Virsraksts7">
    <w:name w:val="heading 7"/>
    <w:basedOn w:val="Parasts"/>
    <w:next w:val="Parasts"/>
    <w:link w:val="Virsraksts7Rakstz"/>
    <w:uiPriority w:val="9"/>
    <w:unhideWhenUsed/>
    <w:qFormat/>
    <w:rsid w:val="0015186A"/>
    <w:pPr>
      <w:keepNext/>
      <w:outlineLvl w:val="6"/>
    </w:pPr>
    <w:rPr>
      <w:b/>
      <w:bCs/>
      <w:color w:val="C00000"/>
    </w:rPr>
  </w:style>
  <w:style w:type="paragraph" w:styleId="Virsraksts8">
    <w:name w:val="heading 8"/>
    <w:basedOn w:val="Parasts"/>
    <w:next w:val="Parasts"/>
    <w:link w:val="Virsraksts8Rakstz"/>
    <w:uiPriority w:val="9"/>
    <w:unhideWhenUsed/>
    <w:qFormat/>
    <w:rsid w:val="00A22AB4"/>
    <w:pPr>
      <w:keepNext/>
      <w:outlineLvl w:val="7"/>
    </w:pPr>
    <w:rPr>
      <w:b/>
      <w:bCs/>
      <w:color w:val="C00000"/>
      <w:sz w:val="24"/>
      <w:szCs w:val="24"/>
    </w:rPr>
  </w:style>
  <w:style w:type="paragraph" w:styleId="Virsraksts9">
    <w:name w:val="heading 9"/>
    <w:basedOn w:val="Parasts"/>
    <w:next w:val="Parasts"/>
    <w:link w:val="Virsraksts9Rakstz"/>
    <w:uiPriority w:val="9"/>
    <w:unhideWhenUsed/>
    <w:qFormat/>
    <w:rsid w:val="00BF4AB4"/>
    <w:pPr>
      <w:keepNext/>
      <w:ind w:left="720"/>
      <w:jc w:val="center"/>
      <w:outlineLvl w:val="8"/>
    </w:pPr>
    <w:rPr>
      <w:b/>
      <w:bCs/>
      <w:sz w:val="24"/>
      <w:szCs w:val="24"/>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FF2BC7"/>
    <w:rPr>
      <w:rFonts w:asciiTheme="majorHAnsi" w:eastAsiaTheme="majorEastAsia" w:hAnsiTheme="majorHAnsi" w:cstheme="majorBidi"/>
      <w:color w:val="2F5496" w:themeColor="accent1" w:themeShade="BF"/>
      <w:sz w:val="32"/>
      <w:szCs w:val="32"/>
    </w:rPr>
  </w:style>
  <w:style w:type="character" w:customStyle="1" w:styleId="Virsraksts2Rakstz">
    <w:name w:val="Virsraksts 2 Rakstz."/>
    <w:basedOn w:val="Noklusjumarindkopasfonts"/>
    <w:link w:val="Virsraksts2"/>
    <w:uiPriority w:val="9"/>
    <w:semiHidden/>
    <w:rsid w:val="00FF2BC7"/>
    <w:rPr>
      <w:rFonts w:asciiTheme="majorHAnsi" w:eastAsiaTheme="majorEastAsia" w:hAnsiTheme="majorHAnsi" w:cstheme="majorBidi"/>
      <w:color w:val="2F5496" w:themeColor="accent1" w:themeShade="BF"/>
      <w:sz w:val="26"/>
      <w:szCs w:val="26"/>
    </w:rPr>
  </w:style>
  <w:style w:type="character" w:customStyle="1" w:styleId="Virsraksts3Rakstz">
    <w:name w:val="Virsraksts 3 Rakstz."/>
    <w:basedOn w:val="Noklusjumarindkopasfonts"/>
    <w:link w:val="Virsraksts3"/>
    <w:uiPriority w:val="9"/>
    <w:rsid w:val="00FF2BC7"/>
    <w:rPr>
      <w:rFonts w:asciiTheme="majorHAnsi" w:eastAsiaTheme="majorEastAsia" w:hAnsiTheme="majorHAnsi" w:cstheme="majorBidi"/>
      <w:color w:val="1F3763" w:themeColor="accent1" w:themeShade="7F"/>
      <w:sz w:val="24"/>
      <w:szCs w:val="24"/>
    </w:rPr>
  </w:style>
  <w:style w:type="character" w:customStyle="1" w:styleId="Virsraksts4Rakstz">
    <w:name w:val="Virsraksts 4 Rakstz."/>
    <w:basedOn w:val="Noklusjumarindkopasfonts"/>
    <w:link w:val="Virsraksts4"/>
    <w:uiPriority w:val="9"/>
    <w:semiHidden/>
    <w:rsid w:val="00FF2BC7"/>
    <w:rPr>
      <w:rFonts w:asciiTheme="majorHAnsi" w:eastAsiaTheme="majorEastAsia" w:hAnsiTheme="majorHAnsi" w:cstheme="majorBidi"/>
      <w:i/>
      <w:iCs/>
      <w:color w:val="2F5496" w:themeColor="accent1" w:themeShade="BF"/>
      <w:sz w:val="40"/>
      <w:szCs w:val="40"/>
    </w:rPr>
  </w:style>
  <w:style w:type="paragraph" w:styleId="Sarakstarindkopa">
    <w:name w:val="List Paragraph"/>
    <w:basedOn w:val="Parasts"/>
    <w:uiPriority w:val="34"/>
    <w:qFormat/>
    <w:rsid w:val="00FF2BC7"/>
    <w:pPr>
      <w:ind w:left="720"/>
      <w:contextualSpacing/>
    </w:pPr>
    <w:rPr>
      <w:rFonts w:ascii="Arial" w:hAnsi="Arial" w:cs="Arial"/>
      <w:sz w:val="40"/>
      <w:szCs w:val="40"/>
    </w:rPr>
  </w:style>
  <w:style w:type="paragraph" w:styleId="Saturardtjavirsraksts">
    <w:name w:val="TOC Heading"/>
    <w:basedOn w:val="Virsraksts1"/>
    <w:next w:val="Parasts"/>
    <w:uiPriority w:val="39"/>
    <w:unhideWhenUsed/>
    <w:qFormat/>
    <w:rsid w:val="00FF2BC7"/>
    <w:pPr>
      <w:outlineLvl w:val="9"/>
    </w:pPr>
    <w:rPr>
      <w:b/>
      <w:bCs/>
      <w:lang w:eastAsia="lv-LV"/>
    </w:rPr>
  </w:style>
  <w:style w:type="paragraph" w:styleId="Saturs1">
    <w:name w:val="toc 1"/>
    <w:basedOn w:val="Parasts"/>
    <w:next w:val="Parasts"/>
    <w:autoRedefine/>
    <w:uiPriority w:val="39"/>
    <w:unhideWhenUsed/>
    <w:rsid w:val="00FF2BC7"/>
    <w:pPr>
      <w:tabs>
        <w:tab w:val="left" w:pos="660"/>
        <w:tab w:val="right" w:leader="dot" w:pos="10054"/>
      </w:tabs>
      <w:spacing w:after="100"/>
    </w:pPr>
    <w:rPr>
      <w:rFonts w:ascii="Arial" w:hAnsi="Arial" w:cs="Arial"/>
      <w:b/>
      <w:bCs/>
      <w:noProof/>
      <w:sz w:val="40"/>
      <w:szCs w:val="40"/>
    </w:rPr>
  </w:style>
  <w:style w:type="character" w:styleId="Hipersaite">
    <w:name w:val="Hyperlink"/>
    <w:basedOn w:val="Noklusjumarindkopasfonts"/>
    <w:uiPriority w:val="99"/>
    <w:unhideWhenUsed/>
    <w:rsid w:val="00FF2BC7"/>
    <w:rPr>
      <w:color w:val="0563C1" w:themeColor="hyperlink"/>
      <w:u w:val="single"/>
    </w:rPr>
  </w:style>
  <w:style w:type="paragraph" w:styleId="Galvene">
    <w:name w:val="header"/>
    <w:basedOn w:val="Parasts"/>
    <w:link w:val="GalveneRakstz"/>
    <w:uiPriority w:val="99"/>
    <w:unhideWhenUsed/>
    <w:rsid w:val="00FF2BC7"/>
    <w:pPr>
      <w:tabs>
        <w:tab w:val="center" w:pos="4153"/>
        <w:tab w:val="right" w:pos="8306"/>
      </w:tabs>
      <w:spacing w:after="0" w:line="240" w:lineRule="auto"/>
    </w:pPr>
    <w:rPr>
      <w:rFonts w:ascii="Arial" w:hAnsi="Arial" w:cs="Arial"/>
      <w:sz w:val="40"/>
      <w:szCs w:val="40"/>
    </w:rPr>
  </w:style>
  <w:style w:type="character" w:customStyle="1" w:styleId="GalveneRakstz">
    <w:name w:val="Galvene Rakstz."/>
    <w:basedOn w:val="Noklusjumarindkopasfonts"/>
    <w:link w:val="Galvene"/>
    <w:uiPriority w:val="99"/>
    <w:rsid w:val="00FF2BC7"/>
    <w:rPr>
      <w:rFonts w:ascii="Arial" w:hAnsi="Arial" w:cs="Arial"/>
      <w:sz w:val="40"/>
      <w:szCs w:val="40"/>
    </w:rPr>
  </w:style>
  <w:style w:type="paragraph" w:styleId="Kjene">
    <w:name w:val="footer"/>
    <w:basedOn w:val="Parasts"/>
    <w:link w:val="KjeneRakstz"/>
    <w:uiPriority w:val="99"/>
    <w:unhideWhenUsed/>
    <w:rsid w:val="00FF2BC7"/>
    <w:pPr>
      <w:tabs>
        <w:tab w:val="center" w:pos="4153"/>
        <w:tab w:val="right" w:pos="8306"/>
      </w:tabs>
      <w:spacing w:after="0" w:line="240" w:lineRule="auto"/>
    </w:pPr>
    <w:rPr>
      <w:rFonts w:ascii="Arial" w:hAnsi="Arial" w:cs="Arial"/>
      <w:sz w:val="40"/>
      <w:szCs w:val="40"/>
    </w:rPr>
  </w:style>
  <w:style w:type="character" w:customStyle="1" w:styleId="KjeneRakstz">
    <w:name w:val="Kājene Rakstz."/>
    <w:basedOn w:val="Noklusjumarindkopasfonts"/>
    <w:link w:val="Kjene"/>
    <w:uiPriority w:val="99"/>
    <w:rsid w:val="00FF2BC7"/>
    <w:rPr>
      <w:rFonts w:ascii="Arial" w:hAnsi="Arial" w:cs="Arial"/>
      <w:sz w:val="40"/>
      <w:szCs w:val="40"/>
    </w:rPr>
  </w:style>
  <w:style w:type="paragraph" w:styleId="Pamatteksts">
    <w:name w:val="Body Text"/>
    <w:basedOn w:val="Parasts"/>
    <w:link w:val="PamattekstsRakstz"/>
    <w:uiPriority w:val="99"/>
    <w:unhideWhenUsed/>
    <w:qFormat/>
    <w:rsid w:val="00FF2BC7"/>
    <w:pPr>
      <w:spacing w:after="120"/>
    </w:pPr>
    <w:rPr>
      <w:lang w:val="en-US"/>
    </w:rPr>
  </w:style>
  <w:style w:type="character" w:customStyle="1" w:styleId="PamattekstsRakstz">
    <w:name w:val="Pamatteksts Rakstz."/>
    <w:basedOn w:val="Noklusjumarindkopasfonts"/>
    <w:link w:val="Pamatteksts"/>
    <w:uiPriority w:val="99"/>
    <w:rsid w:val="00FF2BC7"/>
    <w:rPr>
      <w:lang w:val="en-US"/>
    </w:rPr>
  </w:style>
  <w:style w:type="character" w:styleId="Komentraatsauce">
    <w:name w:val="annotation reference"/>
    <w:basedOn w:val="Noklusjumarindkopasfonts"/>
    <w:uiPriority w:val="99"/>
    <w:semiHidden/>
    <w:unhideWhenUsed/>
    <w:rsid w:val="00FF2BC7"/>
    <w:rPr>
      <w:sz w:val="16"/>
      <w:szCs w:val="16"/>
    </w:rPr>
  </w:style>
  <w:style w:type="paragraph" w:styleId="Komentrateksts">
    <w:name w:val="annotation text"/>
    <w:basedOn w:val="Parasts"/>
    <w:link w:val="KomentratekstsRakstz"/>
    <w:uiPriority w:val="99"/>
    <w:unhideWhenUsed/>
    <w:rsid w:val="00FF2BC7"/>
    <w:pPr>
      <w:spacing w:line="240" w:lineRule="auto"/>
    </w:pPr>
    <w:rPr>
      <w:rFonts w:ascii="Arial" w:hAnsi="Arial" w:cs="Arial"/>
      <w:sz w:val="20"/>
      <w:szCs w:val="20"/>
    </w:rPr>
  </w:style>
  <w:style w:type="character" w:customStyle="1" w:styleId="KomentratekstsRakstz">
    <w:name w:val="Komentāra teksts Rakstz."/>
    <w:basedOn w:val="Noklusjumarindkopasfonts"/>
    <w:link w:val="Komentrateksts"/>
    <w:uiPriority w:val="99"/>
    <w:rsid w:val="00FF2BC7"/>
    <w:rPr>
      <w:rFonts w:ascii="Arial" w:hAnsi="Arial" w:cs="Arial"/>
      <w:sz w:val="20"/>
      <w:szCs w:val="20"/>
    </w:rPr>
  </w:style>
  <w:style w:type="character" w:customStyle="1" w:styleId="KomentratmaRakstz">
    <w:name w:val="Komentāra tēma Rakstz."/>
    <w:basedOn w:val="KomentratekstsRakstz"/>
    <w:link w:val="Komentratma"/>
    <w:uiPriority w:val="99"/>
    <w:rsid w:val="00FF2BC7"/>
    <w:rPr>
      <w:rFonts w:ascii="Arial" w:hAnsi="Arial" w:cs="Arial"/>
      <w:b/>
      <w:bCs/>
      <w:sz w:val="20"/>
      <w:szCs w:val="20"/>
    </w:rPr>
  </w:style>
  <w:style w:type="paragraph" w:styleId="Komentratma">
    <w:name w:val="annotation subject"/>
    <w:basedOn w:val="Komentrateksts"/>
    <w:next w:val="Komentrateksts"/>
    <w:link w:val="KomentratmaRakstz"/>
    <w:uiPriority w:val="99"/>
    <w:unhideWhenUsed/>
    <w:rsid w:val="00FF2BC7"/>
    <w:rPr>
      <w:b/>
      <w:bCs/>
    </w:rPr>
  </w:style>
  <w:style w:type="paragraph" w:styleId="Balonteksts">
    <w:name w:val="Balloon Text"/>
    <w:basedOn w:val="Parasts"/>
    <w:link w:val="BalontekstsRakstz"/>
    <w:uiPriority w:val="99"/>
    <w:semiHidden/>
    <w:unhideWhenUsed/>
    <w:rsid w:val="00FF2BC7"/>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FF2BC7"/>
    <w:rPr>
      <w:rFonts w:ascii="Segoe UI" w:hAnsi="Segoe UI" w:cs="Segoe UI"/>
      <w:sz w:val="18"/>
      <w:szCs w:val="18"/>
    </w:rPr>
  </w:style>
  <w:style w:type="paragraph" w:customStyle="1" w:styleId="tv213">
    <w:name w:val="tv213"/>
    <w:basedOn w:val="Parasts"/>
    <w:rsid w:val="00FF2BC7"/>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Saturs2">
    <w:name w:val="toc 2"/>
    <w:basedOn w:val="Parasts"/>
    <w:next w:val="Parasts"/>
    <w:autoRedefine/>
    <w:uiPriority w:val="39"/>
    <w:unhideWhenUsed/>
    <w:rsid w:val="00FF2BC7"/>
    <w:pPr>
      <w:spacing w:after="100"/>
      <w:ind w:left="220"/>
    </w:pPr>
    <w:rPr>
      <w:rFonts w:eastAsiaTheme="minorEastAsia" w:cs="Times New Roman"/>
      <w:lang w:eastAsia="lv-LV"/>
    </w:rPr>
  </w:style>
  <w:style w:type="paragraph" w:styleId="Saturs3">
    <w:name w:val="toc 3"/>
    <w:basedOn w:val="Parasts"/>
    <w:next w:val="Parasts"/>
    <w:autoRedefine/>
    <w:uiPriority w:val="39"/>
    <w:unhideWhenUsed/>
    <w:rsid w:val="00FF2BC7"/>
    <w:pPr>
      <w:spacing w:after="100"/>
      <w:ind w:left="440"/>
    </w:pPr>
    <w:rPr>
      <w:rFonts w:eastAsiaTheme="minorEastAsia" w:cs="Times New Roman"/>
      <w:lang w:eastAsia="lv-LV"/>
    </w:rPr>
  </w:style>
  <w:style w:type="character" w:customStyle="1" w:styleId="VrestekstsRakstz">
    <w:name w:val="Vēres teksts Rakstz."/>
    <w:basedOn w:val="Noklusjumarindkopasfonts"/>
    <w:link w:val="Vresteksts"/>
    <w:uiPriority w:val="99"/>
    <w:rsid w:val="00FF2BC7"/>
    <w:rPr>
      <w:rFonts w:ascii="Arial" w:hAnsi="Arial" w:cs="Arial"/>
      <w:sz w:val="20"/>
      <w:szCs w:val="20"/>
    </w:rPr>
  </w:style>
  <w:style w:type="paragraph" w:styleId="Vresteksts">
    <w:name w:val="footnote text"/>
    <w:basedOn w:val="Parasts"/>
    <w:link w:val="VrestekstsRakstz"/>
    <w:uiPriority w:val="99"/>
    <w:unhideWhenUsed/>
    <w:rsid w:val="00FF2BC7"/>
    <w:pPr>
      <w:spacing w:after="0" w:line="240" w:lineRule="auto"/>
    </w:pPr>
    <w:rPr>
      <w:rFonts w:ascii="Arial" w:hAnsi="Arial" w:cs="Arial"/>
      <w:sz w:val="20"/>
      <w:szCs w:val="20"/>
    </w:rPr>
  </w:style>
  <w:style w:type="character" w:styleId="Neatrisintapieminana">
    <w:name w:val="Unresolved Mention"/>
    <w:basedOn w:val="Noklusjumarindkopasfonts"/>
    <w:uiPriority w:val="99"/>
    <w:unhideWhenUsed/>
    <w:rsid w:val="00FF2BC7"/>
    <w:rPr>
      <w:color w:val="605E5C"/>
      <w:shd w:val="clear" w:color="auto" w:fill="E1DFDD"/>
    </w:rPr>
  </w:style>
  <w:style w:type="character" w:styleId="Izteiksmgs">
    <w:name w:val="Strong"/>
    <w:basedOn w:val="Noklusjumarindkopasfonts"/>
    <w:uiPriority w:val="22"/>
    <w:qFormat/>
    <w:rsid w:val="00FF2BC7"/>
    <w:rPr>
      <w:b/>
      <w:bCs/>
    </w:rPr>
  </w:style>
  <w:style w:type="paragraph" w:styleId="Pamatteksts2">
    <w:name w:val="Body Text 2"/>
    <w:basedOn w:val="Parasts"/>
    <w:link w:val="Pamatteksts2Rakstz"/>
    <w:uiPriority w:val="99"/>
    <w:unhideWhenUsed/>
    <w:rsid w:val="00BF1BAE"/>
    <w:rPr>
      <w:b/>
      <w:bCs/>
      <w:color w:val="C00000"/>
    </w:rPr>
  </w:style>
  <w:style w:type="character" w:customStyle="1" w:styleId="Pamatteksts2Rakstz">
    <w:name w:val="Pamatteksts 2 Rakstz."/>
    <w:basedOn w:val="Noklusjumarindkopasfonts"/>
    <w:link w:val="Pamatteksts2"/>
    <w:uiPriority w:val="99"/>
    <w:rsid w:val="00BF1BAE"/>
    <w:rPr>
      <w:b/>
      <w:bCs/>
      <w:color w:val="C00000"/>
    </w:rPr>
  </w:style>
  <w:style w:type="table" w:styleId="Reatabula">
    <w:name w:val="Table Grid"/>
    <w:basedOn w:val="Parastatabula"/>
    <w:uiPriority w:val="39"/>
    <w:rsid w:val="009A29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irsraksts5Rakstz">
    <w:name w:val="Virsraksts 5 Rakstz."/>
    <w:basedOn w:val="Noklusjumarindkopasfonts"/>
    <w:link w:val="Virsraksts5"/>
    <w:uiPriority w:val="9"/>
    <w:rsid w:val="00E644B0"/>
    <w:rPr>
      <w:b/>
      <w:bCs/>
    </w:rPr>
  </w:style>
  <w:style w:type="character" w:customStyle="1" w:styleId="Virsraksts6Rakstz">
    <w:name w:val="Virsraksts 6 Rakstz."/>
    <w:basedOn w:val="Noklusjumarindkopasfonts"/>
    <w:link w:val="Virsraksts6"/>
    <w:uiPriority w:val="9"/>
    <w:rsid w:val="00907B0E"/>
    <w:rPr>
      <w:b/>
      <w:bCs/>
    </w:rPr>
  </w:style>
  <w:style w:type="character" w:customStyle="1" w:styleId="Virsraksts7Rakstz">
    <w:name w:val="Virsraksts 7 Rakstz."/>
    <w:basedOn w:val="Noklusjumarindkopasfonts"/>
    <w:link w:val="Virsraksts7"/>
    <w:uiPriority w:val="9"/>
    <w:rsid w:val="0015186A"/>
    <w:rPr>
      <w:b/>
      <w:bCs/>
      <w:color w:val="C00000"/>
    </w:rPr>
  </w:style>
  <w:style w:type="paragraph" w:styleId="Paraststmeklis">
    <w:name w:val="Normal (Web)"/>
    <w:basedOn w:val="Parasts"/>
    <w:uiPriority w:val="99"/>
    <w:unhideWhenUsed/>
    <w:rsid w:val="00583785"/>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Pamatteksts3">
    <w:name w:val="Body Text 3"/>
    <w:basedOn w:val="Parasts"/>
    <w:link w:val="Pamatteksts3Rakstz"/>
    <w:uiPriority w:val="99"/>
    <w:unhideWhenUsed/>
    <w:rsid w:val="00FD6EEB"/>
    <w:rPr>
      <w:b/>
      <w:bCs/>
      <w:color w:val="C00000"/>
      <w:sz w:val="24"/>
      <w:szCs w:val="24"/>
    </w:rPr>
  </w:style>
  <w:style w:type="character" w:customStyle="1" w:styleId="Pamatteksts3Rakstz">
    <w:name w:val="Pamatteksts 3 Rakstz."/>
    <w:basedOn w:val="Noklusjumarindkopasfonts"/>
    <w:link w:val="Pamatteksts3"/>
    <w:uiPriority w:val="99"/>
    <w:rsid w:val="00FD6EEB"/>
    <w:rPr>
      <w:b/>
      <w:bCs/>
      <w:color w:val="C00000"/>
      <w:sz w:val="24"/>
      <w:szCs w:val="24"/>
    </w:rPr>
  </w:style>
  <w:style w:type="character" w:styleId="Vresatsauce">
    <w:name w:val="footnote reference"/>
    <w:aliases w:val="Footnote symbol,Footnote Reference Number,Footnote Reference Superscript,Footnote Refernece,ftref,Odwołanie przypisu,BVI fnr,Footnotes refss,SUPERS,Ref,de nota al pie,-E Fußnotenzeichen,Footnote reference number,Times 10 Point,E,E FNZ"/>
    <w:basedOn w:val="Noklusjumarindkopasfonts"/>
    <w:link w:val="FootnotesymbolCharChar"/>
    <w:uiPriority w:val="99"/>
    <w:unhideWhenUsed/>
    <w:qFormat/>
    <w:rsid w:val="00D8573B"/>
    <w:rPr>
      <w:vertAlign w:val="superscript"/>
    </w:rPr>
  </w:style>
  <w:style w:type="character" w:customStyle="1" w:styleId="Virsraksts8Rakstz">
    <w:name w:val="Virsraksts 8 Rakstz."/>
    <w:basedOn w:val="Noklusjumarindkopasfonts"/>
    <w:link w:val="Virsraksts8"/>
    <w:uiPriority w:val="9"/>
    <w:rsid w:val="00A22AB4"/>
    <w:rPr>
      <w:b/>
      <w:bCs/>
      <w:color w:val="C00000"/>
      <w:sz w:val="24"/>
      <w:szCs w:val="24"/>
    </w:rPr>
  </w:style>
  <w:style w:type="paragraph" w:styleId="Pamattekstsaratkpi">
    <w:name w:val="Body Text Indent"/>
    <w:basedOn w:val="Parasts"/>
    <w:link w:val="PamattekstsaratkpiRakstz"/>
    <w:uiPriority w:val="99"/>
    <w:unhideWhenUsed/>
    <w:rsid w:val="00126EEB"/>
    <w:pPr>
      <w:ind w:left="2160"/>
      <w:jc w:val="center"/>
    </w:pPr>
    <w:rPr>
      <w:b/>
      <w:bCs/>
      <w:sz w:val="28"/>
      <w:szCs w:val="28"/>
    </w:rPr>
  </w:style>
  <w:style w:type="character" w:customStyle="1" w:styleId="PamattekstsaratkpiRakstz">
    <w:name w:val="Pamatteksts ar atkāpi Rakstz."/>
    <w:basedOn w:val="Noklusjumarindkopasfonts"/>
    <w:link w:val="Pamattekstsaratkpi"/>
    <w:uiPriority w:val="99"/>
    <w:rsid w:val="00126EEB"/>
    <w:rPr>
      <w:b/>
      <w:bCs/>
      <w:sz w:val="28"/>
      <w:szCs w:val="28"/>
    </w:rPr>
  </w:style>
  <w:style w:type="paragraph" w:customStyle="1" w:styleId="paragraph">
    <w:name w:val="paragraph"/>
    <w:basedOn w:val="Parasts"/>
    <w:rsid w:val="00DA2876"/>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normaltextrun">
    <w:name w:val="normaltextrun"/>
    <w:basedOn w:val="Noklusjumarindkopasfonts"/>
    <w:rsid w:val="00DA2876"/>
  </w:style>
  <w:style w:type="character" w:customStyle="1" w:styleId="eop">
    <w:name w:val="eop"/>
    <w:basedOn w:val="Noklusjumarindkopasfonts"/>
    <w:rsid w:val="00DA2876"/>
  </w:style>
  <w:style w:type="character" w:customStyle="1" w:styleId="tabchar">
    <w:name w:val="tabchar"/>
    <w:basedOn w:val="Noklusjumarindkopasfonts"/>
    <w:rsid w:val="00DA2876"/>
  </w:style>
  <w:style w:type="character" w:customStyle="1" w:styleId="scxw103315725">
    <w:name w:val="scxw103315725"/>
    <w:basedOn w:val="Noklusjumarindkopasfonts"/>
    <w:rsid w:val="00DA2876"/>
  </w:style>
  <w:style w:type="paragraph" w:customStyle="1" w:styleId="FootnotesymbolCharChar">
    <w:name w:val="Footnote symbol Char Char"/>
    <w:aliases w:val="Footnote Reference Number Char Char,Footnote Reference Superscript Char Char,Footnote Refernece Char Char,ftref Char Char,Odwołanie przypisu Char Char,BVI fnr Char Char,Footnotes refss Char Char,Ref Char Char"/>
    <w:basedOn w:val="Parasts"/>
    <w:link w:val="Vresatsauce"/>
    <w:uiPriority w:val="99"/>
    <w:rsid w:val="00B1645C"/>
    <w:pPr>
      <w:spacing w:line="240" w:lineRule="exact"/>
      <w:ind w:left="102" w:right="57"/>
      <w:jc w:val="both"/>
    </w:pPr>
    <w:rPr>
      <w:vertAlign w:val="superscript"/>
    </w:rPr>
  </w:style>
  <w:style w:type="table" w:customStyle="1" w:styleId="Reatabula1">
    <w:name w:val="Režģa tabula1"/>
    <w:basedOn w:val="Parastatabula"/>
    <w:next w:val="Reatabula"/>
    <w:uiPriority w:val="39"/>
    <w:rsid w:val="004C76FA"/>
    <w:pPr>
      <w:spacing w:after="0" w:line="264" w:lineRule="auto"/>
    </w:pPr>
    <w:rPr>
      <w:rFonts w:eastAsia="Yu Mincho"/>
      <w:color w:val="0D0D0D"/>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irsraksts9Rakstz">
    <w:name w:val="Virsraksts 9 Rakstz."/>
    <w:basedOn w:val="Noklusjumarindkopasfonts"/>
    <w:link w:val="Virsraksts9"/>
    <w:uiPriority w:val="9"/>
    <w:rsid w:val="00BF4AB4"/>
    <w:rPr>
      <w:b/>
      <w:bCs/>
      <w:sz w:val="24"/>
      <w:szCs w:val="24"/>
    </w:rPr>
  </w:style>
  <w:style w:type="paragraph" w:customStyle="1" w:styleId="CharCharCharChar">
    <w:name w:val="Char Char Char Char"/>
    <w:aliases w:val="Char2"/>
    <w:basedOn w:val="Parasts"/>
    <w:next w:val="Parasts"/>
    <w:uiPriority w:val="99"/>
    <w:rsid w:val="00AF69CA"/>
    <w:pPr>
      <w:spacing w:line="240" w:lineRule="exact"/>
      <w:jc w:val="both"/>
      <w:textAlignment w:val="baseline"/>
    </w:pPr>
    <w:rPr>
      <w:vertAlign w:val="superscript"/>
    </w:rPr>
  </w:style>
  <w:style w:type="paragraph" w:styleId="Parakstszemobjekta">
    <w:name w:val="caption"/>
    <w:basedOn w:val="Parasts"/>
    <w:next w:val="Parasts"/>
    <w:uiPriority w:val="35"/>
    <w:unhideWhenUsed/>
    <w:qFormat/>
    <w:rsid w:val="002A6A99"/>
    <w:pPr>
      <w:spacing w:before="100" w:beforeAutospacing="1" w:after="100" w:afterAutospacing="1" w:line="300" w:lineRule="atLeast"/>
      <w:jc w:val="center"/>
    </w:pPr>
    <w:rPr>
      <w:rFonts w:ascii="Segoe UI" w:eastAsia="Times New Roman" w:hAnsi="Segoe UI" w:cs="Segoe UI"/>
      <w:b/>
      <w:bCs/>
      <w:sz w:val="21"/>
      <w:szCs w:val="21"/>
      <w:lang w:eastAsia="lv-LV"/>
    </w:rPr>
  </w:style>
  <w:style w:type="character" w:customStyle="1" w:styleId="Hipersaite1">
    <w:name w:val="Hipersaite1"/>
    <w:basedOn w:val="Noklusjumarindkopasfonts"/>
    <w:uiPriority w:val="99"/>
    <w:unhideWhenUsed/>
    <w:rsid w:val="00E03453"/>
    <w:rPr>
      <w:color w:val="0563C1"/>
      <w:u w:val="single"/>
    </w:rPr>
  </w:style>
  <w:style w:type="table" w:customStyle="1" w:styleId="Reatabula2">
    <w:name w:val="Režģa tabula2"/>
    <w:basedOn w:val="Parastatabula"/>
    <w:next w:val="Reatabula"/>
    <w:uiPriority w:val="39"/>
    <w:rsid w:val="00813D58"/>
    <w:pPr>
      <w:spacing w:after="0" w:line="240" w:lineRule="auto"/>
    </w:pPr>
    <w:rPr>
      <w:kern w:val="2"/>
      <w:sz w:val="24"/>
      <w:szCs w:val="24"/>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skatjums">
    <w:name w:val="Revision"/>
    <w:hidden/>
    <w:uiPriority w:val="99"/>
    <w:semiHidden/>
    <w:rsid w:val="003E039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02123">
      <w:bodyDiv w:val="1"/>
      <w:marLeft w:val="0"/>
      <w:marRight w:val="0"/>
      <w:marTop w:val="0"/>
      <w:marBottom w:val="0"/>
      <w:divBdr>
        <w:top w:val="none" w:sz="0" w:space="0" w:color="auto"/>
        <w:left w:val="none" w:sz="0" w:space="0" w:color="auto"/>
        <w:bottom w:val="none" w:sz="0" w:space="0" w:color="auto"/>
        <w:right w:val="none" w:sz="0" w:space="0" w:color="auto"/>
      </w:divBdr>
      <w:divsChild>
        <w:div w:id="1160848490">
          <w:marLeft w:val="0"/>
          <w:marRight w:val="0"/>
          <w:marTop w:val="0"/>
          <w:marBottom w:val="0"/>
          <w:divBdr>
            <w:top w:val="none" w:sz="0" w:space="0" w:color="auto"/>
            <w:left w:val="none" w:sz="0" w:space="0" w:color="auto"/>
            <w:bottom w:val="none" w:sz="0" w:space="0" w:color="auto"/>
            <w:right w:val="none" w:sz="0" w:space="0" w:color="auto"/>
          </w:divBdr>
        </w:div>
      </w:divsChild>
    </w:div>
    <w:div w:id="13849325">
      <w:bodyDiv w:val="1"/>
      <w:marLeft w:val="0"/>
      <w:marRight w:val="0"/>
      <w:marTop w:val="0"/>
      <w:marBottom w:val="0"/>
      <w:divBdr>
        <w:top w:val="none" w:sz="0" w:space="0" w:color="auto"/>
        <w:left w:val="none" w:sz="0" w:space="0" w:color="auto"/>
        <w:bottom w:val="none" w:sz="0" w:space="0" w:color="auto"/>
        <w:right w:val="none" w:sz="0" w:space="0" w:color="auto"/>
      </w:divBdr>
      <w:divsChild>
        <w:div w:id="838077978">
          <w:marLeft w:val="0"/>
          <w:marRight w:val="0"/>
          <w:marTop w:val="0"/>
          <w:marBottom w:val="0"/>
          <w:divBdr>
            <w:top w:val="none" w:sz="0" w:space="0" w:color="auto"/>
            <w:left w:val="none" w:sz="0" w:space="0" w:color="auto"/>
            <w:bottom w:val="none" w:sz="0" w:space="0" w:color="auto"/>
            <w:right w:val="none" w:sz="0" w:space="0" w:color="auto"/>
          </w:divBdr>
          <w:divsChild>
            <w:div w:id="153189045">
              <w:blockQuote w:val="1"/>
              <w:marLeft w:val="720"/>
              <w:marRight w:val="720"/>
              <w:marTop w:val="100"/>
              <w:marBottom w:val="100"/>
              <w:divBdr>
                <w:top w:val="none" w:sz="0" w:space="0" w:color="auto"/>
                <w:left w:val="none" w:sz="0" w:space="0" w:color="auto"/>
                <w:bottom w:val="none" w:sz="0" w:space="0" w:color="auto"/>
                <w:right w:val="none" w:sz="0" w:space="0" w:color="auto"/>
              </w:divBdr>
            </w:div>
            <w:div w:id="5451384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9430199">
      <w:bodyDiv w:val="1"/>
      <w:marLeft w:val="0"/>
      <w:marRight w:val="0"/>
      <w:marTop w:val="0"/>
      <w:marBottom w:val="0"/>
      <w:divBdr>
        <w:top w:val="none" w:sz="0" w:space="0" w:color="auto"/>
        <w:left w:val="none" w:sz="0" w:space="0" w:color="auto"/>
        <w:bottom w:val="none" w:sz="0" w:space="0" w:color="auto"/>
        <w:right w:val="none" w:sz="0" w:space="0" w:color="auto"/>
      </w:divBdr>
      <w:divsChild>
        <w:div w:id="1239442089">
          <w:marLeft w:val="0"/>
          <w:marRight w:val="0"/>
          <w:marTop w:val="0"/>
          <w:marBottom w:val="0"/>
          <w:divBdr>
            <w:top w:val="none" w:sz="0" w:space="0" w:color="auto"/>
            <w:left w:val="none" w:sz="0" w:space="0" w:color="auto"/>
            <w:bottom w:val="none" w:sz="0" w:space="0" w:color="auto"/>
            <w:right w:val="none" w:sz="0" w:space="0" w:color="auto"/>
          </w:divBdr>
        </w:div>
      </w:divsChild>
    </w:div>
    <w:div w:id="39283371">
      <w:marLeft w:val="0"/>
      <w:marRight w:val="0"/>
      <w:marTop w:val="0"/>
      <w:marBottom w:val="0"/>
      <w:divBdr>
        <w:top w:val="none" w:sz="0" w:space="0" w:color="auto"/>
        <w:left w:val="none" w:sz="0" w:space="0" w:color="auto"/>
        <w:bottom w:val="none" w:sz="0" w:space="0" w:color="auto"/>
        <w:right w:val="none" w:sz="0" w:space="0" w:color="auto"/>
      </w:divBdr>
    </w:div>
    <w:div w:id="43024175">
      <w:bodyDiv w:val="1"/>
      <w:marLeft w:val="0"/>
      <w:marRight w:val="0"/>
      <w:marTop w:val="0"/>
      <w:marBottom w:val="0"/>
      <w:divBdr>
        <w:top w:val="none" w:sz="0" w:space="0" w:color="auto"/>
        <w:left w:val="none" w:sz="0" w:space="0" w:color="auto"/>
        <w:bottom w:val="none" w:sz="0" w:space="0" w:color="auto"/>
        <w:right w:val="none" w:sz="0" w:space="0" w:color="auto"/>
      </w:divBdr>
      <w:divsChild>
        <w:div w:id="1465464883">
          <w:marLeft w:val="0"/>
          <w:marRight w:val="0"/>
          <w:marTop w:val="0"/>
          <w:marBottom w:val="0"/>
          <w:divBdr>
            <w:top w:val="none" w:sz="0" w:space="0" w:color="auto"/>
            <w:left w:val="none" w:sz="0" w:space="0" w:color="auto"/>
            <w:bottom w:val="none" w:sz="0" w:space="0" w:color="auto"/>
            <w:right w:val="none" w:sz="0" w:space="0" w:color="auto"/>
          </w:divBdr>
        </w:div>
      </w:divsChild>
    </w:div>
    <w:div w:id="46996181">
      <w:bodyDiv w:val="1"/>
      <w:marLeft w:val="0"/>
      <w:marRight w:val="0"/>
      <w:marTop w:val="0"/>
      <w:marBottom w:val="0"/>
      <w:divBdr>
        <w:top w:val="none" w:sz="0" w:space="0" w:color="auto"/>
        <w:left w:val="none" w:sz="0" w:space="0" w:color="auto"/>
        <w:bottom w:val="none" w:sz="0" w:space="0" w:color="auto"/>
        <w:right w:val="none" w:sz="0" w:space="0" w:color="auto"/>
      </w:divBdr>
      <w:divsChild>
        <w:div w:id="650597916">
          <w:marLeft w:val="0"/>
          <w:marRight w:val="0"/>
          <w:marTop w:val="0"/>
          <w:marBottom w:val="0"/>
          <w:divBdr>
            <w:top w:val="none" w:sz="0" w:space="0" w:color="auto"/>
            <w:left w:val="none" w:sz="0" w:space="0" w:color="auto"/>
            <w:bottom w:val="none" w:sz="0" w:space="0" w:color="auto"/>
            <w:right w:val="none" w:sz="0" w:space="0" w:color="auto"/>
          </w:divBdr>
        </w:div>
      </w:divsChild>
    </w:div>
    <w:div w:id="51738106">
      <w:bodyDiv w:val="1"/>
      <w:marLeft w:val="0"/>
      <w:marRight w:val="0"/>
      <w:marTop w:val="0"/>
      <w:marBottom w:val="0"/>
      <w:divBdr>
        <w:top w:val="none" w:sz="0" w:space="0" w:color="auto"/>
        <w:left w:val="none" w:sz="0" w:space="0" w:color="auto"/>
        <w:bottom w:val="none" w:sz="0" w:space="0" w:color="auto"/>
        <w:right w:val="none" w:sz="0" w:space="0" w:color="auto"/>
      </w:divBdr>
      <w:divsChild>
        <w:div w:id="1614165266">
          <w:marLeft w:val="0"/>
          <w:marRight w:val="0"/>
          <w:marTop w:val="0"/>
          <w:marBottom w:val="0"/>
          <w:divBdr>
            <w:top w:val="none" w:sz="0" w:space="0" w:color="auto"/>
            <w:left w:val="none" w:sz="0" w:space="0" w:color="auto"/>
            <w:bottom w:val="none" w:sz="0" w:space="0" w:color="auto"/>
            <w:right w:val="none" w:sz="0" w:space="0" w:color="auto"/>
          </w:divBdr>
        </w:div>
      </w:divsChild>
    </w:div>
    <w:div w:id="63377488">
      <w:marLeft w:val="0"/>
      <w:marRight w:val="0"/>
      <w:marTop w:val="0"/>
      <w:marBottom w:val="0"/>
      <w:divBdr>
        <w:top w:val="none" w:sz="0" w:space="0" w:color="auto"/>
        <w:left w:val="none" w:sz="0" w:space="0" w:color="auto"/>
        <w:bottom w:val="none" w:sz="0" w:space="0" w:color="auto"/>
        <w:right w:val="none" w:sz="0" w:space="0" w:color="auto"/>
      </w:divBdr>
    </w:div>
    <w:div w:id="66610683">
      <w:bodyDiv w:val="1"/>
      <w:marLeft w:val="0"/>
      <w:marRight w:val="0"/>
      <w:marTop w:val="0"/>
      <w:marBottom w:val="0"/>
      <w:divBdr>
        <w:top w:val="none" w:sz="0" w:space="0" w:color="auto"/>
        <w:left w:val="none" w:sz="0" w:space="0" w:color="auto"/>
        <w:bottom w:val="none" w:sz="0" w:space="0" w:color="auto"/>
        <w:right w:val="none" w:sz="0" w:space="0" w:color="auto"/>
      </w:divBdr>
      <w:divsChild>
        <w:div w:id="1011956930">
          <w:marLeft w:val="0"/>
          <w:marRight w:val="0"/>
          <w:marTop w:val="0"/>
          <w:marBottom w:val="0"/>
          <w:divBdr>
            <w:top w:val="none" w:sz="0" w:space="0" w:color="auto"/>
            <w:left w:val="none" w:sz="0" w:space="0" w:color="auto"/>
            <w:bottom w:val="none" w:sz="0" w:space="0" w:color="auto"/>
            <w:right w:val="none" w:sz="0" w:space="0" w:color="auto"/>
          </w:divBdr>
        </w:div>
      </w:divsChild>
    </w:div>
    <w:div w:id="68308967">
      <w:bodyDiv w:val="1"/>
      <w:marLeft w:val="0"/>
      <w:marRight w:val="0"/>
      <w:marTop w:val="0"/>
      <w:marBottom w:val="0"/>
      <w:divBdr>
        <w:top w:val="none" w:sz="0" w:space="0" w:color="auto"/>
        <w:left w:val="none" w:sz="0" w:space="0" w:color="auto"/>
        <w:bottom w:val="none" w:sz="0" w:space="0" w:color="auto"/>
        <w:right w:val="none" w:sz="0" w:space="0" w:color="auto"/>
      </w:divBdr>
      <w:divsChild>
        <w:div w:id="2107453827">
          <w:marLeft w:val="0"/>
          <w:marRight w:val="0"/>
          <w:marTop w:val="0"/>
          <w:marBottom w:val="0"/>
          <w:divBdr>
            <w:top w:val="none" w:sz="0" w:space="0" w:color="auto"/>
            <w:left w:val="none" w:sz="0" w:space="0" w:color="auto"/>
            <w:bottom w:val="none" w:sz="0" w:space="0" w:color="auto"/>
            <w:right w:val="none" w:sz="0" w:space="0" w:color="auto"/>
          </w:divBdr>
        </w:div>
      </w:divsChild>
    </w:div>
    <w:div w:id="77018210">
      <w:bodyDiv w:val="1"/>
      <w:marLeft w:val="0"/>
      <w:marRight w:val="0"/>
      <w:marTop w:val="0"/>
      <w:marBottom w:val="0"/>
      <w:divBdr>
        <w:top w:val="none" w:sz="0" w:space="0" w:color="auto"/>
        <w:left w:val="none" w:sz="0" w:space="0" w:color="auto"/>
        <w:bottom w:val="none" w:sz="0" w:space="0" w:color="auto"/>
        <w:right w:val="none" w:sz="0" w:space="0" w:color="auto"/>
      </w:divBdr>
      <w:divsChild>
        <w:div w:id="1489058870">
          <w:marLeft w:val="0"/>
          <w:marRight w:val="0"/>
          <w:marTop w:val="0"/>
          <w:marBottom w:val="0"/>
          <w:divBdr>
            <w:top w:val="none" w:sz="0" w:space="0" w:color="auto"/>
            <w:left w:val="none" w:sz="0" w:space="0" w:color="auto"/>
            <w:bottom w:val="none" w:sz="0" w:space="0" w:color="auto"/>
            <w:right w:val="none" w:sz="0" w:space="0" w:color="auto"/>
          </w:divBdr>
        </w:div>
      </w:divsChild>
    </w:div>
    <w:div w:id="78403556">
      <w:bodyDiv w:val="1"/>
      <w:marLeft w:val="0"/>
      <w:marRight w:val="0"/>
      <w:marTop w:val="0"/>
      <w:marBottom w:val="0"/>
      <w:divBdr>
        <w:top w:val="none" w:sz="0" w:space="0" w:color="auto"/>
        <w:left w:val="none" w:sz="0" w:space="0" w:color="auto"/>
        <w:bottom w:val="none" w:sz="0" w:space="0" w:color="auto"/>
        <w:right w:val="none" w:sz="0" w:space="0" w:color="auto"/>
      </w:divBdr>
      <w:divsChild>
        <w:div w:id="1927570195">
          <w:marLeft w:val="0"/>
          <w:marRight w:val="0"/>
          <w:marTop w:val="0"/>
          <w:marBottom w:val="0"/>
          <w:divBdr>
            <w:top w:val="none" w:sz="0" w:space="0" w:color="auto"/>
            <w:left w:val="none" w:sz="0" w:space="0" w:color="auto"/>
            <w:bottom w:val="none" w:sz="0" w:space="0" w:color="auto"/>
            <w:right w:val="none" w:sz="0" w:space="0" w:color="auto"/>
          </w:divBdr>
        </w:div>
      </w:divsChild>
    </w:div>
    <w:div w:id="96758526">
      <w:bodyDiv w:val="1"/>
      <w:marLeft w:val="0"/>
      <w:marRight w:val="0"/>
      <w:marTop w:val="0"/>
      <w:marBottom w:val="0"/>
      <w:divBdr>
        <w:top w:val="none" w:sz="0" w:space="0" w:color="auto"/>
        <w:left w:val="none" w:sz="0" w:space="0" w:color="auto"/>
        <w:bottom w:val="none" w:sz="0" w:space="0" w:color="auto"/>
        <w:right w:val="none" w:sz="0" w:space="0" w:color="auto"/>
      </w:divBdr>
      <w:divsChild>
        <w:div w:id="2019773679">
          <w:marLeft w:val="0"/>
          <w:marRight w:val="0"/>
          <w:marTop w:val="0"/>
          <w:marBottom w:val="0"/>
          <w:divBdr>
            <w:top w:val="none" w:sz="0" w:space="0" w:color="auto"/>
            <w:left w:val="none" w:sz="0" w:space="0" w:color="auto"/>
            <w:bottom w:val="none" w:sz="0" w:space="0" w:color="auto"/>
            <w:right w:val="none" w:sz="0" w:space="0" w:color="auto"/>
          </w:divBdr>
        </w:div>
      </w:divsChild>
    </w:div>
    <w:div w:id="104662506">
      <w:bodyDiv w:val="1"/>
      <w:marLeft w:val="0"/>
      <w:marRight w:val="0"/>
      <w:marTop w:val="0"/>
      <w:marBottom w:val="0"/>
      <w:divBdr>
        <w:top w:val="none" w:sz="0" w:space="0" w:color="auto"/>
        <w:left w:val="none" w:sz="0" w:space="0" w:color="auto"/>
        <w:bottom w:val="none" w:sz="0" w:space="0" w:color="auto"/>
        <w:right w:val="none" w:sz="0" w:space="0" w:color="auto"/>
      </w:divBdr>
      <w:divsChild>
        <w:div w:id="1635792937">
          <w:marLeft w:val="0"/>
          <w:marRight w:val="0"/>
          <w:marTop w:val="0"/>
          <w:marBottom w:val="0"/>
          <w:divBdr>
            <w:top w:val="none" w:sz="0" w:space="0" w:color="auto"/>
            <w:left w:val="none" w:sz="0" w:space="0" w:color="auto"/>
            <w:bottom w:val="none" w:sz="0" w:space="0" w:color="auto"/>
            <w:right w:val="none" w:sz="0" w:space="0" w:color="auto"/>
          </w:divBdr>
        </w:div>
      </w:divsChild>
    </w:div>
    <w:div w:id="108667607">
      <w:bodyDiv w:val="1"/>
      <w:marLeft w:val="0"/>
      <w:marRight w:val="0"/>
      <w:marTop w:val="0"/>
      <w:marBottom w:val="0"/>
      <w:divBdr>
        <w:top w:val="none" w:sz="0" w:space="0" w:color="auto"/>
        <w:left w:val="none" w:sz="0" w:space="0" w:color="auto"/>
        <w:bottom w:val="none" w:sz="0" w:space="0" w:color="auto"/>
        <w:right w:val="none" w:sz="0" w:space="0" w:color="auto"/>
      </w:divBdr>
      <w:divsChild>
        <w:div w:id="671683926">
          <w:marLeft w:val="0"/>
          <w:marRight w:val="0"/>
          <w:marTop w:val="0"/>
          <w:marBottom w:val="0"/>
          <w:divBdr>
            <w:top w:val="none" w:sz="0" w:space="0" w:color="auto"/>
            <w:left w:val="none" w:sz="0" w:space="0" w:color="auto"/>
            <w:bottom w:val="none" w:sz="0" w:space="0" w:color="auto"/>
            <w:right w:val="none" w:sz="0" w:space="0" w:color="auto"/>
          </w:divBdr>
        </w:div>
      </w:divsChild>
    </w:div>
    <w:div w:id="109975011">
      <w:bodyDiv w:val="1"/>
      <w:marLeft w:val="0"/>
      <w:marRight w:val="0"/>
      <w:marTop w:val="0"/>
      <w:marBottom w:val="0"/>
      <w:divBdr>
        <w:top w:val="none" w:sz="0" w:space="0" w:color="auto"/>
        <w:left w:val="none" w:sz="0" w:space="0" w:color="auto"/>
        <w:bottom w:val="none" w:sz="0" w:space="0" w:color="auto"/>
        <w:right w:val="none" w:sz="0" w:space="0" w:color="auto"/>
      </w:divBdr>
    </w:div>
    <w:div w:id="110980256">
      <w:bodyDiv w:val="1"/>
      <w:marLeft w:val="0"/>
      <w:marRight w:val="0"/>
      <w:marTop w:val="0"/>
      <w:marBottom w:val="0"/>
      <w:divBdr>
        <w:top w:val="none" w:sz="0" w:space="0" w:color="auto"/>
        <w:left w:val="none" w:sz="0" w:space="0" w:color="auto"/>
        <w:bottom w:val="none" w:sz="0" w:space="0" w:color="auto"/>
        <w:right w:val="none" w:sz="0" w:space="0" w:color="auto"/>
      </w:divBdr>
      <w:divsChild>
        <w:div w:id="2036340928">
          <w:marLeft w:val="0"/>
          <w:marRight w:val="0"/>
          <w:marTop w:val="0"/>
          <w:marBottom w:val="0"/>
          <w:divBdr>
            <w:top w:val="none" w:sz="0" w:space="0" w:color="auto"/>
            <w:left w:val="none" w:sz="0" w:space="0" w:color="auto"/>
            <w:bottom w:val="none" w:sz="0" w:space="0" w:color="auto"/>
            <w:right w:val="none" w:sz="0" w:space="0" w:color="auto"/>
          </w:divBdr>
        </w:div>
      </w:divsChild>
    </w:div>
    <w:div w:id="135268782">
      <w:bodyDiv w:val="1"/>
      <w:marLeft w:val="0"/>
      <w:marRight w:val="0"/>
      <w:marTop w:val="0"/>
      <w:marBottom w:val="0"/>
      <w:divBdr>
        <w:top w:val="none" w:sz="0" w:space="0" w:color="auto"/>
        <w:left w:val="none" w:sz="0" w:space="0" w:color="auto"/>
        <w:bottom w:val="none" w:sz="0" w:space="0" w:color="auto"/>
        <w:right w:val="none" w:sz="0" w:space="0" w:color="auto"/>
      </w:divBdr>
      <w:divsChild>
        <w:div w:id="165290016">
          <w:marLeft w:val="0"/>
          <w:marRight w:val="0"/>
          <w:marTop w:val="0"/>
          <w:marBottom w:val="0"/>
          <w:divBdr>
            <w:top w:val="none" w:sz="0" w:space="0" w:color="auto"/>
            <w:left w:val="none" w:sz="0" w:space="0" w:color="auto"/>
            <w:bottom w:val="none" w:sz="0" w:space="0" w:color="auto"/>
            <w:right w:val="none" w:sz="0" w:space="0" w:color="auto"/>
          </w:divBdr>
        </w:div>
      </w:divsChild>
    </w:div>
    <w:div w:id="145436641">
      <w:bodyDiv w:val="1"/>
      <w:marLeft w:val="0"/>
      <w:marRight w:val="0"/>
      <w:marTop w:val="0"/>
      <w:marBottom w:val="0"/>
      <w:divBdr>
        <w:top w:val="none" w:sz="0" w:space="0" w:color="auto"/>
        <w:left w:val="none" w:sz="0" w:space="0" w:color="auto"/>
        <w:bottom w:val="none" w:sz="0" w:space="0" w:color="auto"/>
        <w:right w:val="none" w:sz="0" w:space="0" w:color="auto"/>
      </w:divBdr>
      <w:divsChild>
        <w:div w:id="1032607387">
          <w:marLeft w:val="0"/>
          <w:marRight w:val="0"/>
          <w:marTop w:val="0"/>
          <w:marBottom w:val="0"/>
          <w:divBdr>
            <w:top w:val="none" w:sz="0" w:space="0" w:color="auto"/>
            <w:left w:val="none" w:sz="0" w:space="0" w:color="auto"/>
            <w:bottom w:val="none" w:sz="0" w:space="0" w:color="auto"/>
            <w:right w:val="none" w:sz="0" w:space="0" w:color="auto"/>
          </w:divBdr>
        </w:div>
      </w:divsChild>
    </w:div>
    <w:div w:id="151332374">
      <w:bodyDiv w:val="1"/>
      <w:marLeft w:val="0"/>
      <w:marRight w:val="0"/>
      <w:marTop w:val="0"/>
      <w:marBottom w:val="0"/>
      <w:divBdr>
        <w:top w:val="none" w:sz="0" w:space="0" w:color="auto"/>
        <w:left w:val="none" w:sz="0" w:space="0" w:color="auto"/>
        <w:bottom w:val="none" w:sz="0" w:space="0" w:color="auto"/>
        <w:right w:val="none" w:sz="0" w:space="0" w:color="auto"/>
      </w:divBdr>
      <w:divsChild>
        <w:div w:id="322396737">
          <w:marLeft w:val="0"/>
          <w:marRight w:val="0"/>
          <w:marTop w:val="0"/>
          <w:marBottom w:val="0"/>
          <w:divBdr>
            <w:top w:val="none" w:sz="0" w:space="0" w:color="auto"/>
            <w:left w:val="none" w:sz="0" w:space="0" w:color="auto"/>
            <w:bottom w:val="none" w:sz="0" w:space="0" w:color="auto"/>
            <w:right w:val="none" w:sz="0" w:space="0" w:color="auto"/>
          </w:divBdr>
        </w:div>
      </w:divsChild>
    </w:div>
    <w:div w:id="151525697">
      <w:marLeft w:val="0"/>
      <w:marRight w:val="0"/>
      <w:marTop w:val="0"/>
      <w:marBottom w:val="0"/>
      <w:divBdr>
        <w:top w:val="none" w:sz="0" w:space="0" w:color="auto"/>
        <w:left w:val="none" w:sz="0" w:space="0" w:color="auto"/>
        <w:bottom w:val="none" w:sz="0" w:space="0" w:color="auto"/>
        <w:right w:val="none" w:sz="0" w:space="0" w:color="auto"/>
      </w:divBdr>
    </w:div>
    <w:div w:id="156502032">
      <w:bodyDiv w:val="1"/>
      <w:marLeft w:val="0"/>
      <w:marRight w:val="0"/>
      <w:marTop w:val="0"/>
      <w:marBottom w:val="0"/>
      <w:divBdr>
        <w:top w:val="none" w:sz="0" w:space="0" w:color="auto"/>
        <w:left w:val="none" w:sz="0" w:space="0" w:color="auto"/>
        <w:bottom w:val="none" w:sz="0" w:space="0" w:color="auto"/>
        <w:right w:val="none" w:sz="0" w:space="0" w:color="auto"/>
      </w:divBdr>
      <w:divsChild>
        <w:div w:id="1144201782">
          <w:marLeft w:val="0"/>
          <w:marRight w:val="0"/>
          <w:marTop w:val="0"/>
          <w:marBottom w:val="0"/>
          <w:divBdr>
            <w:top w:val="none" w:sz="0" w:space="0" w:color="auto"/>
            <w:left w:val="none" w:sz="0" w:space="0" w:color="auto"/>
            <w:bottom w:val="none" w:sz="0" w:space="0" w:color="auto"/>
            <w:right w:val="none" w:sz="0" w:space="0" w:color="auto"/>
          </w:divBdr>
        </w:div>
      </w:divsChild>
    </w:div>
    <w:div w:id="157187082">
      <w:bodyDiv w:val="1"/>
      <w:marLeft w:val="0"/>
      <w:marRight w:val="0"/>
      <w:marTop w:val="0"/>
      <w:marBottom w:val="0"/>
      <w:divBdr>
        <w:top w:val="none" w:sz="0" w:space="0" w:color="auto"/>
        <w:left w:val="none" w:sz="0" w:space="0" w:color="auto"/>
        <w:bottom w:val="none" w:sz="0" w:space="0" w:color="auto"/>
        <w:right w:val="none" w:sz="0" w:space="0" w:color="auto"/>
      </w:divBdr>
      <w:divsChild>
        <w:div w:id="581766942">
          <w:marLeft w:val="0"/>
          <w:marRight w:val="0"/>
          <w:marTop w:val="0"/>
          <w:marBottom w:val="0"/>
          <w:divBdr>
            <w:top w:val="none" w:sz="0" w:space="0" w:color="auto"/>
            <w:left w:val="none" w:sz="0" w:space="0" w:color="auto"/>
            <w:bottom w:val="none" w:sz="0" w:space="0" w:color="auto"/>
            <w:right w:val="none" w:sz="0" w:space="0" w:color="auto"/>
          </w:divBdr>
        </w:div>
      </w:divsChild>
    </w:div>
    <w:div w:id="158469702">
      <w:marLeft w:val="0"/>
      <w:marRight w:val="0"/>
      <w:marTop w:val="0"/>
      <w:marBottom w:val="0"/>
      <w:divBdr>
        <w:top w:val="none" w:sz="0" w:space="0" w:color="auto"/>
        <w:left w:val="none" w:sz="0" w:space="0" w:color="auto"/>
        <w:bottom w:val="none" w:sz="0" w:space="0" w:color="auto"/>
        <w:right w:val="none" w:sz="0" w:space="0" w:color="auto"/>
      </w:divBdr>
    </w:div>
    <w:div w:id="161698476">
      <w:bodyDiv w:val="1"/>
      <w:marLeft w:val="0"/>
      <w:marRight w:val="0"/>
      <w:marTop w:val="0"/>
      <w:marBottom w:val="0"/>
      <w:divBdr>
        <w:top w:val="none" w:sz="0" w:space="0" w:color="auto"/>
        <w:left w:val="none" w:sz="0" w:space="0" w:color="auto"/>
        <w:bottom w:val="none" w:sz="0" w:space="0" w:color="auto"/>
        <w:right w:val="none" w:sz="0" w:space="0" w:color="auto"/>
      </w:divBdr>
      <w:divsChild>
        <w:div w:id="1414090231">
          <w:marLeft w:val="0"/>
          <w:marRight w:val="0"/>
          <w:marTop w:val="0"/>
          <w:marBottom w:val="0"/>
          <w:divBdr>
            <w:top w:val="none" w:sz="0" w:space="0" w:color="auto"/>
            <w:left w:val="none" w:sz="0" w:space="0" w:color="auto"/>
            <w:bottom w:val="none" w:sz="0" w:space="0" w:color="auto"/>
            <w:right w:val="none" w:sz="0" w:space="0" w:color="auto"/>
          </w:divBdr>
        </w:div>
      </w:divsChild>
    </w:div>
    <w:div w:id="166411159">
      <w:bodyDiv w:val="1"/>
      <w:marLeft w:val="0"/>
      <w:marRight w:val="0"/>
      <w:marTop w:val="0"/>
      <w:marBottom w:val="0"/>
      <w:divBdr>
        <w:top w:val="none" w:sz="0" w:space="0" w:color="auto"/>
        <w:left w:val="none" w:sz="0" w:space="0" w:color="auto"/>
        <w:bottom w:val="none" w:sz="0" w:space="0" w:color="auto"/>
        <w:right w:val="none" w:sz="0" w:space="0" w:color="auto"/>
      </w:divBdr>
      <w:divsChild>
        <w:div w:id="536740431">
          <w:marLeft w:val="0"/>
          <w:marRight w:val="0"/>
          <w:marTop w:val="0"/>
          <w:marBottom w:val="0"/>
          <w:divBdr>
            <w:top w:val="none" w:sz="0" w:space="0" w:color="auto"/>
            <w:left w:val="none" w:sz="0" w:space="0" w:color="auto"/>
            <w:bottom w:val="none" w:sz="0" w:space="0" w:color="auto"/>
            <w:right w:val="none" w:sz="0" w:space="0" w:color="auto"/>
          </w:divBdr>
        </w:div>
      </w:divsChild>
    </w:div>
    <w:div w:id="173420164">
      <w:bodyDiv w:val="1"/>
      <w:marLeft w:val="0"/>
      <w:marRight w:val="0"/>
      <w:marTop w:val="0"/>
      <w:marBottom w:val="0"/>
      <w:divBdr>
        <w:top w:val="none" w:sz="0" w:space="0" w:color="auto"/>
        <w:left w:val="none" w:sz="0" w:space="0" w:color="auto"/>
        <w:bottom w:val="none" w:sz="0" w:space="0" w:color="auto"/>
        <w:right w:val="none" w:sz="0" w:space="0" w:color="auto"/>
      </w:divBdr>
      <w:divsChild>
        <w:div w:id="651716826">
          <w:marLeft w:val="0"/>
          <w:marRight w:val="0"/>
          <w:marTop w:val="0"/>
          <w:marBottom w:val="0"/>
          <w:divBdr>
            <w:top w:val="none" w:sz="0" w:space="0" w:color="auto"/>
            <w:left w:val="none" w:sz="0" w:space="0" w:color="auto"/>
            <w:bottom w:val="none" w:sz="0" w:space="0" w:color="auto"/>
            <w:right w:val="none" w:sz="0" w:space="0" w:color="auto"/>
          </w:divBdr>
        </w:div>
      </w:divsChild>
    </w:div>
    <w:div w:id="201401963">
      <w:bodyDiv w:val="1"/>
      <w:marLeft w:val="0"/>
      <w:marRight w:val="0"/>
      <w:marTop w:val="0"/>
      <w:marBottom w:val="0"/>
      <w:divBdr>
        <w:top w:val="none" w:sz="0" w:space="0" w:color="auto"/>
        <w:left w:val="none" w:sz="0" w:space="0" w:color="auto"/>
        <w:bottom w:val="none" w:sz="0" w:space="0" w:color="auto"/>
        <w:right w:val="none" w:sz="0" w:space="0" w:color="auto"/>
      </w:divBdr>
      <w:divsChild>
        <w:div w:id="179515913">
          <w:marLeft w:val="0"/>
          <w:marRight w:val="0"/>
          <w:marTop w:val="0"/>
          <w:marBottom w:val="0"/>
          <w:divBdr>
            <w:top w:val="none" w:sz="0" w:space="0" w:color="auto"/>
            <w:left w:val="none" w:sz="0" w:space="0" w:color="auto"/>
            <w:bottom w:val="none" w:sz="0" w:space="0" w:color="auto"/>
            <w:right w:val="none" w:sz="0" w:space="0" w:color="auto"/>
          </w:divBdr>
        </w:div>
      </w:divsChild>
    </w:div>
    <w:div w:id="204761896">
      <w:bodyDiv w:val="1"/>
      <w:marLeft w:val="0"/>
      <w:marRight w:val="0"/>
      <w:marTop w:val="0"/>
      <w:marBottom w:val="0"/>
      <w:divBdr>
        <w:top w:val="none" w:sz="0" w:space="0" w:color="auto"/>
        <w:left w:val="none" w:sz="0" w:space="0" w:color="auto"/>
        <w:bottom w:val="none" w:sz="0" w:space="0" w:color="auto"/>
        <w:right w:val="none" w:sz="0" w:space="0" w:color="auto"/>
      </w:divBdr>
      <w:divsChild>
        <w:div w:id="1946957227">
          <w:marLeft w:val="0"/>
          <w:marRight w:val="0"/>
          <w:marTop w:val="0"/>
          <w:marBottom w:val="0"/>
          <w:divBdr>
            <w:top w:val="none" w:sz="0" w:space="0" w:color="auto"/>
            <w:left w:val="none" w:sz="0" w:space="0" w:color="auto"/>
            <w:bottom w:val="none" w:sz="0" w:space="0" w:color="auto"/>
            <w:right w:val="none" w:sz="0" w:space="0" w:color="auto"/>
          </w:divBdr>
        </w:div>
      </w:divsChild>
    </w:div>
    <w:div w:id="207185046">
      <w:bodyDiv w:val="1"/>
      <w:marLeft w:val="0"/>
      <w:marRight w:val="0"/>
      <w:marTop w:val="0"/>
      <w:marBottom w:val="0"/>
      <w:divBdr>
        <w:top w:val="none" w:sz="0" w:space="0" w:color="auto"/>
        <w:left w:val="none" w:sz="0" w:space="0" w:color="auto"/>
        <w:bottom w:val="none" w:sz="0" w:space="0" w:color="auto"/>
        <w:right w:val="none" w:sz="0" w:space="0" w:color="auto"/>
      </w:divBdr>
      <w:divsChild>
        <w:div w:id="1104417804">
          <w:marLeft w:val="0"/>
          <w:marRight w:val="0"/>
          <w:marTop w:val="0"/>
          <w:marBottom w:val="0"/>
          <w:divBdr>
            <w:top w:val="none" w:sz="0" w:space="0" w:color="auto"/>
            <w:left w:val="none" w:sz="0" w:space="0" w:color="auto"/>
            <w:bottom w:val="none" w:sz="0" w:space="0" w:color="auto"/>
            <w:right w:val="none" w:sz="0" w:space="0" w:color="auto"/>
          </w:divBdr>
        </w:div>
      </w:divsChild>
    </w:div>
    <w:div w:id="220403995">
      <w:bodyDiv w:val="1"/>
      <w:marLeft w:val="0"/>
      <w:marRight w:val="0"/>
      <w:marTop w:val="0"/>
      <w:marBottom w:val="0"/>
      <w:divBdr>
        <w:top w:val="none" w:sz="0" w:space="0" w:color="auto"/>
        <w:left w:val="none" w:sz="0" w:space="0" w:color="auto"/>
        <w:bottom w:val="none" w:sz="0" w:space="0" w:color="auto"/>
        <w:right w:val="none" w:sz="0" w:space="0" w:color="auto"/>
      </w:divBdr>
      <w:divsChild>
        <w:div w:id="694582127">
          <w:marLeft w:val="0"/>
          <w:marRight w:val="0"/>
          <w:marTop w:val="0"/>
          <w:marBottom w:val="0"/>
          <w:divBdr>
            <w:top w:val="none" w:sz="0" w:space="0" w:color="auto"/>
            <w:left w:val="none" w:sz="0" w:space="0" w:color="auto"/>
            <w:bottom w:val="none" w:sz="0" w:space="0" w:color="auto"/>
            <w:right w:val="none" w:sz="0" w:space="0" w:color="auto"/>
          </w:divBdr>
        </w:div>
      </w:divsChild>
    </w:div>
    <w:div w:id="226841729">
      <w:bodyDiv w:val="1"/>
      <w:marLeft w:val="0"/>
      <w:marRight w:val="0"/>
      <w:marTop w:val="0"/>
      <w:marBottom w:val="0"/>
      <w:divBdr>
        <w:top w:val="none" w:sz="0" w:space="0" w:color="auto"/>
        <w:left w:val="none" w:sz="0" w:space="0" w:color="auto"/>
        <w:bottom w:val="none" w:sz="0" w:space="0" w:color="auto"/>
        <w:right w:val="none" w:sz="0" w:space="0" w:color="auto"/>
      </w:divBdr>
      <w:divsChild>
        <w:div w:id="1714765358">
          <w:marLeft w:val="0"/>
          <w:marRight w:val="0"/>
          <w:marTop w:val="0"/>
          <w:marBottom w:val="0"/>
          <w:divBdr>
            <w:top w:val="none" w:sz="0" w:space="0" w:color="auto"/>
            <w:left w:val="none" w:sz="0" w:space="0" w:color="auto"/>
            <w:bottom w:val="none" w:sz="0" w:space="0" w:color="auto"/>
            <w:right w:val="none" w:sz="0" w:space="0" w:color="auto"/>
          </w:divBdr>
        </w:div>
      </w:divsChild>
    </w:div>
    <w:div w:id="236284974">
      <w:bodyDiv w:val="1"/>
      <w:marLeft w:val="0"/>
      <w:marRight w:val="0"/>
      <w:marTop w:val="0"/>
      <w:marBottom w:val="0"/>
      <w:divBdr>
        <w:top w:val="none" w:sz="0" w:space="0" w:color="auto"/>
        <w:left w:val="none" w:sz="0" w:space="0" w:color="auto"/>
        <w:bottom w:val="none" w:sz="0" w:space="0" w:color="auto"/>
        <w:right w:val="none" w:sz="0" w:space="0" w:color="auto"/>
      </w:divBdr>
      <w:divsChild>
        <w:div w:id="1028720374">
          <w:marLeft w:val="0"/>
          <w:marRight w:val="0"/>
          <w:marTop w:val="0"/>
          <w:marBottom w:val="0"/>
          <w:divBdr>
            <w:top w:val="none" w:sz="0" w:space="0" w:color="auto"/>
            <w:left w:val="none" w:sz="0" w:space="0" w:color="auto"/>
            <w:bottom w:val="none" w:sz="0" w:space="0" w:color="auto"/>
            <w:right w:val="none" w:sz="0" w:space="0" w:color="auto"/>
          </w:divBdr>
        </w:div>
      </w:divsChild>
    </w:div>
    <w:div w:id="247858429">
      <w:bodyDiv w:val="1"/>
      <w:marLeft w:val="0"/>
      <w:marRight w:val="0"/>
      <w:marTop w:val="0"/>
      <w:marBottom w:val="0"/>
      <w:divBdr>
        <w:top w:val="none" w:sz="0" w:space="0" w:color="auto"/>
        <w:left w:val="none" w:sz="0" w:space="0" w:color="auto"/>
        <w:bottom w:val="none" w:sz="0" w:space="0" w:color="auto"/>
        <w:right w:val="none" w:sz="0" w:space="0" w:color="auto"/>
      </w:divBdr>
      <w:divsChild>
        <w:div w:id="1004744391">
          <w:marLeft w:val="0"/>
          <w:marRight w:val="0"/>
          <w:marTop w:val="0"/>
          <w:marBottom w:val="0"/>
          <w:divBdr>
            <w:top w:val="none" w:sz="0" w:space="0" w:color="auto"/>
            <w:left w:val="none" w:sz="0" w:space="0" w:color="auto"/>
            <w:bottom w:val="none" w:sz="0" w:space="0" w:color="auto"/>
            <w:right w:val="none" w:sz="0" w:space="0" w:color="auto"/>
          </w:divBdr>
          <w:divsChild>
            <w:div w:id="7009384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55943606">
      <w:bodyDiv w:val="1"/>
      <w:marLeft w:val="0"/>
      <w:marRight w:val="0"/>
      <w:marTop w:val="0"/>
      <w:marBottom w:val="0"/>
      <w:divBdr>
        <w:top w:val="none" w:sz="0" w:space="0" w:color="auto"/>
        <w:left w:val="none" w:sz="0" w:space="0" w:color="auto"/>
        <w:bottom w:val="none" w:sz="0" w:space="0" w:color="auto"/>
        <w:right w:val="none" w:sz="0" w:space="0" w:color="auto"/>
      </w:divBdr>
      <w:divsChild>
        <w:div w:id="783310825">
          <w:marLeft w:val="0"/>
          <w:marRight w:val="0"/>
          <w:marTop w:val="0"/>
          <w:marBottom w:val="0"/>
          <w:divBdr>
            <w:top w:val="none" w:sz="0" w:space="0" w:color="auto"/>
            <w:left w:val="none" w:sz="0" w:space="0" w:color="auto"/>
            <w:bottom w:val="none" w:sz="0" w:space="0" w:color="auto"/>
            <w:right w:val="none" w:sz="0" w:space="0" w:color="auto"/>
          </w:divBdr>
        </w:div>
      </w:divsChild>
    </w:div>
    <w:div w:id="260526879">
      <w:bodyDiv w:val="1"/>
      <w:marLeft w:val="0"/>
      <w:marRight w:val="0"/>
      <w:marTop w:val="0"/>
      <w:marBottom w:val="0"/>
      <w:divBdr>
        <w:top w:val="none" w:sz="0" w:space="0" w:color="auto"/>
        <w:left w:val="none" w:sz="0" w:space="0" w:color="auto"/>
        <w:bottom w:val="none" w:sz="0" w:space="0" w:color="auto"/>
        <w:right w:val="none" w:sz="0" w:space="0" w:color="auto"/>
      </w:divBdr>
      <w:divsChild>
        <w:div w:id="1566915372">
          <w:marLeft w:val="0"/>
          <w:marRight w:val="0"/>
          <w:marTop w:val="0"/>
          <w:marBottom w:val="0"/>
          <w:divBdr>
            <w:top w:val="none" w:sz="0" w:space="0" w:color="auto"/>
            <w:left w:val="none" w:sz="0" w:space="0" w:color="auto"/>
            <w:bottom w:val="none" w:sz="0" w:space="0" w:color="auto"/>
            <w:right w:val="none" w:sz="0" w:space="0" w:color="auto"/>
          </w:divBdr>
        </w:div>
      </w:divsChild>
    </w:div>
    <w:div w:id="270404023">
      <w:bodyDiv w:val="1"/>
      <w:marLeft w:val="0"/>
      <w:marRight w:val="0"/>
      <w:marTop w:val="0"/>
      <w:marBottom w:val="0"/>
      <w:divBdr>
        <w:top w:val="none" w:sz="0" w:space="0" w:color="auto"/>
        <w:left w:val="none" w:sz="0" w:space="0" w:color="auto"/>
        <w:bottom w:val="none" w:sz="0" w:space="0" w:color="auto"/>
        <w:right w:val="none" w:sz="0" w:space="0" w:color="auto"/>
      </w:divBdr>
      <w:divsChild>
        <w:div w:id="913273324">
          <w:marLeft w:val="0"/>
          <w:marRight w:val="0"/>
          <w:marTop w:val="0"/>
          <w:marBottom w:val="0"/>
          <w:divBdr>
            <w:top w:val="none" w:sz="0" w:space="0" w:color="auto"/>
            <w:left w:val="none" w:sz="0" w:space="0" w:color="auto"/>
            <w:bottom w:val="none" w:sz="0" w:space="0" w:color="auto"/>
            <w:right w:val="none" w:sz="0" w:space="0" w:color="auto"/>
          </w:divBdr>
        </w:div>
      </w:divsChild>
    </w:div>
    <w:div w:id="271668741">
      <w:bodyDiv w:val="1"/>
      <w:marLeft w:val="0"/>
      <w:marRight w:val="0"/>
      <w:marTop w:val="0"/>
      <w:marBottom w:val="0"/>
      <w:divBdr>
        <w:top w:val="none" w:sz="0" w:space="0" w:color="auto"/>
        <w:left w:val="none" w:sz="0" w:space="0" w:color="auto"/>
        <w:bottom w:val="none" w:sz="0" w:space="0" w:color="auto"/>
        <w:right w:val="none" w:sz="0" w:space="0" w:color="auto"/>
      </w:divBdr>
      <w:divsChild>
        <w:div w:id="1079790975">
          <w:marLeft w:val="0"/>
          <w:marRight w:val="0"/>
          <w:marTop w:val="0"/>
          <w:marBottom w:val="0"/>
          <w:divBdr>
            <w:top w:val="none" w:sz="0" w:space="0" w:color="auto"/>
            <w:left w:val="none" w:sz="0" w:space="0" w:color="auto"/>
            <w:bottom w:val="none" w:sz="0" w:space="0" w:color="auto"/>
            <w:right w:val="none" w:sz="0" w:space="0" w:color="auto"/>
          </w:divBdr>
        </w:div>
      </w:divsChild>
    </w:div>
    <w:div w:id="285237369">
      <w:bodyDiv w:val="1"/>
      <w:marLeft w:val="0"/>
      <w:marRight w:val="0"/>
      <w:marTop w:val="0"/>
      <w:marBottom w:val="0"/>
      <w:divBdr>
        <w:top w:val="none" w:sz="0" w:space="0" w:color="auto"/>
        <w:left w:val="none" w:sz="0" w:space="0" w:color="auto"/>
        <w:bottom w:val="none" w:sz="0" w:space="0" w:color="auto"/>
        <w:right w:val="none" w:sz="0" w:space="0" w:color="auto"/>
      </w:divBdr>
      <w:divsChild>
        <w:div w:id="1400248362">
          <w:marLeft w:val="0"/>
          <w:marRight w:val="0"/>
          <w:marTop w:val="0"/>
          <w:marBottom w:val="0"/>
          <w:divBdr>
            <w:top w:val="none" w:sz="0" w:space="0" w:color="auto"/>
            <w:left w:val="none" w:sz="0" w:space="0" w:color="auto"/>
            <w:bottom w:val="none" w:sz="0" w:space="0" w:color="auto"/>
            <w:right w:val="none" w:sz="0" w:space="0" w:color="auto"/>
          </w:divBdr>
        </w:div>
      </w:divsChild>
    </w:div>
    <w:div w:id="293828526">
      <w:bodyDiv w:val="1"/>
      <w:marLeft w:val="0"/>
      <w:marRight w:val="0"/>
      <w:marTop w:val="0"/>
      <w:marBottom w:val="0"/>
      <w:divBdr>
        <w:top w:val="none" w:sz="0" w:space="0" w:color="auto"/>
        <w:left w:val="none" w:sz="0" w:space="0" w:color="auto"/>
        <w:bottom w:val="none" w:sz="0" w:space="0" w:color="auto"/>
        <w:right w:val="none" w:sz="0" w:space="0" w:color="auto"/>
      </w:divBdr>
      <w:divsChild>
        <w:div w:id="1250656072">
          <w:marLeft w:val="0"/>
          <w:marRight w:val="0"/>
          <w:marTop w:val="0"/>
          <w:marBottom w:val="0"/>
          <w:divBdr>
            <w:top w:val="none" w:sz="0" w:space="0" w:color="auto"/>
            <w:left w:val="none" w:sz="0" w:space="0" w:color="auto"/>
            <w:bottom w:val="none" w:sz="0" w:space="0" w:color="auto"/>
            <w:right w:val="none" w:sz="0" w:space="0" w:color="auto"/>
          </w:divBdr>
        </w:div>
      </w:divsChild>
    </w:div>
    <w:div w:id="304508803">
      <w:bodyDiv w:val="1"/>
      <w:marLeft w:val="0"/>
      <w:marRight w:val="0"/>
      <w:marTop w:val="0"/>
      <w:marBottom w:val="0"/>
      <w:divBdr>
        <w:top w:val="none" w:sz="0" w:space="0" w:color="auto"/>
        <w:left w:val="none" w:sz="0" w:space="0" w:color="auto"/>
        <w:bottom w:val="none" w:sz="0" w:space="0" w:color="auto"/>
        <w:right w:val="none" w:sz="0" w:space="0" w:color="auto"/>
      </w:divBdr>
      <w:divsChild>
        <w:div w:id="307049876">
          <w:marLeft w:val="0"/>
          <w:marRight w:val="0"/>
          <w:marTop w:val="0"/>
          <w:marBottom w:val="0"/>
          <w:divBdr>
            <w:top w:val="none" w:sz="0" w:space="0" w:color="auto"/>
            <w:left w:val="none" w:sz="0" w:space="0" w:color="auto"/>
            <w:bottom w:val="none" w:sz="0" w:space="0" w:color="auto"/>
            <w:right w:val="none" w:sz="0" w:space="0" w:color="auto"/>
          </w:divBdr>
        </w:div>
      </w:divsChild>
    </w:div>
    <w:div w:id="306521516">
      <w:bodyDiv w:val="1"/>
      <w:marLeft w:val="0"/>
      <w:marRight w:val="0"/>
      <w:marTop w:val="0"/>
      <w:marBottom w:val="0"/>
      <w:divBdr>
        <w:top w:val="none" w:sz="0" w:space="0" w:color="auto"/>
        <w:left w:val="none" w:sz="0" w:space="0" w:color="auto"/>
        <w:bottom w:val="none" w:sz="0" w:space="0" w:color="auto"/>
        <w:right w:val="none" w:sz="0" w:space="0" w:color="auto"/>
      </w:divBdr>
      <w:divsChild>
        <w:div w:id="663703381">
          <w:marLeft w:val="0"/>
          <w:marRight w:val="0"/>
          <w:marTop w:val="0"/>
          <w:marBottom w:val="0"/>
          <w:divBdr>
            <w:top w:val="none" w:sz="0" w:space="0" w:color="auto"/>
            <w:left w:val="none" w:sz="0" w:space="0" w:color="auto"/>
            <w:bottom w:val="none" w:sz="0" w:space="0" w:color="auto"/>
            <w:right w:val="none" w:sz="0" w:space="0" w:color="auto"/>
          </w:divBdr>
        </w:div>
      </w:divsChild>
    </w:div>
    <w:div w:id="310329090">
      <w:bodyDiv w:val="1"/>
      <w:marLeft w:val="0"/>
      <w:marRight w:val="0"/>
      <w:marTop w:val="0"/>
      <w:marBottom w:val="0"/>
      <w:divBdr>
        <w:top w:val="none" w:sz="0" w:space="0" w:color="auto"/>
        <w:left w:val="none" w:sz="0" w:space="0" w:color="auto"/>
        <w:bottom w:val="none" w:sz="0" w:space="0" w:color="auto"/>
        <w:right w:val="none" w:sz="0" w:space="0" w:color="auto"/>
      </w:divBdr>
      <w:divsChild>
        <w:div w:id="553932353">
          <w:marLeft w:val="0"/>
          <w:marRight w:val="0"/>
          <w:marTop w:val="0"/>
          <w:marBottom w:val="0"/>
          <w:divBdr>
            <w:top w:val="none" w:sz="0" w:space="0" w:color="auto"/>
            <w:left w:val="none" w:sz="0" w:space="0" w:color="auto"/>
            <w:bottom w:val="none" w:sz="0" w:space="0" w:color="auto"/>
            <w:right w:val="none" w:sz="0" w:space="0" w:color="auto"/>
          </w:divBdr>
        </w:div>
      </w:divsChild>
    </w:div>
    <w:div w:id="310985793">
      <w:bodyDiv w:val="1"/>
      <w:marLeft w:val="0"/>
      <w:marRight w:val="0"/>
      <w:marTop w:val="0"/>
      <w:marBottom w:val="0"/>
      <w:divBdr>
        <w:top w:val="none" w:sz="0" w:space="0" w:color="auto"/>
        <w:left w:val="none" w:sz="0" w:space="0" w:color="auto"/>
        <w:bottom w:val="none" w:sz="0" w:space="0" w:color="auto"/>
        <w:right w:val="none" w:sz="0" w:space="0" w:color="auto"/>
      </w:divBdr>
      <w:divsChild>
        <w:div w:id="1999378681">
          <w:marLeft w:val="0"/>
          <w:marRight w:val="0"/>
          <w:marTop w:val="0"/>
          <w:marBottom w:val="0"/>
          <w:divBdr>
            <w:top w:val="none" w:sz="0" w:space="0" w:color="auto"/>
            <w:left w:val="none" w:sz="0" w:space="0" w:color="auto"/>
            <w:bottom w:val="none" w:sz="0" w:space="0" w:color="auto"/>
            <w:right w:val="none" w:sz="0" w:space="0" w:color="auto"/>
          </w:divBdr>
          <w:divsChild>
            <w:div w:id="817841241">
              <w:marLeft w:val="0"/>
              <w:marRight w:val="0"/>
              <w:marTop w:val="0"/>
              <w:marBottom w:val="0"/>
              <w:divBdr>
                <w:top w:val="none" w:sz="0" w:space="0" w:color="auto"/>
                <w:left w:val="none" w:sz="0" w:space="0" w:color="auto"/>
                <w:bottom w:val="none" w:sz="0" w:space="0" w:color="auto"/>
                <w:right w:val="none" w:sz="0" w:space="0" w:color="auto"/>
              </w:divBdr>
            </w:div>
            <w:div w:id="361826032">
              <w:marLeft w:val="0"/>
              <w:marRight w:val="0"/>
              <w:marTop w:val="0"/>
              <w:marBottom w:val="0"/>
              <w:divBdr>
                <w:top w:val="none" w:sz="0" w:space="0" w:color="auto"/>
                <w:left w:val="none" w:sz="0" w:space="0" w:color="auto"/>
                <w:bottom w:val="none" w:sz="0" w:space="0" w:color="auto"/>
                <w:right w:val="none" w:sz="0" w:space="0" w:color="auto"/>
              </w:divBdr>
            </w:div>
            <w:div w:id="1345861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5768425">
      <w:bodyDiv w:val="1"/>
      <w:marLeft w:val="0"/>
      <w:marRight w:val="0"/>
      <w:marTop w:val="0"/>
      <w:marBottom w:val="0"/>
      <w:divBdr>
        <w:top w:val="none" w:sz="0" w:space="0" w:color="auto"/>
        <w:left w:val="none" w:sz="0" w:space="0" w:color="auto"/>
        <w:bottom w:val="none" w:sz="0" w:space="0" w:color="auto"/>
        <w:right w:val="none" w:sz="0" w:space="0" w:color="auto"/>
      </w:divBdr>
      <w:divsChild>
        <w:div w:id="1095246918">
          <w:marLeft w:val="0"/>
          <w:marRight w:val="0"/>
          <w:marTop w:val="0"/>
          <w:marBottom w:val="0"/>
          <w:divBdr>
            <w:top w:val="none" w:sz="0" w:space="0" w:color="auto"/>
            <w:left w:val="none" w:sz="0" w:space="0" w:color="auto"/>
            <w:bottom w:val="none" w:sz="0" w:space="0" w:color="auto"/>
            <w:right w:val="none" w:sz="0" w:space="0" w:color="auto"/>
          </w:divBdr>
        </w:div>
      </w:divsChild>
    </w:div>
    <w:div w:id="344017529">
      <w:marLeft w:val="0"/>
      <w:marRight w:val="0"/>
      <w:marTop w:val="0"/>
      <w:marBottom w:val="0"/>
      <w:divBdr>
        <w:top w:val="none" w:sz="0" w:space="0" w:color="auto"/>
        <w:left w:val="none" w:sz="0" w:space="0" w:color="auto"/>
        <w:bottom w:val="none" w:sz="0" w:space="0" w:color="auto"/>
        <w:right w:val="none" w:sz="0" w:space="0" w:color="auto"/>
      </w:divBdr>
    </w:div>
    <w:div w:id="347411934">
      <w:marLeft w:val="0"/>
      <w:marRight w:val="0"/>
      <w:marTop w:val="0"/>
      <w:marBottom w:val="0"/>
      <w:divBdr>
        <w:top w:val="none" w:sz="0" w:space="0" w:color="auto"/>
        <w:left w:val="none" w:sz="0" w:space="0" w:color="auto"/>
        <w:bottom w:val="none" w:sz="0" w:space="0" w:color="auto"/>
        <w:right w:val="none" w:sz="0" w:space="0" w:color="auto"/>
      </w:divBdr>
    </w:div>
    <w:div w:id="355158555">
      <w:bodyDiv w:val="1"/>
      <w:marLeft w:val="0"/>
      <w:marRight w:val="0"/>
      <w:marTop w:val="0"/>
      <w:marBottom w:val="0"/>
      <w:divBdr>
        <w:top w:val="none" w:sz="0" w:space="0" w:color="auto"/>
        <w:left w:val="none" w:sz="0" w:space="0" w:color="auto"/>
        <w:bottom w:val="none" w:sz="0" w:space="0" w:color="auto"/>
        <w:right w:val="none" w:sz="0" w:space="0" w:color="auto"/>
      </w:divBdr>
      <w:divsChild>
        <w:div w:id="1391730998">
          <w:marLeft w:val="0"/>
          <w:marRight w:val="0"/>
          <w:marTop w:val="0"/>
          <w:marBottom w:val="0"/>
          <w:divBdr>
            <w:top w:val="none" w:sz="0" w:space="0" w:color="auto"/>
            <w:left w:val="none" w:sz="0" w:space="0" w:color="auto"/>
            <w:bottom w:val="none" w:sz="0" w:space="0" w:color="auto"/>
            <w:right w:val="none" w:sz="0" w:space="0" w:color="auto"/>
          </w:divBdr>
        </w:div>
      </w:divsChild>
    </w:div>
    <w:div w:id="356126327">
      <w:bodyDiv w:val="1"/>
      <w:marLeft w:val="0"/>
      <w:marRight w:val="0"/>
      <w:marTop w:val="0"/>
      <w:marBottom w:val="0"/>
      <w:divBdr>
        <w:top w:val="none" w:sz="0" w:space="0" w:color="auto"/>
        <w:left w:val="none" w:sz="0" w:space="0" w:color="auto"/>
        <w:bottom w:val="none" w:sz="0" w:space="0" w:color="auto"/>
        <w:right w:val="none" w:sz="0" w:space="0" w:color="auto"/>
      </w:divBdr>
      <w:divsChild>
        <w:div w:id="861405398">
          <w:marLeft w:val="0"/>
          <w:marRight w:val="0"/>
          <w:marTop w:val="0"/>
          <w:marBottom w:val="0"/>
          <w:divBdr>
            <w:top w:val="none" w:sz="0" w:space="0" w:color="auto"/>
            <w:left w:val="none" w:sz="0" w:space="0" w:color="auto"/>
            <w:bottom w:val="none" w:sz="0" w:space="0" w:color="auto"/>
            <w:right w:val="none" w:sz="0" w:space="0" w:color="auto"/>
          </w:divBdr>
        </w:div>
      </w:divsChild>
    </w:div>
    <w:div w:id="365368897">
      <w:bodyDiv w:val="1"/>
      <w:marLeft w:val="0"/>
      <w:marRight w:val="0"/>
      <w:marTop w:val="0"/>
      <w:marBottom w:val="0"/>
      <w:divBdr>
        <w:top w:val="none" w:sz="0" w:space="0" w:color="auto"/>
        <w:left w:val="none" w:sz="0" w:space="0" w:color="auto"/>
        <w:bottom w:val="none" w:sz="0" w:space="0" w:color="auto"/>
        <w:right w:val="none" w:sz="0" w:space="0" w:color="auto"/>
      </w:divBdr>
      <w:divsChild>
        <w:div w:id="176165186">
          <w:marLeft w:val="0"/>
          <w:marRight w:val="0"/>
          <w:marTop w:val="0"/>
          <w:marBottom w:val="0"/>
          <w:divBdr>
            <w:top w:val="none" w:sz="0" w:space="0" w:color="auto"/>
            <w:left w:val="none" w:sz="0" w:space="0" w:color="auto"/>
            <w:bottom w:val="none" w:sz="0" w:space="0" w:color="auto"/>
            <w:right w:val="none" w:sz="0" w:space="0" w:color="auto"/>
          </w:divBdr>
        </w:div>
      </w:divsChild>
    </w:div>
    <w:div w:id="369768060">
      <w:marLeft w:val="0"/>
      <w:marRight w:val="0"/>
      <w:marTop w:val="0"/>
      <w:marBottom w:val="0"/>
      <w:divBdr>
        <w:top w:val="none" w:sz="0" w:space="0" w:color="auto"/>
        <w:left w:val="none" w:sz="0" w:space="0" w:color="auto"/>
        <w:bottom w:val="none" w:sz="0" w:space="0" w:color="auto"/>
        <w:right w:val="none" w:sz="0" w:space="0" w:color="auto"/>
      </w:divBdr>
    </w:div>
    <w:div w:id="382146315">
      <w:bodyDiv w:val="1"/>
      <w:marLeft w:val="0"/>
      <w:marRight w:val="0"/>
      <w:marTop w:val="0"/>
      <w:marBottom w:val="0"/>
      <w:divBdr>
        <w:top w:val="none" w:sz="0" w:space="0" w:color="auto"/>
        <w:left w:val="none" w:sz="0" w:space="0" w:color="auto"/>
        <w:bottom w:val="none" w:sz="0" w:space="0" w:color="auto"/>
        <w:right w:val="none" w:sz="0" w:space="0" w:color="auto"/>
      </w:divBdr>
      <w:divsChild>
        <w:div w:id="1773088992">
          <w:marLeft w:val="0"/>
          <w:marRight w:val="0"/>
          <w:marTop w:val="0"/>
          <w:marBottom w:val="0"/>
          <w:divBdr>
            <w:top w:val="none" w:sz="0" w:space="0" w:color="auto"/>
            <w:left w:val="none" w:sz="0" w:space="0" w:color="auto"/>
            <w:bottom w:val="none" w:sz="0" w:space="0" w:color="auto"/>
            <w:right w:val="none" w:sz="0" w:space="0" w:color="auto"/>
          </w:divBdr>
        </w:div>
      </w:divsChild>
    </w:div>
    <w:div w:id="390808387">
      <w:bodyDiv w:val="1"/>
      <w:marLeft w:val="0"/>
      <w:marRight w:val="0"/>
      <w:marTop w:val="0"/>
      <w:marBottom w:val="0"/>
      <w:divBdr>
        <w:top w:val="none" w:sz="0" w:space="0" w:color="auto"/>
        <w:left w:val="none" w:sz="0" w:space="0" w:color="auto"/>
        <w:bottom w:val="none" w:sz="0" w:space="0" w:color="auto"/>
        <w:right w:val="none" w:sz="0" w:space="0" w:color="auto"/>
      </w:divBdr>
      <w:divsChild>
        <w:div w:id="676807218">
          <w:marLeft w:val="0"/>
          <w:marRight w:val="0"/>
          <w:marTop w:val="0"/>
          <w:marBottom w:val="0"/>
          <w:divBdr>
            <w:top w:val="none" w:sz="0" w:space="0" w:color="auto"/>
            <w:left w:val="none" w:sz="0" w:space="0" w:color="auto"/>
            <w:bottom w:val="none" w:sz="0" w:space="0" w:color="auto"/>
            <w:right w:val="none" w:sz="0" w:space="0" w:color="auto"/>
          </w:divBdr>
        </w:div>
      </w:divsChild>
    </w:div>
    <w:div w:id="412895027">
      <w:bodyDiv w:val="1"/>
      <w:marLeft w:val="0"/>
      <w:marRight w:val="0"/>
      <w:marTop w:val="0"/>
      <w:marBottom w:val="0"/>
      <w:divBdr>
        <w:top w:val="none" w:sz="0" w:space="0" w:color="auto"/>
        <w:left w:val="none" w:sz="0" w:space="0" w:color="auto"/>
        <w:bottom w:val="none" w:sz="0" w:space="0" w:color="auto"/>
        <w:right w:val="none" w:sz="0" w:space="0" w:color="auto"/>
      </w:divBdr>
      <w:divsChild>
        <w:div w:id="1919245766">
          <w:marLeft w:val="0"/>
          <w:marRight w:val="0"/>
          <w:marTop w:val="0"/>
          <w:marBottom w:val="0"/>
          <w:divBdr>
            <w:top w:val="none" w:sz="0" w:space="0" w:color="auto"/>
            <w:left w:val="none" w:sz="0" w:space="0" w:color="auto"/>
            <w:bottom w:val="none" w:sz="0" w:space="0" w:color="auto"/>
            <w:right w:val="none" w:sz="0" w:space="0" w:color="auto"/>
          </w:divBdr>
        </w:div>
      </w:divsChild>
    </w:div>
    <w:div w:id="413358643">
      <w:marLeft w:val="0"/>
      <w:marRight w:val="0"/>
      <w:marTop w:val="0"/>
      <w:marBottom w:val="0"/>
      <w:divBdr>
        <w:top w:val="none" w:sz="0" w:space="0" w:color="auto"/>
        <w:left w:val="none" w:sz="0" w:space="0" w:color="auto"/>
        <w:bottom w:val="none" w:sz="0" w:space="0" w:color="auto"/>
        <w:right w:val="none" w:sz="0" w:space="0" w:color="auto"/>
      </w:divBdr>
    </w:div>
    <w:div w:id="423066078">
      <w:bodyDiv w:val="1"/>
      <w:marLeft w:val="0"/>
      <w:marRight w:val="0"/>
      <w:marTop w:val="0"/>
      <w:marBottom w:val="0"/>
      <w:divBdr>
        <w:top w:val="none" w:sz="0" w:space="0" w:color="auto"/>
        <w:left w:val="none" w:sz="0" w:space="0" w:color="auto"/>
        <w:bottom w:val="none" w:sz="0" w:space="0" w:color="auto"/>
        <w:right w:val="none" w:sz="0" w:space="0" w:color="auto"/>
      </w:divBdr>
      <w:divsChild>
        <w:div w:id="584149013">
          <w:marLeft w:val="0"/>
          <w:marRight w:val="0"/>
          <w:marTop w:val="0"/>
          <w:marBottom w:val="0"/>
          <w:divBdr>
            <w:top w:val="none" w:sz="0" w:space="0" w:color="auto"/>
            <w:left w:val="none" w:sz="0" w:space="0" w:color="auto"/>
            <w:bottom w:val="none" w:sz="0" w:space="0" w:color="auto"/>
            <w:right w:val="none" w:sz="0" w:space="0" w:color="auto"/>
          </w:divBdr>
        </w:div>
      </w:divsChild>
    </w:div>
    <w:div w:id="424425464">
      <w:bodyDiv w:val="1"/>
      <w:marLeft w:val="0"/>
      <w:marRight w:val="0"/>
      <w:marTop w:val="0"/>
      <w:marBottom w:val="0"/>
      <w:divBdr>
        <w:top w:val="none" w:sz="0" w:space="0" w:color="auto"/>
        <w:left w:val="none" w:sz="0" w:space="0" w:color="auto"/>
        <w:bottom w:val="none" w:sz="0" w:space="0" w:color="auto"/>
        <w:right w:val="none" w:sz="0" w:space="0" w:color="auto"/>
      </w:divBdr>
      <w:divsChild>
        <w:div w:id="1193497813">
          <w:marLeft w:val="0"/>
          <w:marRight w:val="0"/>
          <w:marTop w:val="0"/>
          <w:marBottom w:val="0"/>
          <w:divBdr>
            <w:top w:val="none" w:sz="0" w:space="0" w:color="auto"/>
            <w:left w:val="none" w:sz="0" w:space="0" w:color="auto"/>
            <w:bottom w:val="none" w:sz="0" w:space="0" w:color="auto"/>
            <w:right w:val="none" w:sz="0" w:space="0" w:color="auto"/>
          </w:divBdr>
        </w:div>
      </w:divsChild>
    </w:div>
    <w:div w:id="428235961">
      <w:bodyDiv w:val="1"/>
      <w:marLeft w:val="0"/>
      <w:marRight w:val="0"/>
      <w:marTop w:val="0"/>
      <w:marBottom w:val="0"/>
      <w:divBdr>
        <w:top w:val="none" w:sz="0" w:space="0" w:color="auto"/>
        <w:left w:val="none" w:sz="0" w:space="0" w:color="auto"/>
        <w:bottom w:val="none" w:sz="0" w:space="0" w:color="auto"/>
        <w:right w:val="none" w:sz="0" w:space="0" w:color="auto"/>
      </w:divBdr>
    </w:div>
    <w:div w:id="428548844">
      <w:bodyDiv w:val="1"/>
      <w:marLeft w:val="0"/>
      <w:marRight w:val="0"/>
      <w:marTop w:val="0"/>
      <w:marBottom w:val="0"/>
      <w:divBdr>
        <w:top w:val="none" w:sz="0" w:space="0" w:color="auto"/>
        <w:left w:val="none" w:sz="0" w:space="0" w:color="auto"/>
        <w:bottom w:val="none" w:sz="0" w:space="0" w:color="auto"/>
        <w:right w:val="none" w:sz="0" w:space="0" w:color="auto"/>
      </w:divBdr>
      <w:divsChild>
        <w:div w:id="859129481">
          <w:marLeft w:val="0"/>
          <w:marRight w:val="0"/>
          <w:marTop w:val="0"/>
          <w:marBottom w:val="0"/>
          <w:divBdr>
            <w:top w:val="none" w:sz="0" w:space="0" w:color="auto"/>
            <w:left w:val="none" w:sz="0" w:space="0" w:color="auto"/>
            <w:bottom w:val="none" w:sz="0" w:space="0" w:color="auto"/>
            <w:right w:val="none" w:sz="0" w:space="0" w:color="auto"/>
          </w:divBdr>
        </w:div>
      </w:divsChild>
    </w:div>
    <w:div w:id="437989380">
      <w:bodyDiv w:val="1"/>
      <w:marLeft w:val="0"/>
      <w:marRight w:val="0"/>
      <w:marTop w:val="0"/>
      <w:marBottom w:val="0"/>
      <w:divBdr>
        <w:top w:val="none" w:sz="0" w:space="0" w:color="auto"/>
        <w:left w:val="none" w:sz="0" w:space="0" w:color="auto"/>
        <w:bottom w:val="none" w:sz="0" w:space="0" w:color="auto"/>
        <w:right w:val="none" w:sz="0" w:space="0" w:color="auto"/>
      </w:divBdr>
      <w:divsChild>
        <w:div w:id="525024231">
          <w:marLeft w:val="0"/>
          <w:marRight w:val="0"/>
          <w:marTop w:val="0"/>
          <w:marBottom w:val="0"/>
          <w:divBdr>
            <w:top w:val="none" w:sz="0" w:space="0" w:color="auto"/>
            <w:left w:val="none" w:sz="0" w:space="0" w:color="auto"/>
            <w:bottom w:val="none" w:sz="0" w:space="0" w:color="auto"/>
            <w:right w:val="none" w:sz="0" w:space="0" w:color="auto"/>
          </w:divBdr>
        </w:div>
      </w:divsChild>
    </w:div>
    <w:div w:id="439223547">
      <w:bodyDiv w:val="1"/>
      <w:marLeft w:val="0"/>
      <w:marRight w:val="0"/>
      <w:marTop w:val="0"/>
      <w:marBottom w:val="0"/>
      <w:divBdr>
        <w:top w:val="none" w:sz="0" w:space="0" w:color="auto"/>
        <w:left w:val="none" w:sz="0" w:space="0" w:color="auto"/>
        <w:bottom w:val="none" w:sz="0" w:space="0" w:color="auto"/>
        <w:right w:val="none" w:sz="0" w:space="0" w:color="auto"/>
      </w:divBdr>
      <w:divsChild>
        <w:div w:id="675235228">
          <w:marLeft w:val="0"/>
          <w:marRight w:val="0"/>
          <w:marTop w:val="0"/>
          <w:marBottom w:val="0"/>
          <w:divBdr>
            <w:top w:val="none" w:sz="0" w:space="0" w:color="auto"/>
            <w:left w:val="none" w:sz="0" w:space="0" w:color="auto"/>
            <w:bottom w:val="none" w:sz="0" w:space="0" w:color="auto"/>
            <w:right w:val="none" w:sz="0" w:space="0" w:color="auto"/>
          </w:divBdr>
        </w:div>
      </w:divsChild>
    </w:div>
    <w:div w:id="459571155">
      <w:bodyDiv w:val="1"/>
      <w:marLeft w:val="0"/>
      <w:marRight w:val="0"/>
      <w:marTop w:val="0"/>
      <w:marBottom w:val="0"/>
      <w:divBdr>
        <w:top w:val="none" w:sz="0" w:space="0" w:color="auto"/>
        <w:left w:val="none" w:sz="0" w:space="0" w:color="auto"/>
        <w:bottom w:val="none" w:sz="0" w:space="0" w:color="auto"/>
        <w:right w:val="none" w:sz="0" w:space="0" w:color="auto"/>
      </w:divBdr>
      <w:divsChild>
        <w:div w:id="1441989863">
          <w:marLeft w:val="0"/>
          <w:marRight w:val="0"/>
          <w:marTop w:val="0"/>
          <w:marBottom w:val="0"/>
          <w:divBdr>
            <w:top w:val="none" w:sz="0" w:space="0" w:color="auto"/>
            <w:left w:val="none" w:sz="0" w:space="0" w:color="auto"/>
            <w:bottom w:val="none" w:sz="0" w:space="0" w:color="auto"/>
            <w:right w:val="none" w:sz="0" w:space="0" w:color="auto"/>
          </w:divBdr>
        </w:div>
      </w:divsChild>
    </w:div>
    <w:div w:id="464742919">
      <w:bodyDiv w:val="1"/>
      <w:marLeft w:val="0"/>
      <w:marRight w:val="0"/>
      <w:marTop w:val="0"/>
      <w:marBottom w:val="0"/>
      <w:divBdr>
        <w:top w:val="none" w:sz="0" w:space="0" w:color="auto"/>
        <w:left w:val="none" w:sz="0" w:space="0" w:color="auto"/>
        <w:bottom w:val="none" w:sz="0" w:space="0" w:color="auto"/>
        <w:right w:val="none" w:sz="0" w:space="0" w:color="auto"/>
      </w:divBdr>
      <w:divsChild>
        <w:div w:id="362099770">
          <w:marLeft w:val="0"/>
          <w:marRight w:val="0"/>
          <w:marTop w:val="0"/>
          <w:marBottom w:val="0"/>
          <w:divBdr>
            <w:top w:val="none" w:sz="0" w:space="0" w:color="auto"/>
            <w:left w:val="none" w:sz="0" w:space="0" w:color="auto"/>
            <w:bottom w:val="none" w:sz="0" w:space="0" w:color="auto"/>
            <w:right w:val="none" w:sz="0" w:space="0" w:color="auto"/>
          </w:divBdr>
        </w:div>
      </w:divsChild>
    </w:div>
    <w:div w:id="468472350">
      <w:marLeft w:val="0"/>
      <w:marRight w:val="0"/>
      <w:marTop w:val="0"/>
      <w:marBottom w:val="0"/>
      <w:divBdr>
        <w:top w:val="none" w:sz="0" w:space="0" w:color="auto"/>
        <w:left w:val="none" w:sz="0" w:space="0" w:color="auto"/>
        <w:bottom w:val="none" w:sz="0" w:space="0" w:color="auto"/>
        <w:right w:val="none" w:sz="0" w:space="0" w:color="auto"/>
      </w:divBdr>
    </w:div>
    <w:div w:id="471363068">
      <w:bodyDiv w:val="1"/>
      <w:marLeft w:val="0"/>
      <w:marRight w:val="0"/>
      <w:marTop w:val="0"/>
      <w:marBottom w:val="0"/>
      <w:divBdr>
        <w:top w:val="none" w:sz="0" w:space="0" w:color="auto"/>
        <w:left w:val="none" w:sz="0" w:space="0" w:color="auto"/>
        <w:bottom w:val="none" w:sz="0" w:space="0" w:color="auto"/>
        <w:right w:val="none" w:sz="0" w:space="0" w:color="auto"/>
      </w:divBdr>
    </w:div>
    <w:div w:id="475536563">
      <w:bodyDiv w:val="1"/>
      <w:marLeft w:val="0"/>
      <w:marRight w:val="0"/>
      <w:marTop w:val="0"/>
      <w:marBottom w:val="0"/>
      <w:divBdr>
        <w:top w:val="none" w:sz="0" w:space="0" w:color="auto"/>
        <w:left w:val="none" w:sz="0" w:space="0" w:color="auto"/>
        <w:bottom w:val="none" w:sz="0" w:space="0" w:color="auto"/>
        <w:right w:val="none" w:sz="0" w:space="0" w:color="auto"/>
      </w:divBdr>
      <w:divsChild>
        <w:div w:id="638848752">
          <w:marLeft w:val="0"/>
          <w:marRight w:val="0"/>
          <w:marTop w:val="0"/>
          <w:marBottom w:val="0"/>
          <w:divBdr>
            <w:top w:val="none" w:sz="0" w:space="0" w:color="auto"/>
            <w:left w:val="none" w:sz="0" w:space="0" w:color="auto"/>
            <w:bottom w:val="none" w:sz="0" w:space="0" w:color="auto"/>
            <w:right w:val="none" w:sz="0" w:space="0" w:color="auto"/>
          </w:divBdr>
        </w:div>
      </w:divsChild>
    </w:div>
    <w:div w:id="485442736">
      <w:bodyDiv w:val="1"/>
      <w:marLeft w:val="0"/>
      <w:marRight w:val="0"/>
      <w:marTop w:val="0"/>
      <w:marBottom w:val="0"/>
      <w:divBdr>
        <w:top w:val="none" w:sz="0" w:space="0" w:color="auto"/>
        <w:left w:val="none" w:sz="0" w:space="0" w:color="auto"/>
        <w:bottom w:val="none" w:sz="0" w:space="0" w:color="auto"/>
        <w:right w:val="none" w:sz="0" w:space="0" w:color="auto"/>
      </w:divBdr>
      <w:divsChild>
        <w:div w:id="943726788">
          <w:marLeft w:val="0"/>
          <w:marRight w:val="0"/>
          <w:marTop w:val="0"/>
          <w:marBottom w:val="0"/>
          <w:divBdr>
            <w:top w:val="none" w:sz="0" w:space="0" w:color="auto"/>
            <w:left w:val="none" w:sz="0" w:space="0" w:color="auto"/>
            <w:bottom w:val="none" w:sz="0" w:space="0" w:color="auto"/>
            <w:right w:val="none" w:sz="0" w:space="0" w:color="auto"/>
          </w:divBdr>
        </w:div>
      </w:divsChild>
    </w:div>
    <w:div w:id="498229146">
      <w:marLeft w:val="0"/>
      <w:marRight w:val="0"/>
      <w:marTop w:val="0"/>
      <w:marBottom w:val="0"/>
      <w:divBdr>
        <w:top w:val="none" w:sz="0" w:space="0" w:color="auto"/>
        <w:left w:val="none" w:sz="0" w:space="0" w:color="auto"/>
        <w:bottom w:val="none" w:sz="0" w:space="0" w:color="auto"/>
        <w:right w:val="none" w:sz="0" w:space="0" w:color="auto"/>
      </w:divBdr>
    </w:div>
    <w:div w:id="500318547">
      <w:marLeft w:val="0"/>
      <w:marRight w:val="0"/>
      <w:marTop w:val="0"/>
      <w:marBottom w:val="0"/>
      <w:divBdr>
        <w:top w:val="none" w:sz="0" w:space="0" w:color="auto"/>
        <w:left w:val="none" w:sz="0" w:space="0" w:color="auto"/>
        <w:bottom w:val="none" w:sz="0" w:space="0" w:color="auto"/>
        <w:right w:val="none" w:sz="0" w:space="0" w:color="auto"/>
      </w:divBdr>
    </w:div>
    <w:div w:id="520120202">
      <w:bodyDiv w:val="1"/>
      <w:marLeft w:val="0"/>
      <w:marRight w:val="0"/>
      <w:marTop w:val="0"/>
      <w:marBottom w:val="0"/>
      <w:divBdr>
        <w:top w:val="none" w:sz="0" w:space="0" w:color="auto"/>
        <w:left w:val="none" w:sz="0" w:space="0" w:color="auto"/>
        <w:bottom w:val="none" w:sz="0" w:space="0" w:color="auto"/>
        <w:right w:val="none" w:sz="0" w:space="0" w:color="auto"/>
      </w:divBdr>
      <w:divsChild>
        <w:div w:id="572011941">
          <w:marLeft w:val="0"/>
          <w:marRight w:val="0"/>
          <w:marTop w:val="0"/>
          <w:marBottom w:val="0"/>
          <w:divBdr>
            <w:top w:val="none" w:sz="0" w:space="0" w:color="auto"/>
            <w:left w:val="none" w:sz="0" w:space="0" w:color="auto"/>
            <w:bottom w:val="none" w:sz="0" w:space="0" w:color="auto"/>
            <w:right w:val="none" w:sz="0" w:space="0" w:color="auto"/>
          </w:divBdr>
          <w:divsChild>
            <w:div w:id="1439449040">
              <w:marLeft w:val="0"/>
              <w:marRight w:val="0"/>
              <w:marTop w:val="0"/>
              <w:marBottom w:val="0"/>
              <w:divBdr>
                <w:top w:val="none" w:sz="0" w:space="0" w:color="auto"/>
                <w:left w:val="none" w:sz="0" w:space="0" w:color="auto"/>
                <w:bottom w:val="none" w:sz="0" w:space="0" w:color="auto"/>
                <w:right w:val="none" w:sz="0" w:space="0" w:color="auto"/>
              </w:divBdr>
              <w:divsChild>
                <w:div w:id="1517814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2129909">
      <w:marLeft w:val="0"/>
      <w:marRight w:val="0"/>
      <w:marTop w:val="0"/>
      <w:marBottom w:val="0"/>
      <w:divBdr>
        <w:top w:val="none" w:sz="0" w:space="0" w:color="auto"/>
        <w:left w:val="none" w:sz="0" w:space="0" w:color="auto"/>
        <w:bottom w:val="none" w:sz="0" w:space="0" w:color="auto"/>
        <w:right w:val="none" w:sz="0" w:space="0" w:color="auto"/>
      </w:divBdr>
    </w:div>
    <w:div w:id="526410741">
      <w:marLeft w:val="0"/>
      <w:marRight w:val="0"/>
      <w:marTop w:val="0"/>
      <w:marBottom w:val="0"/>
      <w:divBdr>
        <w:top w:val="none" w:sz="0" w:space="0" w:color="auto"/>
        <w:left w:val="none" w:sz="0" w:space="0" w:color="auto"/>
        <w:bottom w:val="none" w:sz="0" w:space="0" w:color="auto"/>
        <w:right w:val="none" w:sz="0" w:space="0" w:color="auto"/>
      </w:divBdr>
    </w:div>
    <w:div w:id="541285435">
      <w:bodyDiv w:val="1"/>
      <w:marLeft w:val="0"/>
      <w:marRight w:val="0"/>
      <w:marTop w:val="0"/>
      <w:marBottom w:val="0"/>
      <w:divBdr>
        <w:top w:val="none" w:sz="0" w:space="0" w:color="auto"/>
        <w:left w:val="none" w:sz="0" w:space="0" w:color="auto"/>
        <w:bottom w:val="none" w:sz="0" w:space="0" w:color="auto"/>
        <w:right w:val="none" w:sz="0" w:space="0" w:color="auto"/>
      </w:divBdr>
      <w:divsChild>
        <w:div w:id="137384623">
          <w:marLeft w:val="0"/>
          <w:marRight w:val="0"/>
          <w:marTop w:val="0"/>
          <w:marBottom w:val="0"/>
          <w:divBdr>
            <w:top w:val="none" w:sz="0" w:space="0" w:color="auto"/>
            <w:left w:val="none" w:sz="0" w:space="0" w:color="auto"/>
            <w:bottom w:val="none" w:sz="0" w:space="0" w:color="auto"/>
            <w:right w:val="none" w:sz="0" w:space="0" w:color="auto"/>
          </w:divBdr>
        </w:div>
      </w:divsChild>
    </w:div>
    <w:div w:id="543517694">
      <w:bodyDiv w:val="1"/>
      <w:marLeft w:val="0"/>
      <w:marRight w:val="0"/>
      <w:marTop w:val="0"/>
      <w:marBottom w:val="0"/>
      <w:divBdr>
        <w:top w:val="none" w:sz="0" w:space="0" w:color="auto"/>
        <w:left w:val="none" w:sz="0" w:space="0" w:color="auto"/>
        <w:bottom w:val="none" w:sz="0" w:space="0" w:color="auto"/>
        <w:right w:val="none" w:sz="0" w:space="0" w:color="auto"/>
      </w:divBdr>
      <w:divsChild>
        <w:div w:id="247276194">
          <w:marLeft w:val="0"/>
          <w:marRight w:val="0"/>
          <w:marTop w:val="0"/>
          <w:marBottom w:val="0"/>
          <w:divBdr>
            <w:top w:val="none" w:sz="0" w:space="0" w:color="auto"/>
            <w:left w:val="none" w:sz="0" w:space="0" w:color="auto"/>
            <w:bottom w:val="none" w:sz="0" w:space="0" w:color="auto"/>
            <w:right w:val="none" w:sz="0" w:space="0" w:color="auto"/>
          </w:divBdr>
        </w:div>
      </w:divsChild>
    </w:div>
    <w:div w:id="547186059">
      <w:bodyDiv w:val="1"/>
      <w:marLeft w:val="0"/>
      <w:marRight w:val="0"/>
      <w:marTop w:val="0"/>
      <w:marBottom w:val="0"/>
      <w:divBdr>
        <w:top w:val="none" w:sz="0" w:space="0" w:color="auto"/>
        <w:left w:val="none" w:sz="0" w:space="0" w:color="auto"/>
        <w:bottom w:val="none" w:sz="0" w:space="0" w:color="auto"/>
        <w:right w:val="none" w:sz="0" w:space="0" w:color="auto"/>
      </w:divBdr>
      <w:divsChild>
        <w:div w:id="1469129604">
          <w:marLeft w:val="0"/>
          <w:marRight w:val="0"/>
          <w:marTop w:val="0"/>
          <w:marBottom w:val="0"/>
          <w:divBdr>
            <w:top w:val="none" w:sz="0" w:space="0" w:color="auto"/>
            <w:left w:val="none" w:sz="0" w:space="0" w:color="auto"/>
            <w:bottom w:val="none" w:sz="0" w:space="0" w:color="auto"/>
            <w:right w:val="none" w:sz="0" w:space="0" w:color="auto"/>
          </w:divBdr>
        </w:div>
      </w:divsChild>
    </w:div>
    <w:div w:id="564683142">
      <w:bodyDiv w:val="1"/>
      <w:marLeft w:val="0"/>
      <w:marRight w:val="0"/>
      <w:marTop w:val="0"/>
      <w:marBottom w:val="0"/>
      <w:divBdr>
        <w:top w:val="none" w:sz="0" w:space="0" w:color="auto"/>
        <w:left w:val="none" w:sz="0" w:space="0" w:color="auto"/>
        <w:bottom w:val="none" w:sz="0" w:space="0" w:color="auto"/>
        <w:right w:val="none" w:sz="0" w:space="0" w:color="auto"/>
      </w:divBdr>
      <w:divsChild>
        <w:div w:id="1799911303">
          <w:marLeft w:val="0"/>
          <w:marRight w:val="0"/>
          <w:marTop w:val="0"/>
          <w:marBottom w:val="0"/>
          <w:divBdr>
            <w:top w:val="none" w:sz="0" w:space="0" w:color="auto"/>
            <w:left w:val="none" w:sz="0" w:space="0" w:color="auto"/>
            <w:bottom w:val="none" w:sz="0" w:space="0" w:color="auto"/>
            <w:right w:val="none" w:sz="0" w:space="0" w:color="auto"/>
          </w:divBdr>
        </w:div>
      </w:divsChild>
    </w:div>
    <w:div w:id="571164526">
      <w:bodyDiv w:val="1"/>
      <w:marLeft w:val="0"/>
      <w:marRight w:val="0"/>
      <w:marTop w:val="0"/>
      <w:marBottom w:val="0"/>
      <w:divBdr>
        <w:top w:val="none" w:sz="0" w:space="0" w:color="auto"/>
        <w:left w:val="none" w:sz="0" w:space="0" w:color="auto"/>
        <w:bottom w:val="none" w:sz="0" w:space="0" w:color="auto"/>
        <w:right w:val="none" w:sz="0" w:space="0" w:color="auto"/>
      </w:divBdr>
      <w:divsChild>
        <w:div w:id="1952515607">
          <w:marLeft w:val="0"/>
          <w:marRight w:val="0"/>
          <w:marTop w:val="0"/>
          <w:marBottom w:val="0"/>
          <w:divBdr>
            <w:top w:val="none" w:sz="0" w:space="0" w:color="auto"/>
            <w:left w:val="none" w:sz="0" w:space="0" w:color="auto"/>
            <w:bottom w:val="none" w:sz="0" w:space="0" w:color="auto"/>
            <w:right w:val="none" w:sz="0" w:space="0" w:color="auto"/>
          </w:divBdr>
        </w:div>
      </w:divsChild>
    </w:div>
    <w:div w:id="578947578">
      <w:bodyDiv w:val="1"/>
      <w:marLeft w:val="0"/>
      <w:marRight w:val="0"/>
      <w:marTop w:val="0"/>
      <w:marBottom w:val="0"/>
      <w:divBdr>
        <w:top w:val="none" w:sz="0" w:space="0" w:color="auto"/>
        <w:left w:val="none" w:sz="0" w:space="0" w:color="auto"/>
        <w:bottom w:val="none" w:sz="0" w:space="0" w:color="auto"/>
        <w:right w:val="none" w:sz="0" w:space="0" w:color="auto"/>
      </w:divBdr>
    </w:div>
    <w:div w:id="584341265">
      <w:marLeft w:val="0"/>
      <w:marRight w:val="0"/>
      <w:marTop w:val="0"/>
      <w:marBottom w:val="0"/>
      <w:divBdr>
        <w:top w:val="none" w:sz="0" w:space="0" w:color="auto"/>
        <w:left w:val="none" w:sz="0" w:space="0" w:color="auto"/>
        <w:bottom w:val="none" w:sz="0" w:space="0" w:color="auto"/>
        <w:right w:val="none" w:sz="0" w:space="0" w:color="auto"/>
      </w:divBdr>
    </w:div>
    <w:div w:id="593438067">
      <w:bodyDiv w:val="1"/>
      <w:marLeft w:val="0"/>
      <w:marRight w:val="0"/>
      <w:marTop w:val="0"/>
      <w:marBottom w:val="0"/>
      <w:divBdr>
        <w:top w:val="none" w:sz="0" w:space="0" w:color="auto"/>
        <w:left w:val="none" w:sz="0" w:space="0" w:color="auto"/>
        <w:bottom w:val="none" w:sz="0" w:space="0" w:color="auto"/>
        <w:right w:val="none" w:sz="0" w:space="0" w:color="auto"/>
      </w:divBdr>
      <w:divsChild>
        <w:div w:id="1490246813">
          <w:marLeft w:val="0"/>
          <w:marRight w:val="0"/>
          <w:marTop w:val="0"/>
          <w:marBottom w:val="0"/>
          <w:divBdr>
            <w:top w:val="none" w:sz="0" w:space="0" w:color="auto"/>
            <w:left w:val="none" w:sz="0" w:space="0" w:color="auto"/>
            <w:bottom w:val="none" w:sz="0" w:space="0" w:color="auto"/>
            <w:right w:val="none" w:sz="0" w:space="0" w:color="auto"/>
          </w:divBdr>
        </w:div>
      </w:divsChild>
    </w:div>
    <w:div w:id="601111085">
      <w:marLeft w:val="0"/>
      <w:marRight w:val="0"/>
      <w:marTop w:val="0"/>
      <w:marBottom w:val="0"/>
      <w:divBdr>
        <w:top w:val="none" w:sz="0" w:space="0" w:color="auto"/>
        <w:left w:val="none" w:sz="0" w:space="0" w:color="auto"/>
        <w:bottom w:val="none" w:sz="0" w:space="0" w:color="auto"/>
        <w:right w:val="none" w:sz="0" w:space="0" w:color="auto"/>
      </w:divBdr>
    </w:div>
    <w:div w:id="607394895">
      <w:bodyDiv w:val="1"/>
      <w:marLeft w:val="0"/>
      <w:marRight w:val="0"/>
      <w:marTop w:val="0"/>
      <w:marBottom w:val="0"/>
      <w:divBdr>
        <w:top w:val="none" w:sz="0" w:space="0" w:color="auto"/>
        <w:left w:val="none" w:sz="0" w:space="0" w:color="auto"/>
        <w:bottom w:val="none" w:sz="0" w:space="0" w:color="auto"/>
        <w:right w:val="none" w:sz="0" w:space="0" w:color="auto"/>
      </w:divBdr>
      <w:divsChild>
        <w:div w:id="1685785411">
          <w:marLeft w:val="0"/>
          <w:marRight w:val="0"/>
          <w:marTop w:val="0"/>
          <w:marBottom w:val="0"/>
          <w:divBdr>
            <w:top w:val="none" w:sz="0" w:space="0" w:color="auto"/>
            <w:left w:val="none" w:sz="0" w:space="0" w:color="auto"/>
            <w:bottom w:val="none" w:sz="0" w:space="0" w:color="auto"/>
            <w:right w:val="none" w:sz="0" w:space="0" w:color="auto"/>
          </w:divBdr>
        </w:div>
      </w:divsChild>
    </w:div>
    <w:div w:id="610012197">
      <w:bodyDiv w:val="1"/>
      <w:marLeft w:val="0"/>
      <w:marRight w:val="0"/>
      <w:marTop w:val="0"/>
      <w:marBottom w:val="0"/>
      <w:divBdr>
        <w:top w:val="none" w:sz="0" w:space="0" w:color="auto"/>
        <w:left w:val="none" w:sz="0" w:space="0" w:color="auto"/>
        <w:bottom w:val="none" w:sz="0" w:space="0" w:color="auto"/>
        <w:right w:val="none" w:sz="0" w:space="0" w:color="auto"/>
      </w:divBdr>
      <w:divsChild>
        <w:div w:id="1564607275">
          <w:marLeft w:val="0"/>
          <w:marRight w:val="0"/>
          <w:marTop w:val="0"/>
          <w:marBottom w:val="0"/>
          <w:divBdr>
            <w:top w:val="none" w:sz="0" w:space="0" w:color="auto"/>
            <w:left w:val="none" w:sz="0" w:space="0" w:color="auto"/>
            <w:bottom w:val="none" w:sz="0" w:space="0" w:color="auto"/>
            <w:right w:val="none" w:sz="0" w:space="0" w:color="auto"/>
          </w:divBdr>
        </w:div>
      </w:divsChild>
    </w:div>
    <w:div w:id="616135552">
      <w:bodyDiv w:val="1"/>
      <w:marLeft w:val="0"/>
      <w:marRight w:val="0"/>
      <w:marTop w:val="0"/>
      <w:marBottom w:val="0"/>
      <w:divBdr>
        <w:top w:val="none" w:sz="0" w:space="0" w:color="auto"/>
        <w:left w:val="none" w:sz="0" w:space="0" w:color="auto"/>
        <w:bottom w:val="none" w:sz="0" w:space="0" w:color="auto"/>
        <w:right w:val="none" w:sz="0" w:space="0" w:color="auto"/>
      </w:divBdr>
      <w:divsChild>
        <w:div w:id="791217800">
          <w:marLeft w:val="0"/>
          <w:marRight w:val="0"/>
          <w:marTop w:val="0"/>
          <w:marBottom w:val="0"/>
          <w:divBdr>
            <w:top w:val="none" w:sz="0" w:space="0" w:color="auto"/>
            <w:left w:val="none" w:sz="0" w:space="0" w:color="auto"/>
            <w:bottom w:val="none" w:sz="0" w:space="0" w:color="auto"/>
            <w:right w:val="none" w:sz="0" w:space="0" w:color="auto"/>
          </w:divBdr>
        </w:div>
      </w:divsChild>
    </w:div>
    <w:div w:id="621691946">
      <w:bodyDiv w:val="1"/>
      <w:marLeft w:val="0"/>
      <w:marRight w:val="0"/>
      <w:marTop w:val="0"/>
      <w:marBottom w:val="0"/>
      <w:divBdr>
        <w:top w:val="none" w:sz="0" w:space="0" w:color="auto"/>
        <w:left w:val="none" w:sz="0" w:space="0" w:color="auto"/>
        <w:bottom w:val="none" w:sz="0" w:space="0" w:color="auto"/>
        <w:right w:val="none" w:sz="0" w:space="0" w:color="auto"/>
      </w:divBdr>
      <w:divsChild>
        <w:div w:id="445126291">
          <w:marLeft w:val="0"/>
          <w:marRight w:val="0"/>
          <w:marTop w:val="0"/>
          <w:marBottom w:val="0"/>
          <w:divBdr>
            <w:top w:val="none" w:sz="0" w:space="0" w:color="auto"/>
            <w:left w:val="none" w:sz="0" w:space="0" w:color="auto"/>
            <w:bottom w:val="none" w:sz="0" w:space="0" w:color="auto"/>
            <w:right w:val="none" w:sz="0" w:space="0" w:color="auto"/>
          </w:divBdr>
          <w:divsChild>
            <w:div w:id="26568245">
              <w:marLeft w:val="0"/>
              <w:marRight w:val="0"/>
              <w:marTop w:val="0"/>
              <w:marBottom w:val="0"/>
              <w:divBdr>
                <w:top w:val="none" w:sz="0" w:space="0" w:color="auto"/>
                <w:left w:val="none" w:sz="0" w:space="0" w:color="auto"/>
                <w:bottom w:val="none" w:sz="0" w:space="0" w:color="auto"/>
                <w:right w:val="none" w:sz="0" w:space="0" w:color="auto"/>
              </w:divBdr>
              <w:divsChild>
                <w:div w:id="41085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955687">
      <w:bodyDiv w:val="1"/>
      <w:marLeft w:val="0"/>
      <w:marRight w:val="0"/>
      <w:marTop w:val="0"/>
      <w:marBottom w:val="0"/>
      <w:divBdr>
        <w:top w:val="none" w:sz="0" w:space="0" w:color="auto"/>
        <w:left w:val="none" w:sz="0" w:space="0" w:color="auto"/>
        <w:bottom w:val="none" w:sz="0" w:space="0" w:color="auto"/>
        <w:right w:val="none" w:sz="0" w:space="0" w:color="auto"/>
      </w:divBdr>
      <w:divsChild>
        <w:div w:id="1918591591">
          <w:marLeft w:val="0"/>
          <w:marRight w:val="0"/>
          <w:marTop w:val="0"/>
          <w:marBottom w:val="0"/>
          <w:divBdr>
            <w:top w:val="none" w:sz="0" w:space="0" w:color="auto"/>
            <w:left w:val="none" w:sz="0" w:space="0" w:color="auto"/>
            <w:bottom w:val="none" w:sz="0" w:space="0" w:color="auto"/>
            <w:right w:val="none" w:sz="0" w:space="0" w:color="auto"/>
          </w:divBdr>
        </w:div>
      </w:divsChild>
    </w:div>
    <w:div w:id="626006773">
      <w:bodyDiv w:val="1"/>
      <w:marLeft w:val="0"/>
      <w:marRight w:val="0"/>
      <w:marTop w:val="0"/>
      <w:marBottom w:val="0"/>
      <w:divBdr>
        <w:top w:val="none" w:sz="0" w:space="0" w:color="auto"/>
        <w:left w:val="none" w:sz="0" w:space="0" w:color="auto"/>
        <w:bottom w:val="none" w:sz="0" w:space="0" w:color="auto"/>
        <w:right w:val="none" w:sz="0" w:space="0" w:color="auto"/>
      </w:divBdr>
      <w:divsChild>
        <w:div w:id="831457562">
          <w:marLeft w:val="0"/>
          <w:marRight w:val="0"/>
          <w:marTop w:val="0"/>
          <w:marBottom w:val="0"/>
          <w:divBdr>
            <w:top w:val="none" w:sz="0" w:space="0" w:color="auto"/>
            <w:left w:val="none" w:sz="0" w:space="0" w:color="auto"/>
            <w:bottom w:val="none" w:sz="0" w:space="0" w:color="auto"/>
            <w:right w:val="none" w:sz="0" w:space="0" w:color="auto"/>
          </w:divBdr>
        </w:div>
      </w:divsChild>
    </w:div>
    <w:div w:id="642806789">
      <w:bodyDiv w:val="1"/>
      <w:marLeft w:val="0"/>
      <w:marRight w:val="0"/>
      <w:marTop w:val="0"/>
      <w:marBottom w:val="0"/>
      <w:divBdr>
        <w:top w:val="none" w:sz="0" w:space="0" w:color="auto"/>
        <w:left w:val="none" w:sz="0" w:space="0" w:color="auto"/>
        <w:bottom w:val="none" w:sz="0" w:space="0" w:color="auto"/>
        <w:right w:val="none" w:sz="0" w:space="0" w:color="auto"/>
      </w:divBdr>
      <w:divsChild>
        <w:div w:id="1083798901">
          <w:marLeft w:val="0"/>
          <w:marRight w:val="0"/>
          <w:marTop w:val="0"/>
          <w:marBottom w:val="0"/>
          <w:divBdr>
            <w:top w:val="none" w:sz="0" w:space="0" w:color="auto"/>
            <w:left w:val="none" w:sz="0" w:space="0" w:color="auto"/>
            <w:bottom w:val="none" w:sz="0" w:space="0" w:color="auto"/>
            <w:right w:val="none" w:sz="0" w:space="0" w:color="auto"/>
          </w:divBdr>
        </w:div>
      </w:divsChild>
    </w:div>
    <w:div w:id="650905974">
      <w:bodyDiv w:val="1"/>
      <w:marLeft w:val="0"/>
      <w:marRight w:val="0"/>
      <w:marTop w:val="0"/>
      <w:marBottom w:val="0"/>
      <w:divBdr>
        <w:top w:val="none" w:sz="0" w:space="0" w:color="auto"/>
        <w:left w:val="none" w:sz="0" w:space="0" w:color="auto"/>
        <w:bottom w:val="none" w:sz="0" w:space="0" w:color="auto"/>
        <w:right w:val="none" w:sz="0" w:space="0" w:color="auto"/>
      </w:divBdr>
      <w:divsChild>
        <w:div w:id="491071729">
          <w:marLeft w:val="0"/>
          <w:marRight w:val="0"/>
          <w:marTop w:val="0"/>
          <w:marBottom w:val="0"/>
          <w:divBdr>
            <w:top w:val="none" w:sz="0" w:space="0" w:color="auto"/>
            <w:left w:val="none" w:sz="0" w:space="0" w:color="auto"/>
            <w:bottom w:val="none" w:sz="0" w:space="0" w:color="auto"/>
            <w:right w:val="none" w:sz="0" w:space="0" w:color="auto"/>
          </w:divBdr>
        </w:div>
      </w:divsChild>
    </w:div>
    <w:div w:id="654724704">
      <w:bodyDiv w:val="1"/>
      <w:marLeft w:val="0"/>
      <w:marRight w:val="0"/>
      <w:marTop w:val="0"/>
      <w:marBottom w:val="0"/>
      <w:divBdr>
        <w:top w:val="none" w:sz="0" w:space="0" w:color="auto"/>
        <w:left w:val="none" w:sz="0" w:space="0" w:color="auto"/>
        <w:bottom w:val="none" w:sz="0" w:space="0" w:color="auto"/>
        <w:right w:val="none" w:sz="0" w:space="0" w:color="auto"/>
      </w:divBdr>
      <w:divsChild>
        <w:div w:id="1870874556">
          <w:marLeft w:val="0"/>
          <w:marRight w:val="0"/>
          <w:marTop w:val="0"/>
          <w:marBottom w:val="0"/>
          <w:divBdr>
            <w:top w:val="none" w:sz="0" w:space="0" w:color="auto"/>
            <w:left w:val="none" w:sz="0" w:space="0" w:color="auto"/>
            <w:bottom w:val="none" w:sz="0" w:space="0" w:color="auto"/>
            <w:right w:val="none" w:sz="0" w:space="0" w:color="auto"/>
          </w:divBdr>
        </w:div>
      </w:divsChild>
    </w:div>
    <w:div w:id="668097199">
      <w:bodyDiv w:val="1"/>
      <w:marLeft w:val="0"/>
      <w:marRight w:val="0"/>
      <w:marTop w:val="0"/>
      <w:marBottom w:val="0"/>
      <w:divBdr>
        <w:top w:val="none" w:sz="0" w:space="0" w:color="auto"/>
        <w:left w:val="none" w:sz="0" w:space="0" w:color="auto"/>
        <w:bottom w:val="none" w:sz="0" w:space="0" w:color="auto"/>
        <w:right w:val="none" w:sz="0" w:space="0" w:color="auto"/>
      </w:divBdr>
      <w:divsChild>
        <w:div w:id="1851329141">
          <w:marLeft w:val="0"/>
          <w:marRight w:val="0"/>
          <w:marTop w:val="0"/>
          <w:marBottom w:val="0"/>
          <w:divBdr>
            <w:top w:val="none" w:sz="0" w:space="0" w:color="auto"/>
            <w:left w:val="none" w:sz="0" w:space="0" w:color="auto"/>
            <w:bottom w:val="none" w:sz="0" w:space="0" w:color="auto"/>
            <w:right w:val="none" w:sz="0" w:space="0" w:color="auto"/>
          </w:divBdr>
        </w:div>
      </w:divsChild>
    </w:div>
    <w:div w:id="679891075">
      <w:bodyDiv w:val="1"/>
      <w:marLeft w:val="0"/>
      <w:marRight w:val="0"/>
      <w:marTop w:val="0"/>
      <w:marBottom w:val="0"/>
      <w:divBdr>
        <w:top w:val="none" w:sz="0" w:space="0" w:color="auto"/>
        <w:left w:val="none" w:sz="0" w:space="0" w:color="auto"/>
        <w:bottom w:val="none" w:sz="0" w:space="0" w:color="auto"/>
        <w:right w:val="none" w:sz="0" w:space="0" w:color="auto"/>
      </w:divBdr>
      <w:divsChild>
        <w:div w:id="322972329">
          <w:marLeft w:val="0"/>
          <w:marRight w:val="0"/>
          <w:marTop w:val="0"/>
          <w:marBottom w:val="0"/>
          <w:divBdr>
            <w:top w:val="none" w:sz="0" w:space="0" w:color="auto"/>
            <w:left w:val="none" w:sz="0" w:space="0" w:color="auto"/>
            <w:bottom w:val="none" w:sz="0" w:space="0" w:color="auto"/>
            <w:right w:val="none" w:sz="0" w:space="0" w:color="auto"/>
          </w:divBdr>
        </w:div>
      </w:divsChild>
    </w:div>
    <w:div w:id="687104932">
      <w:marLeft w:val="0"/>
      <w:marRight w:val="0"/>
      <w:marTop w:val="0"/>
      <w:marBottom w:val="0"/>
      <w:divBdr>
        <w:top w:val="none" w:sz="0" w:space="0" w:color="auto"/>
        <w:left w:val="none" w:sz="0" w:space="0" w:color="auto"/>
        <w:bottom w:val="none" w:sz="0" w:space="0" w:color="auto"/>
        <w:right w:val="none" w:sz="0" w:space="0" w:color="auto"/>
      </w:divBdr>
    </w:div>
    <w:div w:id="687633809">
      <w:bodyDiv w:val="1"/>
      <w:marLeft w:val="0"/>
      <w:marRight w:val="0"/>
      <w:marTop w:val="0"/>
      <w:marBottom w:val="0"/>
      <w:divBdr>
        <w:top w:val="none" w:sz="0" w:space="0" w:color="auto"/>
        <w:left w:val="none" w:sz="0" w:space="0" w:color="auto"/>
        <w:bottom w:val="none" w:sz="0" w:space="0" w:color="auto"/>
        <w:right w:val="none" w:sz="0" w:space="0" w:color="auto"/>
      </w:divBdr>
      <w:divsChild>
        <w:div w:id="306667221">
          <w:marLeft w:val="0"/>
          <w:marRight w:val="0"/>
          <w:marTop w:val="0"/>
          <w:marBottom w:val="0"/>
          <w:divBdr>
            <w:top w:val="none" w:sz="0" w:space="0" w:color="auto"/>
            <w:left w:val="none" w:sz="0" w:space="0" w:color="auto"/>
            <w:bottom w:val="none" w:sz="0" w:space="0" w:color="auto"/>
            <w:right w:val="none" w:sz="0" w:space="0" w:color="auto"/>
          </w:divBdr>
        </w:div>
      </w:divsChild>
    </w:div>
    <w:div w:id="690188359">
      <w:bodyDiv w:val="1"/>
      <w:marLeft w:val="0"/>
      <w:marRight w:val="0"/>
      <w:marTop w:val="0"/>
      <w:marBottom w:val="0"/>
      <w:divBdr>
        <w:top w:val="none" w:sz="0" w:space="0" w:color="auto"/>
        <w:left w:val="none" w:sz="0" w:space="0" w:color="auto"/>
        <w:bottom w:val="none" w:sz="0" w:space="0" w:color="auto"/>
        <w:right w:val="none" w:sz="0" w:space="0" w:color="auto"/>
      </w:divBdr>
      <w:divsChild>
        <w:div w:id="1731923907">
          <w:marLeft w:val="0"/>
          <w:marRight w:val="0"/>
          <w:marTop w:val="0"/>
          <w:marBottom w:val="0"/>
          <w:divBdr>
            <w:top w:val="none" w:sz="0" w:space="0" w:color="auto"/>
            <w:left w:val="none" w:sz="0" w:space="0" w:color="auto"/>
            <w:bottom w:val="none" w:sz="0" w:space="0" w:color="auto"/>
            <w:right w:val="none" w:sz="0" w:space="0" w:color="auto"/>
          </w:divBdr>
        </w:div>
      </w:divsChild>
    </w:div>
    <w:div w:id="702635751">
      <w:bodyDiv w:val="1"/>
      <w:marLeft w:val="0"/>
      <w:marRight w:val="0"/>
      <w:marTop w:val="0"/>
      <w:marBottom w:val="0"/>
      <w:divBdr>
        <w:top w:val="none" w:sz="0" w:space="0" w:color="auto"/>
        <w:left w:val="none" w:sz="0" w:space="0" w:color="auto"/>
        <w:bottom w:val="none" w:sz="0" w:space="0" w:color="auto"/>
        <w:right w:val="none" w:sz="0" w:space="0" w:color="auto"/>
      </w:divBdr>
      <w:divsChild>
        <w:div w:id="923762441">
          <w:marLeft w:val="0"/>
          <w:marRight w:val="0"/>
          <w:marTop w:val="0"/>
          <w:marBottom w:val="0"/>
          <w:divBdr>
            <w:top w:val="none" w:sz="0" w:space="0" w:color="auto"/>
            <w:left w:val="none" w:sz="0" w:space="0" w:color="auto"/>
            <w:bottom w:val="none" w:sz="0" w:space="0" w:color="auto"/>
            <w:right w:val="none" w:sz="0" w:space="0" w:color="auto"/>
          </w:divBdr>
        </w:div>
      </w:divsChild>
    </w:div>
    <w:div w:id="708379421">
      <w:bodyDiv w:val="1"/>
      <w:marLeft w:val="0"/>
      <w:marRight w:val="0"/>
      <w:marTop w:val="0"/>
      <w:marBottom w:val="0"/>
      <w:divBdr>
        <w:top w:val="none" w:sz="0" w:space="0" w:color="auto"/>
        <w:left w:val="none" w:sz="0" w:space="0" w:color="auto"/>
        <w:bottom w:val="none" w:sz="0" w:space="0" w:color="auto"/>
        <w:right w:val="none" w:sz="0" w:space="0" w:color="auto"/>
      </w:divBdr>
      <w:divsChild>
        <w:div w:id="94910055">
          <w:marLeft w:val="0"/>
          <w:marRight w:val="0"/>
          <w:marTop w:val="0"/>
          <w:marBottom w:val="0"/>
          <w:divBdr>
            <w:top w:val="none" w:sz="0" w:space="0" w:color="auto"/>
            <w:left w:val="none" w:sz="0" w:space="0" w:color="auto"/>
            <w:bottom w:val="none" w:sz="0" w:space="0" w:color="auto"/>
            <w:right w:val="none" w:sz="0" w:space="0" w:color="auto"/>
          </w:divBdr>
        </w:div>
      </w:divsChild>
    </w:div>
    <w:div w:id="708843153">
      <w:bodyDiv w:val="1"/>
      <w:marLeft w:val="0"/>
      <w:marRight w:val="0"/>
      <w:marTop w:val="0"/>
      <w:marBottom w:val="0"/>
      <w:divBdr>
        <w:top w:val="none" w:sz="0" w:space="0" w:color="auto"/>
        <w:left w:val="none" w:sz="0" w:space="0" w:color="auto"/>
        <w:bottom w:val="none" w:sz="0" w:space="0" w:color="auto"/>
        <w:right w:val="none" w:sz="0" w:space="0" w:color="auto"/>
      </w:divBdr>
      <w:divsChild>
        <w:div w:id="1439984949">
          <w:marLeft w:val="0"/>
          <w:marRight w:val="0"/>
          <w:marTop w:val="0"/>
          <w:marBottom w:val="0"/>
          <w:divBdr>
            <w:top w:val="none" w:sz="0" w:space="0" w:color="auto"/>
            <w:left w:val="none" w:sz="0" w:space="0" w:color="auto"/>
            <w:bottom w:val="none" w:sz="0" w:space="0" w:color="auto"/>
            <w:right w:val="none" w:sz="0" w:space="0" w:color="auto"/>
          </w:divBdr>
        </w:div>
      </w:divsChild>
    </w:div>
    <w:div w:id="714159704">
      <w:bodyDiv w:val="1"/>
      <w:marLeft w:val="0"/>
      <w:marRight w:val="0"/>
      <w:marTop w:val="0"/>
      <w:marBottom w:val="0"/>
      <w:divBdr>
        <w:top w:val="none" w:sz="0" w:space="0" w:color="auto"/>
        <w:left w:val="none" w:sz="0" w:space="0" w:color="auto"/>
        <w:bottom w:val="none" w:sz="0" w:space="0" w:color="auto"/>
        <w:right w:val="none" w:sz="0" w:space="0" w:color="auto"/>
      </w:divBdr>
      <w:divsChild>
        <w:div w:id="1150707340">
          <w:marLeft w:val="0"/>
          <w:marRight w:val="0"/>
          <w:marTop w:val="0"/>
          <w:marBottom w:val="0"/>
          <w:divBdr>
            <w:top w:val="none" w:sz="0" w:space="0" w:color="auto"/>
            <w:left w:val="none" w:sz="0" w:space="0" w:color="auto"/>
            <w:bottom w:val="none" w:sz="0" w:space="0" w:color="auto"/>
            <w:right w:val="none" w:sz="0" w:space="0" w:color="auto"/>
          </w:divBdr>
        </w:div>
      </w:divsChild>
    </w:div>
    <w:div w:id="724451529">
      <w:bodyDiv w:val="1"/>
      <w:marLeft w:val="0"/>
      <w:marRight w:val="0"/>
      <w:marTop w:val="0"/>
      <w:marBottom w:val="0"/>
      <w:divBdr>
        <w:top w:val="none" w:sz="0" w:space="0" w:color="auto"/>
        <w:left w:val="none" w:sz="0" w:space="0" w:color="auto"/>
        <w:bottom w:val="none" w:sz="0" w:space="0" w:color="auto"/>
        <w:right w:val="none" w:sz="0" w:space="0" w:color="auto"/>
      </w:divBdr>
      <w:divsChild>
        <w:div w:id="1645772583">
          <w:marLeft w:val="0"/>
          <w:marRight w:val="0"/>
          <w:marTop w:val="0"/>
          <w:marBottom w:val="0"/>
          <w:divBdr>
            <w:top w:val="none" w:sz="0" w:space="0" w:color="auto"/>
            <w:left w:val="none" w:sz="0" w:space="0" w:color="auto"/>
            <w:bottom w:val="none" w:sz="0" w:space="0" w:color="auto"/>
            <w:right w:val="none" w:sz="0" w:space="0" w:color="auto"/>
          </w:divBdr>
        </w:div>
      </w:divsChild>
    </w:div>
    <w:div w:id="734359629">
      <w:bodyDiv w:val="1"/>
      <w:marLeft w:val="0"/>
      <w:marRight w:val="0"/>
      <w:marTop w:val="0"/>
      <w:marBottom w:val="0"/>
      <w:divBdr>
        <w:top w:val="none" w:sz="0" w:space="0" w:color="auto"/>
        <w:left w:val="none" w:sz="0" w:space="0" w:color="auto"/>
        <w:bottom w:val="none" w:sz="0" w:space="0" w:color="auto"/>
        <w:right w:val="none" w:sz="0" w:space="0" w:color="auto"/>
      </w:divBdr>
      <w:divsChild>
        <w:div w:id="922683480">
          <w:marLeft w:val="0"/>
          <w:marRight w:val="0"/>
          <w:marTop w:val="0"/>
          <w:marBottom w:val="0"/>
          <w:divBdr>
            <w:top w:val="none" w:sz="0" w:space="0" w:color="auto"/>
            <w:left w:val="none" w:sz="0" w:space="0" w:color="auto"/>
            <w:bottom w:val="none" w:sz="0" w:space="0" w:color="auto"/>
            <w:right w:val="none" w:sz="0" w:space="0" w:color="auto"/>
          </w:divBdr>
        </w:div>
      </w:divsChild>
    </w:div>
    <w:div w:id="748113967">
      <w:bodyDiv w:val="1"/>
      <w:marLeft w:val="0"/>
      <w:marRight w:val="0"/>
      <w:marTop w:val="0"/>
      <w:marBottom w:val="0"/>
      <w:divBdr>
        <w:top w:val="none" w:sz="0" w:space="0" w:color="auto"/>
        <w:left w:val="none" w:sz="0" w:space="0" w:color="auto"/>
        <w:bottom w:val="none" w:sz="0" w:space="0" w:color="auto"/>
        <w:right w:val="none" w:sz="0" w:space="0" w:color="auto"/>
      </w:divBdr>
      <w:divsChild>
        <w:div w:id="1044452024">
          <w:marLeft w:val="0"/>
          <w:marRight w:val="0"/>
          <w:marTop w:val="0"/>
          <w:marBottom w:val="0"/>
          <w:divBdr>
            <w:top w:val="none" w:sz="0" w:space="0" w:color="auto"/>
            <w:left w:val="none" w:sz="0" w:space="0" w:color="auto"/>
            <w:bottom w:val="none" w:sz="0" w:space="0" w:color="auto"/>
            <w:right w:val="none" w:sz="0" w:space="0" w:color="auto"/>
          </w:divBdr>
        </w:div>
      </w:divsChild>
    </w:div>
    <w:div w:id="759840300">
      <w:bodyDiv w:val="1"/>
      <w:marLeft w:val="0"/>
      <w:marRight w:val="0"/>
      <w:marTop w:val="0"/>
      <w:marBottom w:val="0"/>
      <w:divBdr>
        <w:top w:val="none" w:sz="0" w:space="0" w:color="auto"/>
        <w:left w:val="none" w:sz="0" w:space="0" w:color="auto"/>
        <w:bottom w:val="none" w:sz="0" w:space="0" w:color="auto"/>
        <w:right w:val="none" w:sz="0" w:space="0" w:color="auto"/>
      </w:divBdr>
    </w:div>
    <w:div w:id="763308026">
      <w:bodyDiv w:val="1"/>
      <w:marLeft w:val="0"/>
      <w:marRight w:val="0"/>
      <w:marTop w:val="0"/>
      <w:marBottom w:val="0"/>
      <w:divBdr>
        <w:top w:val="none" w:sz="0" w:space="0" w:color="auto"/>
        <w:left w:val="none" w:sz="0" w:space="0" w:color="auto"/>
        <w:bottom w:val="none" w:sz="0" w:space="0" w:color="auto"/>
        <w:right w:val="none" w:sz="0" w:space="0" w:color="auto"/>
      </w:divBdr>
      <w:divsChild>
        <w:div w:id="683438913">
          <w:marLeft w:val="0"/>
          <w:marRight w:val="0"/>
          <w:marTop w:val="0"/>
          <w:marBottom w:val="0"/>
          <w:divBdr>
            <w:top w:val="none" w:sz="0" w:space="0" w:color="auto"/>
            <w:left w:val="none" w:sz="0" w:space="0" w:color="auto"/>
            <w:bottom w:val="none" w:sz="0" w:space="0" w:color="auto"/>
            <w:right w:val="none" w:sz="0" w:space="0" w:color="auto"/>
          </w:divBdr>
        </w:div>
      </w:divsChild>
    </w:div>
    <w:div w:id="765345254">
      <w:bodyDiv w:val="1"/>
      <w:marLeft w:val="0"/>
      <w:marRight w:val="0"/>
      <w:marTop w:val="0"/>
      <w:marBottom w:val="0"/>
      <w:divBdr>
        <w:top w:val="none" w:sz="0" w:space="0" w:color="auto"/>
        <w:left w:val="none" w:sz="0" w:space="0" w:color="auto"/>
        <w:bottom w:val="none" w:sz="0" w:space="0" w:color="auto"/>
        <w:right w:val="none" w:sz="0" w:space="0" w:color="auto"/>
      </w:divBdr>
      <w:divsChild>
        <w:div w:id="977884424">
          <w:marLeft w:val="0"/>
          <w:marRight w:val="0"/>
          <w:marTop w:val="0"/>
          <w:marBottom w:val="0"/>
          <w:divBdr>
            <w:top w:val="none" w:sz="0" w:space="0" w:color="auto"/>
            <w:left w:val="none" w:sz="0" w:space="0" w:color="auto"/>
            <w:bottom w:val="none" w:sz="0" w:space="0" w:color="auto"/>
            <w:right w:val="none" w:sz="0" w:space="0" w:color="auto"/>
          </w:divBdr>
        </w:div>
      </w:divsChild>
    </w:div>
    <w:div w:id="771584080">
      <w:bodyDiv w:val="1"/>
      <w:marLeft w:val="0"/>
      <w:marRight w:val="0"/>
      <w:marTop w:val="0"/>
      <w:marBottom w:val="0"/>
      <w:divBdr>
        <w:top w:val="none" w:sz="0" w:space="0" w:color="auto"/>
        <w:left w:val="none" w:sz="0" w:space="0" w:color="auto"/>
        <w:bottom w:val="none" w:sz="0" w:space="0" w:color="auto"/>
        <w:right w:val="none" w:sz="0" w:space="0" w:color="auto"/>
      </w:divBdr>
      <w:divsChild>
        <w:div w:id="1752315071">
          <w:marLeft w:val="0"/>
          <w:marRight w:val="0"/>
          <w:marTop w:val="0"/>
          <w:marBottom w:val="0"/>
          <w:divBdr>
            <w:top w:val="none" w:sz="0" w:space="0" w:color="auto"/>
            <w:left w:val="none" w:sz="0" w:space="0" w:color="auto"/>
            <w:bottom w:val="none" w:sz="0" w:space="0" w:color="auto"/>
            <w:right w:val="none" w:sz="0" w:space="0" w:color="auto"/>
          </w:divBdr>
        </w:div>
      </w:divsChild>
    </w:div>
    <w:div w:id="786508618">
      <w:bodyDiv w:val="1"/>
      <w:marLeft w:val="0"/>
      <w:marRight w:val="0"/>
      <w:marTop w:val="0"/>
      <w:marBottom w:val="0"/>
      <w:divBdr>
        <w:top w:val="none" w:sz="0" w:space="0" w:color="auto"/>
        <w:left w:val="none" w:sz="0" w:space="0" w:color="auto"/>
        <w:bottom w:val="none" w:sz="0" w:space="0" w:color="auto"/>
        <w:right w:val="none" w:sz="0" w:space="0" w:color="auto"/>
      </w:divBdr>
      <w:divsChild>
        <w:div w:id="1288052826">
          <w:marLeft w:val="0"/>
          <w:marRight w:val="0"/>
          <w:marTop w:val="0"/>
          <w:marBottom w:val="0"/>
          <w:divBdr>
            <w:top w:val="none" w:sz="0" w:space="0" w:color="auto"/>
            <w:left w:val="none" w:sz="0" w:space="0" w:color="auto"/>
            <w:bottom w:val="none" w:sz="0" w:space="0" w:color="auto"/>
            <w:right w:val="none" w:sz="0" w:space="0" w:color="auto"/>
          </w:divBdr>
        </w:div>
      </w:divsChild>
    </w:div>
    <w:div w:id="791285365">
      <w:bodyDiv w:val="1"/>
      <w:marLeft w:val="0"/>
      <w:marRight w:val="0"/>
      <w:marTop w:val="0"/>
      <w:marBottom w:val="0"/>
      <w:divBdr>
        <w:top w:val="none" w:sz="0" w:space="0" w:color="auto"/>
        <w:left w:val="none" w:sz="0" w:space="0" w:color="auto"/>
        <w:bottom w:val="none" w:sz="0" w:space="0" w:color="auto"/>
        <w:right w:val="none" w:sz="0" w:space="0" w:color="auto"/>
      </w:divBdr>
      <w:divsChild>
        <w:div w:id="1101954408">
          <w:marLeft w:val="0"/>
          <w:marRight w:val="0"/>
          <w:marTop w:val="0"/>
          <w:marBottom w:val="0"/>
          <w:divBdr>
            <w:top w:val="none" w:sz="0" w:space="0" w:color="auto"/>
            <w:left w:val="none" w:sz="0" w:space="0" w:color="auto"/>
            <w:bottom w:val="none" w:sz="0" w:space="0" w:color="auto"/>
            <w:right w:val="none" w:sz="0" w:space="0" w:color="auto"/>
          </w:divBdr>
        </w:div>
      </w:divsChild>
    </w:div>
    <w:div w:id="792213779">
      <w:bodyDiv w:val="1"/>
      <w:marLeft w:val="0"/>
      <w:marRight w:val="0"/>
      <w:marTop w:val="0"/>
      <w:marBottom w:val="0"/>
      <w:divBdr>
        <w:top w:val="none" w:sz="0" w:space="0" w:color="auto"/>
        <w:left w:val="none" w:sz="0" w:space="0" w:color="auto"/>
        <w:bottom w:val="none" w:sz="0" w:space="0" w:color="auto"/>
        <w:right w:val="none" w:sz="0" w:space="0" w:color="auto"/>
      </w:divBdr>
      <w:divsChild>
        <w:div w:id="315569570">
          <w:marLeft w:val="0"/>
          <w:marRight w:val="0"/>
          <w:marTop w:val="0"/>
          <w:marBottom w:val="0"/>
          <w:divBdr>
            <w:top w:val="none" w:sz="0" w:space="0" w:color="auto"/>
            <w:left w:val="none" w:sz="0" w:space="0" w:color="auto"/>
            <w:bottom w:val="none" w:sz="0" w:space="0" w:color="auto"/>
            <w:right w:val="none" w:sz="0" w:space="0" w:color="auto"/>
          </w:divBdr>
        </w:div>
      </w:divsChild>
    </w:div>
    <w:div w:id="813644662">
      <w:bodyDiv w:val="1"/>
      <w:marLeft w:val="0"/>
      <w:marRight w:val="0"/>
      <w:marTop w:val="0"/>
      <w:marBottom w:val="0"/>
      <w:divBdr>
        <w:top w:val="none" w:sz="0" w:space="0" w:color="auto"/>
        <w:left w:val="none" w:sz="0" w:space="0" w:color="auto"/>
        <w:bottom w:val="none" w:sz="0" w:space="0" w:color="auto"/>
        <w:right w:val="none" w:sz="0" w:space="0" w:color="auto"/>
      </w:divBdr>
      <w:divsChild>
        <w:div w:id="189685091">
          <w:marLeft w:val="0"/>
          <w:marRight w:val="0"/>
          <w:marTop w:val="0"/>
          <w:marBottom w:val="0"/>
          <w:divBdr>
            <w:top w:val="none" w:sz="0" w:space="0" w:color="auto"/>
            <w:left w:val="none" w:sz="0" w:space="0" w:color="auto"/>
            <w:bottom w:val="none" w:sz="0" w:space="0" w:color="auto"/>
            <w:right w:val="none" w:sz="0" w:space="0" w:color="auto"/>
          </w:divBdr>
        </w:div>
      </w:divsChild>
    </w:div>
    <w:div w:id="829635269">
      <w:bodyDiv w:val="1"/>
      <w:marLeft w:val="0"/>
      <w:marRight w:val="0"/>
      <w:marTop w:val="0"/>
      <w:marBottom w:val="0"/>
      <w:divBdr>
        <w:top w:val="none" w:sz="0" w:space="0" w:color="auto"/>
        <w:left w:val="none" w:sz="0" w:space="0" w:color="auto"/>
        <w:bottom w:val="none" w:sz="0" w:space="0" w:color="auto"/>
        <w:right w:val="none" w:sz="0" w:space="0" w:color="auto"/>
      </w:divBdr>
      <w:divsChild>
        <w:div w:id="1794445871">
          <w:marLeft w:val="0"/>
          <w:marRight w:val="0"/>
          <w:marTop w:val="0"/>
          <w:marBottom w:val="0"/>
          <w:divBdr>
            <w:top w:val="none" w:sz="0" w:space="0" w:color="auto"/>
            <w:left w:val="none" w:sz="0" w:space="0" w:color="auto"/>
            <w:bottom w:val="none" w:sz="0" w:space="0" w:color="auto"/>
            <w:right w:val="none" w:sz="0" w:space="0" w:color="auto"/>
          </w:divBdr>
        </w:div>
      </w:divsChild>
    </w:div>
    <w:div w:id="835001967">
      <w:bodyDiv w:val="1"/>
      <w:marLeft w:val="0"/>
      <w:marRight w:val="0"/>
      <w:marTop w:val="0"/>
      <w:marBottom w:val="0"/>
      <w:divBdr>
        <w:top w:val="none" w:sz="0" w:space="0" w:color="auto"/>
        <w:left w:val="none" w:sz="0" w:space="0" w:color="auto"/>
        <w:bottom w:val="none" w:sz="0" w:space="0" w:color="auto"/>
        <w:right w:val="none" w:sz="0" w:space="0" w:color="auto"/>
      </w:divBdr>
      <w:divsChild>
        <w:div w:id="303387171">
          <w:marLeft w:val="0"/>
          <w:marRight w:val="0"/>
          <w:marTop w:val="0"/>
          <w:marBottom w:val="0"/>
          <w:divBdr>
            <w:top w:val="none" w:sz="0" w:space="0" w:color="auto"/>
            <w:left w:val="none" w:sz="0" w:space="0" w:color="auto"/>
            <w:bottom w:val="none" w:sz="0" w:space="0" w:color="auto"/>
            <w:right w:val="none" w:sz="0" w:space="0" w:color="auto"/>
          </w:divBdr>
        </w:div>
      </w:divsChild>
    </w:div>
    <w:div w:id="836849183">
      <w:bodyDiv w:val="1"/>
      <w:marLeft w:val="0"/>
      <w:marRight w:val="0"/>
      <w:marTop w:val="0"/>
      <w:marBottom w:val="0"/>
      <w:divBdr>
        <w:top w:val="none" w:sz="0" w:space="0" w:color="auto"/>
        <w:left w:val="none" w:sz="0" w:space="0" w:color="auto"/>
        <w:bottom w:val="none" w:sz="0" w:space="0" w:color="auto"/>
        <w:right w:val="none" w:sz="0" w:space="0" w:color="auto"/>
      </w:divBdr>
      <w:divsChild>
        <w:div w:id="628361084">
          <w:marLeft w:val="0"/>
          <w:marRight w:val="0"/>
          <w:marTop w:val="0"/>
          <w:marBottom w:val="0"/>
          <w:divBdr>
            <w:top w:val="none" w:sz="0" w:space="0" w:color="auto"/>
            <w:left w:val="none" w:sz="0" w:space="0" w:color="auto"/>
            <w:bottom w:val="none" w:sz="0" w:space="0" w:color="auto"/>
            <w:right w:val="none" w:sz="0" w:space="0" w:color="auto"/>
          </w:divBdr>
          <w:divsChild>
            <w:div w:id="1550263004">
              <w:marLeft w:val="0"/>
              <w:marRight w:val="0"/>
              <w:marTop w:val="0"/>
              <w:marBottom w:val="0"/>
              <w:divBdr>
                <w:top w:val="none" w:sz="0" w:space="0" w:color="auto"/>
                <w:left w:val="none" w:sz="0" w:space="0" w:color="auto"/>
                <w:bottom w:val="none" w:sz="0" w:space="0" w:color="auto"/>
                <w:right w:val="none" w:sz="0" w:space="0" w:color="auto"/>
              </w:divBdr>
              <w:divsChild>
                <w:div w:id="219564546">
                  <w:marLeft w:val="0"/>
                  <w:marRight w:val="0"/>
                  <w:marTop w:val="0"/>
                  <w:marBottom w:val="0"/>
                  <w:divBdr>
                    <w:top w:val="none" w:sz="0" w:space="0" w:color="auto"/>
                    <w:left w:val="none" w:sz="0" w:space="0" w:color="auto"/>
                    <w:bottom w:val="none" w:sz="0" w:space="0" w:color="auto"/>
                    <w:right w:val="none" w:sz="0" w:space="0" w:color="auto"/>
                  </w:divBdr>
                </w:div>
              </w:divsChild>
            </w:div>
            <w:div w:id="1983805716">
              <w:marLeft w:val="0"/>
              <w:marRight w:val="0"/>
              <w:marTop w:val="0"/>
              <w:marBottom w:val="0"/>
              <w:divBdr>
                <w:top w:val="none" w:sz="0" w:space="0" w:color="auto"/>
                <w:left w:val="none" w:sz="0" w:space="0" w:color="auto"/>
                <w:bottom w:val="none" w:sz="0" w:space="0" w:color="auto"/>
                <w:right w:val="none" w:sz="0" w:space="0" w:color="auto"/>
              </w:divBdr>
              <w:divsChild>
                <w:div w:id="951936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2203929">
      <w:bodyDiv w:val="1"/>
      <w:marLeft w:val="0"/>
      <w:marRight w:val="0"/>
      <w:marTop w:val="0"/>
      <w:marBottom w:val="0"/>
      <w:divBdr>
        <w:top w:val="none" w:sz="0" w:space="0" w:color="auto"/>
        <w:left w:val="none" w:sz="0" w:space="0" w:color="auto"/>
        <w:bottom w:val="none" w:sz="0" w:space="0" w:color="auto"/>
        <w:right w:val="none" w:sz="0" w:space="0" w:color="auto"/>
      </w:divBdr>
      <w:divsChild>
        <w:div w:id="1522355750">
          <w:marLeft w:val="0"/>
          <w:marRight w:val="0"/>
          <w:marTop w:val="0"/>
          <w:marBottom w:val="0"/>
          <w:divBdr>
            <w:top w:val="none" w:sz="0" w:space="0" w:color="auto"/>
            <w:left w:val="none" w:sz="0" w:space="0" w:color="auto"/>
            <w:bottom w:val="none" w:sz="0" w:space="0" w:color="auto"/>
            <w:right w:val="none" w:sz="0" w:space="0" w:color="auto"/>
          </w:divBdr>
        </w:div>
      </w:divsChild>
    </w:div>
    <w:div w:id="851803497">
      <w:bodyDiv w:val="1"/>
      <w:marLeft w:val="0"/>
      <w:marRight w:val="0"/>
      <w:marTop w:val="0"/>
      <w:marBottom w:val="0"/>
      <w:divBdr>
        <w:top w:val="none" w:sz="0" w:space="0" w:color="auto"/>
        <w:left w:val="none" w:sz="0" w:space="0" w:color="auto"/>
        <w:bottom w:val="none" w:sz="0" w:space="0" w:color="auto"/>
        <w:right w:val="none" w:sz="0" w:space="0" w:color="auto"/>
      </w:divBdr>
      <w:divsChild>
        <w:div w:id="2057123565">
          <w:marLeft w:val="0"/>
          <w:marRight w:val="0"/>
          <w:marTop w:val="0"/>
          <w:marBottom w:val="0"/>
          <w:divBdr>
            <w:top w:val="none" w:sz="0" w:space="0" w:color="auto"/>
            <w:left w:val="none" w:sz="0" w:space="0" w:color="auto"/>
            <w:bottom w:val="none" w:sz="0" w:space="0" w:color="auto"/>
            <w:right w:val="none" w:sz="0" w:space="0" w:color="auto"/>
          </w:divBdr>
        </w:div>
      </w:divsChild>
    </w:div>
    <w:div w:id="856192782">
      <w:bodyDiv w:val="1"/>
      <w:marLeft w:val="0"/>
      <w:marRight w:val="0"/>
      <w:marTop w:val="0"/>
      <w:marBottom w:val="0"/>
      <w:divBdr>
        <w:top w:val="none" w:sz="0" w:space="0" w:color="auto"/>
        <w:left w:val="none" w:sz="0" w:space="0" w:color="auto"/>
        <w:bottom w:val="none" w:sz="0" w:space="0" w:color="auto"/>
        <w:right w:val="none" w:sz="0" w:space="0" w:color="auto"/>
      </w:divBdr>
      <w:divsChild>
        <w:div w:id="1421414225">
          <w:marLeft w:val="0"/>
          <w:marRight w:val="0"/>
          <w:marTop w:val="0"/>
          <w:marBottom w:val="0"/>
          <w:divBdr>
            <w:top w:val="none" w:sz="0" w:space="0" w:color="auto"/>
            <w:left w:val="none" w:sz="0" w:space="0" w:color="auto"/>
            <w:bottom w:val="none" w:sz="0" w:space="0" w:color="auto"/>
            <w:right w:val="none" w:sz="0" w:space="0" w:color="auto"/>
          </w:divBdr>
        </w:div>
      </w:divsChild>
    </w:div>
    <w:div w:id="857354330">
      <w:marLeft w:val="0"/>
      <w:marRight w:val="0"/>
      <w:marTop w:val="0"/>
      <w:marBottom w:val="0"/>
      <w:divBdr>
        <w:top w:val="none" w:sz="0" w:space="0" w:color="auto"/>
        <w:left w:val="none" w:sz="0" w:space="0" w:color="auto"/>
        <w:bottom w:val="none" w:sz="0" w:space="0" w:color="auto"/>
        <w:right w:val="none" w:sz="0" w:space="0" w:color="auto"/>
      </w:divBdr>
    </w:div>
    <w:div w:id="858813695">
      <w:bodyDiv w:val="1"/>
      <w:marLeft w:val="0"/>
      <w:marRight w:val="0"/>
      <w:marTop w:val="0"/>
      <w:marBottom w:val="0"/>
      <w:divBdr>
        <w:top w:val="none" w:sz="0" w:space="0" w:color="auto"/>
        <w:left w:val="none" w:sz="0" w:space="0" w:color="auto"/>
        <w:bottom w:val="none" w:sz="0" w:space="0" w:color="auto"/>
        <w:right w:val="none" w:sz="0" w:space="0" w:color="auto"/>
      </w:divBdr>
      <w:divsChild>
        <w:div w:id="988632538">
          <w:marLeft w:val="0"/>
          <w:marRight w:val="0"/>
          <w:marTop w:val="0"/>
          <w:marBottom w:val="0"/>
          <w:divBdr>
            <w:top w:val="none" w:sz="0" w:space="0" w:color="auto"/>
            <w:left w:val="none" w:sz="0" w:space="0" w:color="auto"/>
            <w:bottom w:val="none" w:sz="0" w:space="0" w:color="auto"/>
            <w:right w:val="none" w:sz="0" w:space="0" w:color="auto"/>
          </w:divBdr>
        </w:div>
      </w:divsChild>
    </w:div>
    <w:div w:id="861091689">
      <w:bodyDiv w:val="1"/>
      <w:marLeft w:val="0"/>
      <w:marRight w:val="0"/>
      <w:marTop w:val="0"/>
      <w:marBottom w:val="0"/>
      <w:divBdr>
        <w:top w:val="none" w:sz="0" w:space="0" w:color="auto"/>
        <w:left w:val="none" w:sz="0" w:space="0" w:color="auto"/>
        <w:bottom w:val="none" w:sz="0" w:space="0" w:color="auto"/>
        <w:right w:val="none" w:sz="0" w:space="0" w:color="auto"/>
      </w:divBdr>
      <w:divsChild>
        <w:div w:id="1595240000">
          <w:marLeft w:val="0"/>
          <w:marRight w:val="0"/>
          <w:marTop w:val="0"/>
          <w:marBottom w:val="0"/>
          <w:divBdr>
            <w:top w:val="none" w:sz="0" w:space="0" w:color="auto"/>
            <w:left w:val="none" w:sz="0" w:space="0" w:color="auto"/>
            <w:bottom w:val="none" w:sz="0" w:space="0" w:color="auto"/>
            <w:right w:val="none" w:sz="0" w:space="0" w:color="auto"/>
          </w:divBdr>
        </w:div>
      </w:divsChild>
    </w:div>
    <w:div w:id="865293712">
      <w:bodyDiv w:val="1"/>
      <w:marLeft w:val="0"/>
      <w:marRight w:val="0"/>
      <w:marTop w:val="0"/>
      <w:marBottom w:val="0"/>
      <w:divBdr>
        <w:top w:val="none" w:sz="0" w:space="0" w:color="auto"/>
        <w:left w:val="none" w:sz="0" w:space="0" w:color="auto"/>
        <w:bottom w:val="none" w:sz="0" w:space="0" w:color="auto"/>
        <w:right w:val="none" w:sz="0" w:space="0" w:color="auto"/>
      </w:divBdr>
      <w:divsChild>
        <w:div w:id="1362633385">
          <w:marLeft w:val="0"/>
          <w:marRight w:val="0"/>
          <w:marTop w:val="0"/>
          <w:marBottom w:val="0"/>
          <w:divBdr>
            <w:top w:val="none" w:sz="0" w:space="0" w:color="auto"/>
            <w:left w:val="none" w:sz="0" w:space="0" w:color="auto"/>
            <w:bottom w:val="none" w:sz="0" w:space="0" w:color="auto"/>
            <w:right w:val="none" w:sz="0" w:space="0" w:color="auto"/>
          </w:divBdr>
        </w:div>
      </w:divsChild>
    </w:div>
    <w:div w:id="877164608">
      <w:bodyDiv w:val="1"/>
      <w:marLeft w:val="0"/>
      <w:marRight w:val="0"/>
      <w:marTop w:val="0"/>
      <w:marBottom w:val="0"/>
      <w:divBdr>
        <w:top w:val="none" w:sz="0" w:space="0" w:color="auto"/>
        <w:left w:val="none" w:sz="0" w:space="0" w:color="auto"/>
        <w:bottom w:val="none" w:sz="0" w:space="0" w:color="auto"/>
        <w:right w:val="none" w:sz="0" w:space="0" w:color="auto"/>
      </w:divBdr>
      <w:divsChild>
        <w:div w:id="1195388679">
          <w:marLeft w:val="0"/>
          <w:marRight w:val="0"/>
          <w:marTop w:val="0"/>
          <w:marBottom w:val="0"/>
          <w:divBdr>
            <w:top w:val="none" w:sz="0" w:space="0" w:color="auto"/>
            <w:left w:val="none" w:sz="0" w:space="0" w:color="auto"/>
            <w:bottom w:val="none" w:sz="0" w:space="0" w:color="auto"/>
            <w:right w:val="none" w:sz="0" w:space="0" w:color="auto"/>
          </w:divBdr>
        </w:div>
      </w:divsChild>
    </w:div>
    <w:div w:id="877857322">
      <w:bodyDiv w:val="1"/>
      <w:marLeft w:val="0"/>
      <w:marRight w:val="0"/>
      <w:marTop w:val="0"/>
      <w:marBottom w:val="0"/>
      <w:divBdr>
        <w:top w:val="none" w:sz="0" w:space="0" w:color="auto"/>
        <w:left w:val="none" w:sz="0" w:space="0" w:color="auto"/>
        <w:bottom w:val="none" w:sz="0" w:space="0" w:color="auto"/>
        <w:right w:val="none" w:sz="0" w:space="0" w:color="auto"/>
      </w:divBdr>
      <w:divsChild>
        <w:div w:id="349797950">
          <w:marLeft w:val="0"/>
          <w:marRight w:val="0"/>
          <w:marTop w:val="0"/>
          <w:marBottom w:val="0"/>
          <w:divBdr>
            <w:top w:val="none" w:sz="0" w:space="0" w:color="auto"/>
            <w:left w:val="none" w:sz="0" w:space="0" w:color="auto"/>
            <w:bottom w:val="none" w:sz="0" w:space="0" w:color="auto"/>
            <w:right w:val="none" w:sz="0" w:space="0" w:color="auto"/>
          </w:divBdr>
        </w:div>
      </w:divsChild>
    </w:div>
    <w:div w:id="894389415">
      <w:marLeft w:val="0"/>
      <w:marRight w:val="0"/>
      <w:marTop w:val="0"/>
      <w:marBottom w:val="0"/>
      <w:divBdr>
        <w:top w:val="none" w:sz="0" w:space="0" w:color="auto"/>
        <w:left w:val="none" w:sz="0" w:space="0" w:color="auto"/>
        <w:bottom w:val="none" w:sz="0" w:space="0" w:color="auto"/>
        <w:right w:val="none" w:sz="0" w:space="0" w:color="auto"/>
      </w:divBdr>
    </w:div>
    <w:div w:id="895358076">
      <w:bodyDiv w:val="1"/>
      <w:marLeft w:val="0"/>
      <w:marRight w:val="0"/>
      <w:marTop w:val="0"/>
      <w:marBottom w:val="0"/>
      <w:divBdr>
        <w:top w:val="none" w:sz="0" w:space="0" w:color="auto"/>
        <w:left w:val="none" w:sz="0" w:space="0" w:color="auto"/>
        <w:bottom w:val="none" w:sz="0" w:space="0" w:color="auto"/>
        <w:right w:val="none" w:sz="0" w:space="0" w:color="auto"/>
      </w:divBdr>
      <w:divsChild>
        <w:div w:id="1473281488">
          <w:marLeft w:val="0"/>
          <w:marRight w:val="0"/>
          <w:marTop w:val="0"/>
          <w:marBottom w:val="0"/>
          <w:divBdr>
            <w:top w:val="none" w:sz="0" w:space="0" w:color="auto"/>
            <w:left w:val="none" w:sz="0" w:space="0" w:color="auto"/>
            <w:bottom w:val="none" w:sz="0" w:space="0" w:color="auto"/>
            <w:right w:val="none" w:sz="0" w:space="0" w:color="auto"/>
          </w:divBdr>
        </w:div>
      </w:divsChild>
    </w:div>
    <w:div w:id="910850037">
      <w:marLeft w:val="0"/>
      <w:marRight w:val="0"/>
      <w:marTop w:val="0"/>
      <w:marBottom w:val="0"/>
      <w:divBdr>
        <w:top w:val="none" w:sz="0" w:space="0" w:color="auto"/>
        <w:left w:val="none" w:sz="0" w:space="0" w:color="auto"/>
        <w:bottom w:val="none" w:sz="0" w:space="0" w:color="auto"/>
        <w:right w:val="none" w:sz="0" w:space="0" w:color="auto"/>
      </w:divBdr>
    </w:div>
    <w:div w:id="933897877">
      <w:bodyDiv w:val="1"/>
      <w:marLeft w:val="0"/>
      <w:marRight w:val="0"/>
      <w:marTop w:val="0"/>
      <w:marBottom w:val="0"/>
      <w:divBdr>
        <w:top w:val="none" w:sz="0" w:space="0" w:color="auto"/>
        <w:left w:val="none" w:sz="0" w:space="0" w:color="auto"/>
        <w:bottom w:val="none" w:sz="0" w:space="0" w:color="auto"/>
        <w:right w:val="none" w:sz="0" w:space="0" w:color="auto"/>
      </w:divBdr>
      <w:divsChild>
        <w:div w:id="204148692">
          <w:marLeft w:val="0"/>
          <w:marRight w:val="0"/>
          <w:marTop w:val="0"/>
          <w:marBottom w:val="0"/>
          <w:divBdr>
            <w:top w:val="none" w:sz="0" w:space="0" w:color="auto"/>
            <w:left w:val="none" w:sz="0" w:space="0" w:color="auto"/>
            <w:bottom w:val="none" w:sz="0" w:space="0" w:color="auto"/>
            <w:right w:val="none" w:sz="0" w:space="0" w:color="auto"/>
          </w:divBdr>
        </w:div>
      </w:divsChild>
    </w:div>
    <w:div w:id="939221639">
      <w:bodyDiv w:val="1"/>
      <w:marLeft w:val="0"/>
      <w:marRight w:val="0"/>
      <w:marTop w:val="0"/>
      <w:marBottom w:val="0"/>
      <w:divBdr>
        <w:top w:val="none" w:sz="0" w:space="0" w:color="auto"/>
        <w:left w:val="none" w:sz="0" w:space="0" w:color="auto"/>
        <w:bottom w:val="none" w:sz="0" w:space="0" w:color="auto"/>
        <w:right w:val="none" w:sz="0" w:space="0" w:color="auto"/>
      </w:divBdr>
      <w:divsChild>
        <w:div w:id="1402100133">
          <w:marLeft w:val="0"/>
          <w:marRight w:val="0"/>
          <w:marTop w:val="0"/>
          <w:marBottom w:val="0"/>
          <w:divBdr>
            <w:top w:val="none" w:sz="0" w:space="0" w:color="auto"/>
            <w:left w:val="none" w:sz="0" w:space="0" w:color="auto"/>
            <w:bottom w:val="none" w:sz="0" w:space="0" w:color="auto"/>
            <w:right w:val="none" w:sz="0" w:space="0" w:color="auto"/>
          </w:divBdr>
        </w:div>
      </w:divsChild>
    </w:div>
    <w:div w:id="942155529">
      <w:bodyDiv w:val="1"/>
      <w:marLeft w:val="0"/>
      <w:marRight w:val="0"/>
      <w:marTop w:val="0"/>
      <w:marBottom w:val="0"/>
      <w:divBdr>
        <w:top w:val="none" w:sz="0" w:space="0" w:color="auto"/>
        <w:left w:val="none" w:sz="0" w:space="0" w:color="auto"/>
        <w:bottom w:val="none" w:sz="0" w:space="0" w:color="auto"/>
        <w:right w:val="none" w:sz="0" w:space="0" w:color="auto"/>
      </w:divBdr>
      <w:divsChild>
        <w:div w:id="1618020944">
          <w:marLeft w:val="0"/>
          <w:marRight w:val="0"/>
          <w:marTop w:val="0"/>
          <w:marBottom w:val="0"/>
          <w:divBdr>
            <w:top w:val="none" w:sz="0" w:space="0" w:color="auto"/>
            <w:left w:val="none" w:sz="0" w:space="0" w:color="auto"/>
            <w:bottom w:val="none" w:sz="0" w:space="0" w:color="auto"/>
            <w:right w:val="none" w:sz="0" w:space="0" w:color="auto"/>
          </w:divBdr>
        </w:div>
      </w:divsChild>
    </w:div>
    <w:div w:id="948897709">
      <w:bodyDiv w:val="1"/>
      <w:marLeft w:val="0"/>
      <w:marRight w:val="0"/>
      <w:marTop w:val="0"/>
      <w:marBottom w:val="0"/>
      <w:divBdr>
        <w:top w:val="none" w:sz="0" w:space="0" w:color="auto"/>
        <w:left w:val="none" w:sz="0" w:space="0" w:color="auto"/>
        <w:bottom w:val="none" w:sz="0" w:space="0" w:color="auto"/>
        <w:right w:val="none" w:sz="0" w:space="0" w:color="auto"/>
      </w:divBdr>
      <w:divsChild>
        <w:div w:id="1068113420">
          <w:marLeft w:val="0"/>
          <w:marRight w:val="0"/>
          <w:marTop w:val="0"/>
          <w:marBottom w:val="0"/>
          <w:divBdr>
            <w:top w:val="none" w:sz="0" w:space="0" w:color="auto"/>
            <w:left w:val="none" w:sz="0" w:space="0" w:color="auto"/>
            <w:bottom w:val="none" w:sz="0" w:space="0" w:color="auto"/>
            <w:right w:val="none" w:sz="0" w:space="0" w:color="auto"/>
          </w:divBdr>
        </w:div>
      </w:divsChild>
    </w:div>
    <w:div w:id="950404565">
      <w:bodyDiv w:val="1"/>
      <w:marLeft w:val="0"/>
      <w:marRight w:val="0"/>
      <w:marTop w:val="0"/>
      <w:marBottom w:val="0"/>
      <w:divBdr>
        <w:top w:val="none" w:sz="0" w:space="0" w:color="auto"/>
        <w:left w:val="none" w:sz="0" w:space="0" w:color="auto"/>
        <w:bottom w:val="none" w:sz="0" w:space="0" w:color="auto"/>
        <w:right w:val="none" w:sz="0" w:space="0" w:color="auto"/>
      </w:divBdr>
      <w:divsChild>
        <w:div w:id="76177213">
          <w:marLeft w:val="0"/>
          <w:marRight w:val="0"/>
          <w:marTop w:val="0"/>
          <w:marBottom w:val="0"/>
          <w:divBdr>
            <w:top w:val="none" w:sz="0" w:space="0" w:color="auto"/>
            <w:left w:val="none" w:sz="0" w:space="0" w:color="auto"/>
            <w:bottom w:val="none" w:sz="0" w:space="0" w:color="auto"/>
            <w:right w:val="none" w:sz="0" w:space="0" w:color="auto"/>
          </w:divBdr>
        </w:div>
      </w:divsChild>
    </w:div>
    <w:div w:id="950622605">
      <w:bodyDiv w:val="1"/>
      <w:marLeft w:val="0"/>
      <w:marRight w:val="0"/>
      <w:marTop w:val="0"/>
      <w:marBottom w:val="0"/>
      <w:divBdr>
        <w:top w:val="none" w:sz="0" w:space="0" w:color="auto"/>
        <w:left w:val="none" w:sz="0" w:space="0" w:color="auto"/>
        <w:bottom w:val="none" w:sz="0" w:space="0" w:color="auto"/>
        <w:right w:val="none" w:sz="0" w:space="0" w:color="auto"/>
      </w:divBdr>
      <w:divsChild>
        <w:div w:id="1851065115">
          <w:marLeft w:val="0"/>
          <w:marRight w:val="0"/>
          <w:marTop w:val="0"/>
          <w:marBottom w:val="0"/>
          <w:divBdr>
            <w:top w:val="none" w:sz="0" w:space="0" w:color="auto"/>
            <w:left w:val="none" w:sz="0" w:space="0" w:color="auto"/>
            <w:bottom w:val="none" w:sz="0" w:space="0" w:color="auto"/>
            <w:right w:val="none" w:sz="0" w:space="0" w:color="auto"/>
          </w:divBdr>
        </w:div>
      </w:divsChild>
    </w:div>
    <w:div w:id="954024253">
      <w:marLeft w:val="0"/>
      <w:marRight w:val="0"/>
      <w:marTop w:val="0"/>
      <w:marBottom w:val="0"/>
      <w:divBdr>
        <w:top w:val="none" w:sz="0" w:space="0" w:color="auto"/>
        <w:left w:val="none" w:sz="0" w:space="0" w:color="auto"/>
        <w:bottom w:val="none" w:sz="0" w:space="0" w:color="auto"/>
        <w:right w:val="none" w:sz="0" w:space="0" w:color="auto"/>
      </w:divBdr>
    </w:div>
    <w:div w:id="955327831">
      <w:bodyDiv w:val="1"/>
      <w:marLeft w:val="0"/>
      <w:marRight w:val="0"/>
      <w:marTop w:val="0"/>
      <w:marBottom w:val="0"/>
      <w:divBdr>
        <w:top w:val="none" w:sz="0" w:space="0" w:color="auto"/>
        <w:left w:val="none" w:sz="0" w:space="0" w:color="auto"/>
        <w:bottom w:val="none" w:sz="0" w:space="0" w:color="auto"/>
        <w:right w:val="none" w:sz="0" w:space="0" w:color="auto"/>
      </w:divBdr>
      <w:divsChild>
        <w:div w:id="493108510">
          <w:marLeft w:val="0"/>
          <w:marRight w:val="0"/>
          <w:marTop w:val="0"/>
          <w:marBottom w:val="0"/>
          <w:divBdr>
            <w:top w:val="none" w:sz="0" w:space="0" w:color="auto"/>
            <w:left w:val="none" w:sz="0" w:space="0" w:color="auto"/>
            <w:bottom w:val="none" w:sz="0" w:space="0" w:color="auto"/>
            <w:right w:val="none" w:sz="0" w:space="0" w:color="auto"/>
          </w:divBdr>
        </w:div>
      </w:divsChild>
    </w:div>
    <w:div w:id="956981783">
      <w:bodyDiv w:val="1"/>
      <w:marLeft w:val="0"/>
      <w:marRight w:val="0"/>
      <w:marTop w:val="0"/>
      <w:marBottom w:val="0"/>
      <w:divBdr>
        <w:top w:val="none" w:sz="0" w:space="0" w:color="auto"/>
        <w:left w:val="none" w:sz="0" w:space="0" w:color="auto"/>
        <w:bottom w:val="none" w:sz="0" w:space="0" w:color="auto"/>
        <w:right w:val="none" w:sz="0" w:space="0" w:color="auto"/>
      </w:divBdr>
      <w:divsChild>
        <w:div w:id="712458416">
          <w:marLeft w:val="0"/>
          <w:marRight w:val="0"/>
          <w:marTop w:val="0"/>
          <w:marBottom w:val="0"/>
          <w:divBdr>
            <w:top w:val="none" w:sz="0" w:space="0" w:color="auto"/>
            <w:left w:val="none" w:sz="0" w:space="0" w:color="auto"/>
            <w:bottom w:val="none" w:sz="0" w:space="0" w:color="auto"/>
            <w:right w:val="none" w:sz="0" w:space="0" w:color="auto"/>
          </w:divBdr>
        </w:div>
      </w:divsChild>
    </w:div>
    <w:div w:id="957762874">
      <w:bodyDiv w:val="1"/>
      <w:marLeft w:val="0"/>
      <w:marRight w:val="0"/>
      <w:marTop w:val="0"/>
      <w:marBottom w:val="0"/>
      <w:divBdr>
        <w:top w:val="none" w:sz="0" w:space="0" w:color="auto"/>
        <w:left w:val="none" w:sz="0" w:space="0" w:color="auto"/>
        <w:bottom w:val="none" w:sz="0" w:space="0" w:color="auto"/>
        <w:right w:val="none" w:sz="0" w:space="0" w:color="auto"/>
      </w:divBdr>
      <w:divsChild>
        <w:div w:id="416830625">
          <w:marLeft w:val="0"/>
          <w:marRight w:val="0"/>
          <w:marTop w:val="0"/>
          <w:marBottom w:val="0"/>
          <w:divBdr>
            <w:top w:val="none" w:sz="0" w:space="0" w:color="auto"/>
            <w:left w:val="none" w:sz="0" w:space="0" w:color="auto"/>
            <w:bottom w:val="none" w:sz="0" w:space="0" w:color="auto"/>
            <w:right w:val="none" w:sz="0" w:space="0" w:color="auto"/>
          </w:divBdr>
        </w:div>
      </w:divsChild>
    </w:div>
    <w:div w:id="981346069">
      <w:bodyDiv w:val="1"/>
      <w:marLeft w:val="0"/>
      <w:marRight w:val="0"/>
      <w:marTop w:val="0"/>
      <w:marBottom w:val="0"/>
      <w:divBdr>
        <w:top w:val="none" w:sz="0" w:space="0" w:color="auto"/>
        <w:left w:val="none" w:sz="0" w:space="0" w:color="auto"/>
        <w:bottom w:val="none" w:sz="0" w:space="0" w:color="auto"/>
        <w:right w:val="none" w:sz="0" w:space="0" w:color="auto"/>
      </w:divBdr>
      <w:divsChild>
        <w:div w:id="837118288">
          <w:marLeft w:val="0"/>
          <w:marRight w:val="0"/>
          <w:marTop w:val="0"/>
          <w:marBottom w:val="0"/>
          <w:divBdr>
            <w:top w:val="none" w:sz="0" w:space="0" w:color="auto"/>
            <w:left w:val="none" w:sz="0" w:space="0" w:color="auto"/>
            <w:bottom w:val="none" w:sz="0" w:space="0" w:color="auto"/>
            <w:right w:val="none" w:sz="0" w:space="0" w:color="auto"/>
          </w:divBdr>
        </w:div>
      </w:divsChild>
    </w:div>
    <w:div w:id="984892901">
      <w:bodyDiv w:val="1"/>
      <w:marLeft w:val="0"/>
      <w:marRight w:val="0"/>
      <w:marTop w:val="0"/>
      <w:marBottom w:val="0"/>
      <w:divBdr>
        <w:top w:val="none" w:sz="0" w:space="0" w:color="auto"/>
        <w:left w:val="none" w:sz="0" w:space="0" w:color="auto"/>
        <w:bottom w:val="none" w:sz="0" w:space="0" w:color="auto"/>
        <w:right w:val="none" w:sz="0" w:space="0" w:color="auto"/>
      </w:divBdr>
      <w:divsChild>
        <w:div w:id="2102136874">
          <w:marLeft w:val="0"/>
          <w:marRight w:val="0"/>
          <w:marTop w:val="0"/>
          <w:marBottom w:val="0"/>
          <w:divBdr>
            <w:top w:val="none" w:sz="0" w:space="0" w:color="auto"/>
            <w:left w:val="none" w:sz="0" w:space="0" w:color="auto"/>
            <w:bottom w:val="none" w:sz="0" w:space="0" w:color="auto"/>
            <w:right w:val="none" w:sz="0" w:space="0" w:color="auto"/>
          </w:divBdr>
          <w:divsChild>
            <w:div w:id="1839079639">
              <w:marLeft w:val="0"/>
              <w:marRight w:val="0"/>
              <w:marTop w:val="0"/>
              <w:marBottom w:val="0"/>
              <w:divBdr>
                <w:top w:val="none" w:sz="0" w:space="0" w:color="auto"/>
                <w:left w:val="none" w:sz="0" w:space="0" w:color="auto"/>
                <w:bottom w:val="none" w:sz="0" w:space="0" w:color="auto"/>
                <w:right w:val="none" w:sz="0" w:space="0" w:color="auto"/>
              </w:divBdr>
              <w:divsChild>
                <w:div w:id="939027199">
                  <w:marLeft w:val="0"/>
                  <w:marRight w:val="0"/>
                  <w:marTop w:val="0"/>
                  <w:marBottom w:val="0"/>
                  <w:divBdr>
                    <w:top w:val="none" w:sz="0" w:space="0" w:color="auto"/>
                    <w:left w:val="none" w:sz="0" w:space="0" w:color="auto"/>
                    <w:bottom w:val="none" w:sz="0" w:space="0" w:color="auto"/>
                    <w:right w:val="none" w:sz="0" w:space="0" w:color="auto"/>
                  </w:divBdr>
                  <w:divsChild>
                    <w:div w:id="2104106771">
                      <w:marLeft w:val="0"/>
                      <w:marRight w:val="0"/>
                      <w:marTop w:val="0"/>
                      <w:marBottom w:val="0"/>
                      <w:divBdr>
                        <w:top w:val="none" w:sz="0" w:space="0" w:color="auto"/>
                        <w:left w:val="none" w:sz="0" w:space="0" w:color="auto"/>
                        <w:bottom w:val="none" w:sz="0" w:space="0" w:color="auto"/>
                        <w:right w:val="none" w:sz="0" w:space="0" w:color="auto"/>
                      </w:divBdr>
                      <w:divsChild>
                        <w:div w:id="490214908">
                          <w:marLeft w:val="0"/>
                          <w:marRight w:val="0"/>
                          <w:marTop w:val="0"/>
                          <w:marBottom w:val="0"/>
                          <w:divBdr>
                            <w:top w:val="none" w:sz="0" w:space="0" w:color="auto"/>
                            <w:left w:val="none" w:sz="0" w:space="0" w:color="auto"/>
                            <w:bottom w:val="none" w:sz="0" w:space="0" w:color="auto"/>
                            <w:right w:val="none" w:sz="0" w:space="0" w:color="auto"/>
                          </w:divBdr>
                          <w:divsChild>
                            <w:div w:id="1490756838">
                              <w:marLeft w:val="0"/>
                              <w:marRight w:val="0"/>
                              <w:marTop w:val="0"/>
                              <w:marBottom w:val="0"/>
                              <w:divBdr>
                                <w:top w:val="none" w:sz="0" w:space="0" w:color="auto"/>
                                <w:left w:val="none" w:sz="0" w:space="0" w:color="auto"/>
                                <w:bottom w:val="none" w:sz="0" w:space="0" w:color="auto"/>
                                <w:right w:val="none" w:sz="0" w:space="0" w:color="auto"/>
                              </w:divBdr>
                              <w:divsChild>
                                <w:div w:id="923299506">
                                  <w:marLeft w:val="0"/>
                                  <w:marRight w:val="0"/>
                                  <w:marTop w:val="0"/>
                                  <w:marBottom w:val="0"/>
                                  <w:divBdr>
                                    <w:top w:val="none" w:sz="0" w:space="0" w:color="auto"/>
                                    <w:left w:val="none" w:sz="0" w:space="0" w:color="auto"/>
                                    <w:bottom w:val="none" w:sz="0" w:space="0" w:color="auto"/>
                                    <w:right w:val="none" w:sz="0" w:space="0" w:color="auto"/>
                                  </w:divBdr>
                                  <w:divsChild>
                                    <w:div w:id="362174365">
                                      <w:marLeft w:val="0"/>
                                      <w:marRight w:val="0"/>
                                      <w:marTop w:val="0"/>
                                      <w:marBottom w:val="0"/>
                                      <w:divBdr>
                                        <w:top w:val="none" w:sz="0" w:space="0" w:color="auto"/>
                                        <w:left w:val="none" w:sz="0" w:space="0" w:color="auto"/>
                                        <w:bottom w:val="none" w:sz="0" w:space="0" w:color="auto"/>
                                        <w:right w:val="none" w:sz="0" w:space="0" w:color="auto"/>
                                      </w:divBdr>
                                      <w:divsChild>
                                        <w:div w:id="341862825">
                                          <w:marLeft w:val="0"/>
                                          <w:marRight w:val="0"/>
                                          <w:marTop w:val="0"/>
                                          <w:marBottom w:val="0"/>
                                          <w:divBdr>
                                            <w:top w:val="none" w:sz="0" w:space="0" w:color="auto"/>
                                            <w:left w:val="none" w:sz="0" w:space="0" w:color="auto"/>
                                            <w:bottom w:val="none" w:sz="0" w:space="0" w:color="auto"/>
                                            <w:right w:val="none" w:sz="0" w:space="0" w:color="auto"/>
                                          </w:divBdr>
                                          <w:divsChild>
                                            <w:div w:id="1214578825">
                                              <w:marLeft w:val="0"/>
                                              <w:marRight w:val="0"/>
                                              <w:marTop w:val="0"/>
                                              <w:marBottom w:val="0"/>
                                              <w:divBdr>
                                                <w:top w:val="none" w:sz="0" w:space="0" w:color="auto"/>
                                                <w:left w:val="none" w:sz="0" w:space="0" w:color="auto"/>
                                                <w:bottom w:val="none" w:sz="0" w:space="0" w:color="auto"/>
                                                <w:right w:val="none" w:sz="0" w:space="0" w:color="auto"/>
                                              </w:divBdr>
                                              <w:divsChild>
                                                <w:div w:id="1738474850">
                                                  <w:marLeft w:val="0"/>
                                                  <w:marRight w:val="0"/>
                                                  <w:marTop w:val="0"/>
                                                  <w:marBottom w:val="0"/>
                                                  <w:divBdr>
                                                    <w:top w:val="none" w:sz="0" w:space="0" w:color="auto"/>
                                                    <w:left w:val="none" w:sz="0" w:space="0" w:color="auto"/>
                                                    <w:bottom w:val="none" w:sz="0" w:space="0" w:color="auto"/>
                                                    <w:right w:val="none" w:sz="0" w:space="0" w:color="auto"/>
                                                  </w:divBdr>
                                                  <w:divsChild>
                                                    <w:div w:id="522666228">
                                                      <w:marLeft w:val="0"/>
                                                      <w:marRight w:val="0"/>
                                                      <w:marTop w:val="0"/>
                                                      <w:marBottom w:val="0"/>
                                                      <w:divBdr>
                                                        <w:top w:val="none" w:sz="0" w:space="0" w:color="auto"/>
                                                        <w:left w:val="none" w:sz="0" w:space="0" w:color="auto"/>
                                                        <w:bottom w:val="none" w:sz="0" w:space="0" w:color="auto"/>
                                                        <w:right w:val="none" w:sz="0" w:space="0" w:color="auto"/>
                                                      </w:divBdr>
                                                      <w:divsChild>
                                                        <w:div w:id="1760984134">
                                                          <w:marLeft w:val="0"/>
                                                          <w:marRight w:val="0"/>
                                                          <w:marTop w:val="0"/>
                                                          <w:marBottom w:val="0"/>
                                                          <w:divBdr>
                                                            <w:top w:val="none" w:sz="0" w:space="0" w:color="auto"/>
                                                            <w:left w:val="none" w:sz="0" w:space="0" w:color="auto"/>
                                                            <w:bottom w:val="none" w:sz="0" w:space="0" w:color="auto"/>
                                                            <w:right w:val="none" w:sz="0" w:space="0" w:color="auto"/>
                                                          </w:divBdr>
                                                          <w:divsChild>
                                                            <w:div w:id="1885288321">
                                                              <w:marLeft w:val="0"/>
                                                              <w:marRight w:val="0"/>
                                                              <w:marTop w:val="0"/>
                                                              <w:marBottom w:val="0"/>
                                                              <w:divBdr>
                                                                <w:top w:val="none" w:sz="0" w:space="0" w:color="auto"/>
                                                                <w:left w:val="none" w:sz="0" w:space="0" w:color="auto"/>
                                                                <w:bottom w:val="none" w:sz="0" w:space="0" w:color="auto"/>
                                                                <w:right w:val="none" w:sz="0" w:space="0" w:color="auto"/>
                                                              </w:divBdr>
                                                              <w:divsChild>
                                                                <w:div w:id="1888059030">
                                                                  <w:marLeft w:val="0"/>
                                                                  <w:marRight w:val="0"/>
                                                                  <w:marTop w:val="0"/>
                                                                  <w:marBottom w:val="0"/>
                                                                  <w:divBdr>
                                                                    <w:top w:val="none" w:sz="0" w:space="0" w:color="auto"/>
                                                                    <w:left w:val="none" w:sz="0" w:space="0" w:color="auto"/>
                                                                    <w:bottom w:val="none" w:sz="0" w:space="0" w:color="auto"/>
                                                                    <w:right w:val="none" w:sz="0" w:space="0" w:color="auto"/>
                                                                  </w:divBdr>
                                                                  <w:divsChild>
                                                                    <w:div w:id="1572547586">
                                                                      <w:marLeft w:val="0"/>
                                                                      <w:marRight w:val="0"/>
                                                                      <w:marTop w:val="0"/>
                                                                      <w:marBottom w:val="0"/>
                                                                      <w:divBdr>
                                                                        <w:top w:val="none" w:sz="0" w:space="0" w:color="auto"/>
                                                                        <w:left w:val="none" w:sz="0" w:space="0" w:color="auto"/>
                                                                        <w:bottom w:val="none" w:sz="0" w:space="0" w:color="auto"/>
                                                                        <w:right w:val="none" w:sz="0" w:space="0" w:color="auto"/>
                                                                      </w:divBdr>
                                                                      <w:divsChild>
                                                                        <w:div w:id="1606036896">
                                                                          <w:marLeft w:val="0"/>
                                                                          <w:marRight w:val="0"/>
                                                                          <w:marTop w:val="0"/>
                                                                          <w:marBottom w:val="0"/>
                                                                          <w:divBdr>
                                                                            <w:top w:val="none" w:sz="0" w:space="0" w:color="auto"/>
                                                                            <w:left w:val="none" w:sz="0" w:space="0" w:color="auto"/>
                                                                            <w:bottom w:val="none" w:sz="0" w:space="0" w:color="auto"/>
                                                                            <w:right w:val="none" w:sz="0" w:space="0" w:color="auto"/>
                                                                          </w:divBdr>
                                                                          <w:divsChild>
                                                                            <w:div w:id="1368868968">
                                                                              <w:marLeft w:val="0"/>
                                                                              <w:marRight w:val="0"/>
                                                                              <w:marTop w:val="0"/>
                                                                              <w:marBottom w:val="0"/>
                                                                              <w:divBdr>
                                                                                <w:top w:val="none" w:sz="0" w:space="0" w:color="auto"/>
                                                                                <w:left w:val="none" w:sz="0" w:space="0" w:color="auto"/>
                                                                                <w:bottom w:val="none" w:sz="0" w:space="0" w:color="auto"/>
                                                                                <w:right w:val="none" w:sz="0" w:space="0" w:color="auto"/>
                                                                              </w:divBdr>
                                                                              <w:divsChild>
                                                                                <w:div w:id="513615473">
                                                                                  <w:marLeft w:val="0"/>
                                                                                  <w:marRight w:val="0"/>
                                                                                  <w:marTop w:val="0"/>
                                                                                  <w:marBottom w:val="0"/>
                                                                                  <w:divBdr>
                                                                                    <w:top w:val="none" w:sz="0" w:space="0" w:color="auto"/>
                                                                                    <w:left w:val="none" w:sz="0" w:space="0" w:color="auto"/>
                                                                                    <w:bottom w:val="none" w:sz="0" w:space="0" w:color="auto"/>
                                                                                    <w:right w:val="none" w:sz="0" w:space="0" w:color="auto"/>
                                                                                  </w:divBdr>
                                                                                  <w:divsChild>
                                                                                    <w:div w:id="1662200485">
                                                                                      <w:marLeft w:val="0"/>
                                                                                      <w:marRight w:val="0"/>
                                                                                      <w:marTop w:val="0"/>
                                                                                      <w:marBottom w:val="0"/>
                                                                                      <w:divBdr>
                                                                                        <w:top w:val="none" w:sz="0" w:space="0" w:color="auto"/>
                                                                                        <w:left w:val="none" w:sz="0" w:space="0" w:color="auto"/>
                                                                                        <w:bottom w:val="none" w:sz="0" w:space="0" w:color="auto"/>
                                                                                        <w:right w:val="none" w:sz="0" w:space="0" w:color="auto"/>
                                                                                      </w:divBdr>
                                                                                      <w:divsChild>
                                                                                        <w:div w:id="659776718">
                                                                                          <w:marLeft w:val="0"/>
                                                                                          <w:marRight w:val="0"/>
                                                                                          <w:marTop w:val="0"/>
                                                                                          <w:marBottom w:val="0"/>
                                                                                          <w:divBdr>
                                                                                            <w:top w:val="none" w:sz="0" w:space="0" w:color="auto"/>
                                                                                            <w:left w:val="none" w:sz="0" w:space="0" w:color="auto"/>
                                                                                            <w:bottom w:val="none" w:sz="0" w:space="0" w:color="auto"/>
                                                                                            <w:right w:val="none" w:sz="0" w:space="0" w:color="auto"/>
                                                                                          </w:divBdr>
                                                                                          <w:divsChild>
                                                                                            <w:div w:id="2029066620">
                                                                                              <w:marLeft w:val="0"/>
                                                                                              <w:marRight w:val="0"/>
                                                                                              <w:marTop w:val="0"/>
                                                                                              <w:marBottom w:val="0"/>
                                                                                              <w:divBdr>
                                                                                                <w:top w:val="none" w:sz="0" w:space="0" w:color="auto"/>
                                                                                                <w:left w:val="none" w:sz="0" w:space="0" w:color="auto"/>
                                                                                                <w:bottom w:val="none" w:sz="0" w:space="0" w:color="auto"/>
                                                                                                <w:right w:val="none" w:sz="0" w:space="0" w:color="auto"/>
                                                                                              </w:divBdr>
                                                                                              <w:divsChild>
                                                                                                <w:div w:id="6948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55868274">
                                                          <w:marLeft w:val="0"/>
                                                          <w:marRight w:val="0"/>
                                                          <w:marTop w:val="0"/>
                                                          <w:marBottom w:val="0"/>
                                                          <w:divBdr>
                                                            <w:top w:val="none" w:sz="0" w:space="0" w:color="auto"/>
                                                            <w:left w:val="none" w:sz="0" w:space="0" w:color="auto"/>
                                                            <w:bottom w:val="none" w:sz="0" w:space="0" w:color="auto"/>
                                                            <w:right w:val="none" w:sz="0" w:space="0" w:color="auto"/>
                                                          </w:divBdr>
                                                          <w:divsChild>
                                                            <w:div w:id="941688501">
                                                              <w:marLeft w:val="0"/>
                                                              <w:marRight w:val="0"/>
                                                              <w:marTop w:val="0"/>
                                                              <w:marBottom w:val="0"/>
                                                              <w:divBdr>
                                                                <w:top w:val="none" w:sz="0" w:space="0" w:color="auto"/>
                                                                <w:left w:val="none" w:sz="0" w:space="0" w:color="auto"/>
                                                                <w:bottom w:val="none" w:sz="0" w:space="0" w:color="auto"/>
                                                                <w:right w:val="none" w:sz="0" w:space="0" w:color="auto"/>
                                                              </w:divBdr>
                                                              <w:divsChild>
                                                                <w:div w:id="605692541">
                                                                  <w:marLeft w:val="0"/>
                                                                  <w:marRight w:val="0"/>
                                                                  <w:marTop w:val="0"/>
                                                                  <w:marBottom w:val="0"/>
                                                                  <w:divBdr>
                                                                    <w:top w:val="none" w:sz="0" w:space="0" w:color="auto"/>
                                                                    <w:left w:val="none" w:sz="0" w:space="0" w:color="auto"/>
                                                                    <w:bottom w:val="none" w:sz="0" w:space="0" w:color="auto"/>
                                                                    <w:right w:val="none" w:sz="0" w:space="0" w:color="auto"/>
                                                                  </w:divBdr>
                                                                  <w:divsChild>
                                                                    <w:div w:id="1095131354">
                                                                      <w:marLeft w:val="0"/>
                                                                      <w:marRight w:val="0"/>
                                                                      <w:marTop w:val="0"/>
                                                                      <w:marBottom w:val="0"/>
                                                                      <w:divBdr>
                                                                        <w:top w:val="none" w:sz="0" w:space="0" w:color="auto"/>
                                                                        <w:left w:val="none" w:sz="0" w:space="0" w:color="auto"/>
                                                                        <w:bottom w:val="none" w:sz="0" w:space="0" w:color="auto"/>
                                                                        <w:right w:val="none" w:sz="0" w:space="0" w:color="auto"/>
                                                                      </w:divBdr>
                                                                      <w:divsChild>
                                                                        <w:div w:id="638077765">
                                                                          <w:marLeft w:val="0"/>
                                                                          <w:marRight w:val="0"/>
                                                                          <w:marTop w:val="0"/>
                                                                          <w:marBottom w:val="0"/>
                                                                          <w:divBdr>
                                                                            <w:top w:val="none" w:sz="0" w:space="0" w:color="auto"/>
                                                                            <w:left w:val="none" w:sz="0" w:space="0" w:color="auto"/>
                                                                            <w:bottom w:val="none" w:sz="0" w:space="0" w:color="auto"/>
                                                                            <w:right w:val="none" w:sz="0" w:space="0" w:color="auto"/>
                                                                          </w:divBdr>
                                                                          <w:divsChild>
                                                                            <w:div w:id="880745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5797171">
                                                                      <w:marLeft w:val="0"/>
                                                                      <w:marRight w:val="0"/>
                                                                      <w:marTop w:val="0"/>
                                                                      <w:marBottom w:val="0"/>
                                                                      <w:divBdr>
                                                                        <w:top w:val="none" w:sz="0" w:space="0" w:color="auto"/>
                                                                        <w:left w:val="none" w:sz="0" w:space="0" w:color="auto"/>
                                                                        <w:bottom w:val="none" w:sz="0" w:space="0" w:color="auto"/>
                                                                        <w:right w:val="none" w:sz="0" w:space="0" w:color="auto"/>
                                                                      </w:divBdr>
                                                                      <w:divsChild>
                                                                        <w:div w:id="1780761222">
                                                                          <w:marLeft w:val="0"/>
                                                                          <w:marRight w:val="0"/>
                                                                          <w:marTop w:val="0"/>
                                                                          <w:marBottom w:val="0"/>
                                                                          <w:divBdr>
                                                                            <w:top w:val="none" w:sz="0" w:space="0" w:color="auto"/>
                                                                            <w:left w:val="none" w:sz="0" w:space="0" w:color="auto"/>
                                                                            <w:bottom w:val="none" w:sz="0" w:space="0" w:color="auto"/>
                                                                            <w:right w:val="none" w:sz="0" w:space="0" w:color="auto"/>
                                                                          </w:divBdr>
                                                                          <w:divsChild>
                                                                            <w:div w:id="1185941694">
                                                                              <w:marLeft w:val="0"/>
                                                                              <w:marRight w:val="0"/>
                                                                              <w:marTop w:val="0"/>
                                                                              <w:marBottom w:val="0"/>
                                                                              <w:divBdr>
                                                                                <w:top w:val="none" w:sz="0" w:space="0" w:color="auto"/>
                                                                                <w:left w:val="none" w:sz="0" w:space="0" w:color="auto"/>
                                                                                <w:bottom w:val="none" w:sz="0" w:space="0" w:color="auto"/>
                                                                                <w:right w:val="none" w:sz="0" w:space="0" w:color="auto"/>
                                                                              </w:divBdr>
                                                                              <w:divsChild>
                                                                                <w:div w:id="2112820714">
                                                                                  <w:marLeft w:val="0"/>
                                                                                  <w:marRight w:val="0"/>
                                                                                  <w:marTop w:val="0"/>
                                                                                  <w:marBottom w:val="0"/>
                                                                                  <w:divBdr>
                                                                                    <w:top w:val="none" w:sz="0" w:space="0" w:color="auto"/>
                                                                                    <w:left w:val="none" w:sz="0" w:space="0" w:color="auto"/>
                                                                                    <w:bottom w:val="none" w:sz="0" w:space="0" w:color="auto"/>
                                                                                    <w:right w:val="none" w:sz="0" w:space="0" w:color="auto"/>
                                                                                  </w:divBdr>
                                                                                  <w:divsChild>
                                                                                    <w:div w:id="686640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89823699">
                                                  <w:marLeft w:val="0"/>
                                                  <w:marRight w:val="0"/>
                                                  <w:marTop w:val="0"/>
                                                  <w:marBottom w:val="0"/>
                                                  <w:divBdr>
                                                    <w:top w:val="none" w:sz="0" w:space="0" w:color="auto"/>
                                                    <w:left w:val="none" w:sz="0" w:space="0" w:color="auto"/>
                                                    <w:bottom w:val="none" w:sz="0" w:space="0" w:color="auto"/>
                                                    <w:right w:val="none" w:sz="0" w:space="0" w:color="auto"/>
                                                  </w:divBdr>
                                                  <w:divsChild>
                                                    <w:div w:id="121074105">
                                                      <w:marLeft w:val="0"/>
                                                      <w:marRight w:val="0"/>
                                                      <w:marTop w:val="0"/>
                                                      <w:marBottom w:val="0"/>
                                                      <w:divBdr>
                                                        <w:top w:val="none" w:sz="0" w:space="0" w:color="auto"/>
                                                        <w:left w:val="none" w:sz="0" w:space="0" w:color="auto"/>
                                                        <w:bottom w:val="none" w:sz="0" w:space="0" w:color="auto"/>
                                                        <w:right w:val="none" w:sz="0" w:space="0" w:color="auto"/>
                                                      </w:divBdr>
                                                      <w:divsChild>
                                                        <w:div w:id="232085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04914466">
              <w:marLeft w:val="0"/>
              <w:marRight w:val="0"/>
              <w:marTop w:val="0"/>
              <w:marBottom w:val="0"/>
              <w:divBdr>
                <w:top w:val="none" w:sz="0" w:space="0" w:color="auto"/>
                <w:left w:val="none" w:sz="0" w:space="0" w:color="auto"/>
                <w:bottom w:val="none" w:sz="0" w:space="0" w:color="auto"/>
                <w:right w:val="none" w:sz="0" w:space="0" w:color="auto"/>
              </w:divBdr>
              <w:divsChild>
                <w:div w:id="1047951941">
                  <w:marLeft w:val="0"/>
                  <w:marRight w:val="0"/>
                  <w:marTop w:val="0"/>
                  <w:marBottom w:val="0"/>
                  <w:divBdr>
                    <w:top w:val="none" w:sz="0" w:space="0" w:color="auto"/>
                    <w:left w:val="none" w:sz="0" w:space="0" w:color="auto"/>
                    <w:bottom w:val="none" w:sz="0" w:space="0" w:color="auto"/>
                    <w:right w:val="none" w:sz="0" w:space="0" w:color="auto"/>
                  </w:divBdr>
                  <w:divsChild>
                    <w:div w:id="1124038913">
                      <w:marLeft w:val="0"/>
                      <w:marRight w:val="0"/>
                      <w:marTop w:val="0"/>
                      <w:marBottom w:val="0"/>
                      <w:divBdr>
                        <w:top w:val="none" w:sz="0" w:space="0" w:color="auto"/>
                        <w:left w:val="none" w:sz="0" w:space="0" w:color="auto"/>
                        <w:bottom w:val="none" w:sz="0" w:space="0" w:color="auto"/>
                        <w:right w:val="none" w:sz="0" w:space="0" w:color="auto"/>
                      </w:divBdr>
                      <w:divsChild>
                        <w:div w:id="842670951">
                          <w:marLeft w:val="0"/>
                          <w:marRight w:val="0"/>
                          <w:marTop w:val="0"/>
                          <w:marBottom w:val="0"/>
                          <w:divBdr>
                            <w:top w:val="none" w:sz="0" w:space="0" w:color="auto"/>
                            <w:left w:val="none" w:sz="0" w:space="0" w:color="auto"/>
                            <w:bottom w:val="none" w:sz="0" w:space="0" w:color="auto"/>
                            <w:right w:val="none" w:sz="0" w:space="0" w:color="auto"/>
                          </w:divBdr>
                          <w:divsChild>
                            <w:div w:id="1637225214">
                              <w:marLeft w:val="0"/>
                              <w:marRight w:val="0"/>
                              <w:marTop w:val="0"/>
                              <w:marBottom w:val="0"/>
                              <w:divBdr>
                                <w:top w:val="none" w:sz="0" w:space="0" w:color="auto"/>
                                <w:left w:val="none" w:sz="0" w:space="0" w:color="auto"/>
                                <w:bottom w:val="none" w:sz="0" w:space="0" w:color="auto"/>
                                <w:right w:val="none" w:sz="0" w:space="0" w:color="auto"/>
                              </w:divBdr>
                              <w:divsChild>
                                <w:div w:id="266739817">
                                  <w:marLeft w:val="0"/>
                                  <w:marRight w:val="0"/>
                                  <w:marTop w:val="0"/>
                                  <w:marBottom w:val="0"/>
                                  <w:divBdr>
                                    <w:top w:val="none" w:sz="0" w:space="0" w:color="auto"/>
                                    <w:left w:val="none" w:sz="0" w:space="0" w:color="auto"/>
                                    <w:bottom w:val="none" w:sz="0" w:space="0" w:color="auto"/>
                                    <w:right w:val="none" w:sz="0" w:space="0" w:color="auto"/>
                                  </w:divBdr>
                                  <w:divsChild>
                                    <w:div w:id="1999066077">
                                      <w:marLeft w:val="0"/>
                                      <w:marRight w:val="0"/>
                                      <w:marTop w:val="0"/>
                                      <w:marBottom w:val="0"/>
                                      <w:divBdr>
                                        <w:top w:val="none" w:sz="0" w:space="0" w:color="auto"/>
                                        <w:left w:val="none" w:sz="0" w:space="0" w:color="auto"/>
                                        <w:bottom w:val="none" w:sz="0" w:space="0" w:color="auto"/>
                                        <w:right w:val="none" w:sz="0" w:space="0" w:color="auto"/>
                                      </w:divBdr>
                                    </w:div>
                                    <w:div w:id="2047632138">
                                      <w:marLeft w:val="0"/>
                                      <w:marRight w:val="0"/>
                                      <w:marTop w:val="0"/>
                                      <w:marBottom w:val="0"/>
                                      <w:divBdr>
                                        <w:top w:val="none" w:sz="0" w:space="0" w:color="auto"/>
                                        <w:left w:val="none" w:sz="0" w:space="0" w:color="auto"/>
                                        <w:bottom w:val="none" w:sz="0" w:space="0" w:color="auto"/>
                                        <w:right w:val="none" w:sz="0" w:space="0" w:color="auto"/>
                                      </w:divBdr>
                                      <w:divsChild>
                                        <w:div w:id="138883165">
                                          <w:marLeft w:val="0"/>
                                          <w:marRight w:val="0"/>
                                          <w:marTop w:val="0"/>
                                          <w:marBottom w:val="0"/>
                                          <w:divBdr>
                                            <w:top w:val="none" w:sz="0" w:space="0" w:color="auto"/>
                                            <w:left w:val="none" w:sz="0" w:space="0" w:color="auto"/>
                                            <w:bottom w:val="none" w:sz="0" w:space="0" w:color="auto"/>
                                            <w:right w:val="none" w:sz="0" w:space="0" w:color="auto"/>
                                          </w:divBdr>
                                          <w:divsChild>
                                            <w:div w:id="611788039">
                                              <w:marLeft w:val="0"/>
                                              <w:marRight w:val="0"/>
                                              <w:marTop w:val="0"/>
                                              <w:marBottom w:val="0"/>
                                              <w:divBdr>
                                                <w:top w:val="none" w:sz="0" w:space="0" w:color="auto"/>
                                                <w:left w:val="none" w:sz="0" w:space="0" w:color="auto"/>
                                                <w:bottom w:val="none" w:sz="0" w:space="0" w:color="auto"/>
                                                <w:right w:val="none" w:sz="0" w:space="0" w:color="auto"/>
                                              </w:divBdr>
                                              <w:divsChild>
                                                <w:div w:id="2129395843">
                                                  <w:marLeft w:val="0"/>
                                                  <w:marRight w:val="0"/>
                                                  <w:marTop w:val="0"/>
                                                  <w:marBottom w:val="0"/>
                                                  <w:divBdr>
                                                    <w:top w:val="none" w:sz="0" w:space="0" w:color="auto"/>
                                                    <w:left w:val="none" w:sz="0" w:space="0" w:color="auto"/>
                                                    <w:bottom w:val="none" w:sz="0" w:space="0" w:color="auto"/>
                                                    <w:right w:val="none" w:sz="0" w:space="0" w:color="auto"/>
                                                  </w:divBdr>
                                                  <w:divsChild>
                                                    <w:div w:id="198475368">
                                                      <w:marLeft w:val="0"/>
                                                      <w:marRight w:val="0"/>
                                                      <w:marTop w:val="0"/>
                                                      <w:marBottom w:val="0"/>
                                                      <w:divBdr>
                                                        <w:top w:val="none" w:sz="0" w:space="0" w:color="auto"/>
                                                        <w:left w:val="none" w:sz="0" w:space="0" w:color="auto"/>
                                                        <w:bottom w:val="none" w:sz="0" w:space="0" w:color="auto"/>
                                                        <w:right w:val="none" w:sz="0" w:space="0" w:color="auto"/>
                                                      </w:divBdr>
                                                      <w:divsChild>
                                                        <w:div w:id="817653123">
                                                          <w:marLeft w:val="0"/>
                                                          <w:marRight w:val="0"/>
                                                          <w:marTop w:val="0"/>
                                                          <w:marBottom w:val="0"/>
                                                          <w:divBdr>
                                                            <w:top w:val="none" w:sz="0" w:space="0" w:color="auto"/>
                                                            <w:left w:val="none" w:sz="0" w:space="0" w:color="auto"/>
                                                            <w:bottom w:val="none" w:sz="0" w:space="0" w:color="auto"/>
                                                            <w:right w:val="none" w:sz="0" w:space="0" w:color="auto"/>
                                                          </w:divBdr>
                                                          <w:divsChild>
                                                            <w:div w:id="1439906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93525955">
      <w:bodyDiv w:val="1"/>
      <w:marLeft w:val="0"/>
      <w:marRight w:val="0"/>
      <w:marTop w:val="0"/>
      <w:marBottom w:val="0"/>
      <w:divBdr>
        <w:top w:val="none" w:sz="0" w:space="0" w:color="auto"/>
        <w:left w:val="none" w:sz="0" w:space="0" w:color="auto"/>
        <w:bottom w:val="none" w:sz="0" w:space="0" w:color="auto"/>
        <w:right w:val="none" w:sz="0" w:space="0" w:color="auto"/>
      </w:divBdr>
    </w:div>
    <w:div w:id="996497421">
      <w:bodyDiv w:val="1"/>
      <w:marLeft w:val="0"/>
      <w:marRight w:val="0"/>
      <w:marTop w:val="0"/>
      <w:marBottom w:val="0"/>
      <w:divBdr>
        <w:top w:val="none" w:sz="0" w:space="0" w:color="auto"/>
        <w:left w:val="none" w:sz="0" w:space="0" w:color="auto"/>
        <w:bottom w:val="none" w:sz="0" w:space="0" w:color="auto"/>
        <w:right w:val="none" w:sz="0" w:space="0" w:color="auto"/>
      </w:divBdr>
      <w:divsChild>
        <w:div w:id="1031684809">
          <w:marLeft w:val="0"/>
          <w:marRight w:val="0"/>
          <w:marTop w:val="0"/>
          <w:marBottom w:val="0"/>
          <w:divBdr>
            <w:top w:val="none" w:sz="0" w:space="0" w:color="auto"/>
            <w:left w:val="none" w:sz="0" w:space="0" w:color="auto"/>
            <w:bottom w:val="none" w:sz="0" w:space="0" w:color="auto"/>
            <w:right w:val="none" w:sz="0" w:space="0" w:color="auto"/>
          </w:divBdr>
        </w:div>
      </w:divsChild>
    </w:div>
    <w:div w:id="1004479108">
      <w:marLeft w:val="0"/>
      <w:marRight w:val="0"/>
      <w:marTop w:val="0"/>
      <w:marBottom w:val="0"/>
      <w:divBdr>
        <w:top w:val="none" w:sz="0" w:space="0" w:color="auto"/>
        <w:left w:val="none" w:sz="0" w:space="0" w:color="auto"/>
        <w:bottom w:val="none" w:sz="0" w:space="0" w:color="auto"/>
        <w:right w:val="none" w:sz="0" w:space="0" w:color="auto"/>
      </w:divBdr>
    </w:div>
    <w:div w:id="1004816217">
      <w:marLeft w:val="0"/>
      <w:marRight w:val="0"/>
      <w:marTop w:val="0"/>
      <w:marBottom w:val="0"/>
      <w:divBdr>
        <w:top w:val="none" w:sz="0" w:space="0" w:color="auto"/>
        <w:left w:val="none" w:sz="0" w:space="0" w:color="auto"/>
        <w:bottom w:val="none" w:sz="0" w:space="0" w:color="auto"/>
        <w:right w:val="none" w:sz="0" w:space="0" w:color="auto"/>
      </w:divBdr>
    </w:div>
    <w:div w:id="1005087296">
      <w:bodyDiv w:val="1"/>
      <w:marLeft w:val="0"/>
      <w:marRight w:val="0"/>
      <w:marTop w:val="0"/>
      <w:marBottom w:val="0"/>
      <w:divBdr>
        <w:top w:val="none" w:sz="0" w:space="0" w:color="auto"/>
        <w:left w:val="none" w:sz="0" w:space="0" w:color="auto"/>
        <w:bottom w:val="none" w:sz="0" w:space="0" w:color="auto"/>
        <w:right w:val="none" w:sz="0" w:space="0" w:color="auto"/>
      </w:divBdr>
      <w:divsChild>
        <w:div w:id="1990015375">
          <w:marLeft w:val="0"/>
          <w:marRight w:val="0"/>
          <w:marTop w:val="0"/>
          <w:marBottom w:val="0"/>
          <w:divBdr>
            <w:top w:val="none" w:sz="0" w:space="0" w:color="auto"/>
            <w:left w:val="none" w:sz="0" w:space="0" w:color="auto"/>
            <w:bottom w:val="none" w:sz="0" w:space="0" w:color="auto"/>
            <w:right w:val="none" w:sz="0" w:space="0" w:color="auto"/>
          </w:divBdr>
        </w:div>
      </w:divsChild>
    </w:div>
    <w:div w:id="1008796123">
      <w:bodyDiv w:val="1"/>
      <w:marLeft w:val="0"/>
      <w:marRight w:val="0"/>
      <w:marTop w:val="0"/>
      <w:marBottom w:val="0"/>
      <w:divBdr>
        <w:top w:val="none" w:sz="0" w:space="0" w:color="auto"/>
        <w:left w:val="none" w:sz="0" w:space="0" w:color="auto"/>
        <w:bottom w:val="none" w:sz="0" w:space="0" w:color="auto"/>
        <w:right w:val="none" w:sz="0" w:space="0" w:color="auto"/>
      </w:divBdr>
      <w:divsChild>
        <w:div w:id="759718470">
          <w:marLeft w:val="0"/>
          <w:marRight w:val="0"/>
          <w:marTop w:val="0"/>
          <w:marBottom w:val="0"/>
          <w:divBdr>
            <w:top w:val="none" w:sz="0" w:space="0" w:color="auto"/>
            <w:left w:val="none" w:sz="0" w:space="0" w:color="auto"/>
            <w:bottom w:val="none" w:sz="0" w:space="0" w:color="auto"/>
            <w:right w:val="none" w:sz="0" w:space="0" w:color="auto"/>
          </w:divBdr>
        </w:div>
      </w:divsChild>
    </w:div>
    <w:div w:id="1014066140">
      <w:bodyDiv w:val="1"/>
      <w:marLeft w:val="0"/>
      <w:marRight w:val="0"/>
      <w:marTop w:val="0"/>
      <w:marBottom w:val="0"/>
      <w:divBdr>
        <w:top w:val="none" w:sz="0" w:space="0" w:color="auto"/>
        <w:left w:val="none" w:sz="0" w:space="0" w:color="auto"/>
        <w:bottom w:val="none" w:sz="0" w:space="0" w:color="auto"/>
        <w:right w:val="none" w:sz="0" w:space="0" w:color="auto"/>
      </w:divBdr>
      <w:divsChild>
        <w:div w:id="1591935995">
          <w:marLeft w:val="0"/>
          <w:marRight w:val="0"/>
          <w:marTop w:val="0"/>
          <w:marBottom w:val="0"/>
          <w:divBdr>
            <w:top w:val="none" w:sz="0" w:space="0" w:color="auto"/>
            <w:left w:val="none" w:sz="0" w:space="0" w:color="auto"/>
            <w:bottom w:val="none" w:sz="0" w:space="0" w:color="auto"/>
            <w:right w:val="none" w:sz="0" w:space="0" w:color="auto"/>
          </w:divBdr>
        </w:div>
      </w:divsChild>
    </w:div>
    <w:div w:id="1021469226">
      <w:marLeft w:val="0"/>
      <w:marRight w:val="0"/>
      <w:marTop w:val="0"/>
      <w:marBottom w:val="0"/>
      <w:divBdr>
        <w:top w:val="none" w:sz="0" w:space="0" w:color="auto"/>
        <w:left w:val="none" w:sz="0" w:space="0" w:color="auto"/>
        <w:bottom w:val="none" w:sz="0" w:space="0" w:color="auto"/>
        <w:right w:val="none" w:sz="0" w:space="0" w:color="auto"/>
      </w:divBdr>
    </w:div>
    <w:div w:id="1029261280">
      <w:bodyDiv w:val="1"/>
      <w:marLeft w:val="0"/>
      <w:marRight w:val="0"/>
      <w:marTop w:val="0"/>
      <w:marBottom w:val="0"/>
      <w:divBdr>
        <w:top w:val="none" w:sz="0" w:space="0" w:color="auto"/>
        <w:left w:val="none" w:sz="0" w:space="0" w:color="auto"/>
        <w:bottom w:val="none" w:sz="0" w:space="0" w:color="auto"/>
        <w:right w:val="none" w:sz="0" w:space="0" w:color="auto"/>
      </w:divBdr>
      <w:divsChild>
        <w:div w:id="1836022978">
          <w:marLeft w:val="0"/>
          <w:marRight w:val="0"/>
          <w:marTop w:val="0"/>
          <w:marBottom w:val="0"/>
          <w:divBdr>
            <w:top w:val="none" w:sz="0" w:space="0" w:color="auto"/>
            <w:left w:val="none" w:sz="0" w:space="0" w:color="auto"/>
            <w:bottom w:val="none" w:sz="0" w:space="0" w:color="auto"/>
            <w:right w:val="none" w:sz="0" w:space="0" w:color="auto"/>
          </w:divBdr>
        </w:div>
      </w:divsChild>
    </w:div>
    <w:div w:id="1041126280">
      <w:bodyDiv w:val="1"/>
      <w:marLeft w:val="0"/>
      <w:marRight w:val="0"/>
      <w:marTop w:val="0"/>
      <w:marBottom w:val="0"/>
      <w:divBdr>
        <w:top w:val="none" w:sz="0" w:space="0" w:color="auto"/>
        <w:left w:val="none" w:sz="0" w:space="0" w:color="auto"/>
        <w:bottom w:val="none" w:sz="0" w:space="0" w:color="auto"/>
        <w:right w:val="none" w:sz="0" w:space="0" w:color="auto"/>
      </w:divBdr>
      <w:divsChild>
        <w:div w:id="30881190">
          <w:marLeft w:val="0"/>
          <w:marRight w:val="0"/>
          <w:marTop w:val="0"/>
          <w:marBottom w:val="0"/>
          <w:divBdr>
            <w:top w:val="none" w:sz="0" w:space="0" w:color="auto"/>
            <w:left w:val="none" w:sz="0" w:space="0" w:color="auto"/>
            <w:bottom w:val="none" w:sz="0" w:space="0" w:color="auto"/>
            <w:right w:val="none" w:sz="0" w:space="0" w:color="auto"/>
          </w:divBdr>
        </w:div>
      </w:divsChild>
    </w:div>
    <w:div w:id="1042172794">
      <w:marLeft w:val="0"/>
      <w:marRight w:val="0"/>
      <w:marTop w:val="0"/>
      <w:marBottom w:val="0"/>
      <w:divBdr>
        <w:top w:val="none" w:sz="0" w:space="0" w:color="auto"/>
        <w:left w:val="none" w:sz="0" w:space="0" w:color="auto"/>
        <w:bottom w:val="none" w:sz="0" w:space="0" w:color="auto"/>
        <w:right w:val="none" w:sz="0" w:space="0" w:color="auto"/>
      </w:divBdr>
    </w:div>
    <w:div w:id="1043287928">
      <w:marLeft w:val="0"/>
      <w:marRight w:val="0"/>
      <w:marTop w:val="0"/>
      <w:marBottom w:val="0"/>
      <w:divBdr>
        <w:top w:val="none" w:sz="0" w:space="0" w:color="auto"/>
        <w:left w:val="none" w:sz="0" w:space="0" w:color="auto"/>
        <w:bottom w:val="none" w:sz="0" w:space="0" w:color="auto"/>
        <w:right w:val="none" w:sz="0" w:space="0" w:color="auto"/>
      </w:divBdr>
    </w:div>
    <w:div w:id="1054156950">
      <w:bodyDiv w:val="1"/>
      <w:marLeft w:val="0"/>
      <w:marRight w:val="0"/>
      <w:marTop w:val="0"/>
      <w:marBottom w:val="0"/>
      <w:divBdr>
        <w:top w:val="none" w:sz="0" w:space="0" w:color="auto"/>
        <w:left w:val="none" w:sz="0" w:space="0" w:color="auto"/>
        <w:bottom w:val="none" w:sz="0" w:space="0" w:color="auto"/>
        <w:right w:val="none" w:sz="0" w:space="0" w:color="auto"/>
      </w:divBdr>
      <w:divsChild>
        <w:div w:id="305203419">
          <w:marLeft w:val="0"/>
          <w:marRight w:val="0"/>
          <w:marTop w:val="0"/>
          <w:marBottom w:val="0"/>
          <w:divBdr>
            <w:top w:val="none" w:sz="0" w:space="0" w:color="auto"/>
            <w:left w:val="none" w:sz="0" w:space="0" w:color="auto"/>
            <w:bottom w:val="none" w:sz="0" w:space="0" w:color="auto"/>
            <w:right w:val="none" w:sz="0" w:space="0" w:color="auto"/>
          </w:divBdr>
        </w:div>
      </w:divsChild>
    </w:div>
    <w:div w:id="1055280380">
      <w:marLeft w:val="0"/>
      <w:marRight w:val="0"/>
      <w:marTop w:val="0"/>
      <w:marBottom w:val="0"/>
      <w:divBdr>
        <w:top w:val="none" w:sz="0" w:space="0" w:color="auto"/>
        <w:left w:val="none" w:sz="0" w:space="0" w:color="auto"/>
        <w:bottom w:val="none" w:sz="0" w:space="0" w:color="auto"/>
        <w:right w:val="none" w:sz="0" w:space="0" w:color="auto"/>
      </w:divBdr>
    </w:div>
    <w:div w:id="1055933462">
      <w:bodyDiv w:val="1"/>
      <w:marLeft w:val="0"/>
      <w:marRight w:val="0"/>
      <w:marTop w:val="0"/>
      <w:marBottom w:val="0"/>
      <w:divBdr>
        <w:top w:val="none" w:sz="0" w:space="0" w:color="auto"/>
        <w:left w:val="none" w:sz="0" w:space="0" w:color="auto"/>
        <w:bottom w:val="none" w:sz="0" w:space="0" w:color="auto"/>
        <w:right w:val="none" w:sz="0" w:space="0" w:color="auto"/>
      </w:divBdr>
      <w:divsChild>
        <w:div w:id="531304641">
          <w:marLeft w:val="0"/>
          <w:marRight w:val="0"/>
          <w:marTop w:val="0"/>
          <w:marBottom w:val="0"/>
          <w:divBdr>
            <w:top w:val="none" w:sz="0" w:space="0" w:color="auto"/>
            <w:left w:val="none" w:sz="0" w:space="0" w:color="auto"/>
            <w:bottom w:val="none" w:sz="0" w:space="0" w:color="auto"/>
            <w:right w:val="none" w:sz="0" w:space="0" w:color="auto"/>
          </w:divBdr>
        </w:div>
      </w:divsChild>
    </w:div>
    <w:div w:id="1086463367">
      <w:bodyDiv w:val="1"/>
      <w:marLeft w:val="0"/>
      <w:marRight w:val="0"/>
      <w:marTop w:val="0"/>
      <w:marBottom w:val="0"/>
      <w:divBdr>
        <w:top w:val="none" w:sz="0" w:space="0" w:color="auto"/>
        <w:left w:val="none" w:sz="0" w:space="0" w:color="auto"/>
        <w:bottom w:val="none" w:sz="0" w:space="0" w:color="auto"/>
        <w:right w:val="none" w:sz="0" w:space="0" w:color="auto"/>
      </w:divBdr>
      <w:divsChild>
        <w:div w:id="1994917109">
          <w:marLeft w:val="0"/>
          <w:marRight w:val="0"/>
          <w:marTop w:val="0"/>
          <w:marBottom w:val="0"/>
          <w:divBdr>
            <w:top w:val="none" w:sz="0" w:space="0" w:color="auto"/>
            <w:left w:val="none" w:sz="0" w:space="0" w:color="auto"/>
            <w:bottom w:val="none" w:sz="0" w:space="0" w:color="auto"/>
            <w:right w:val="none" w:sz="0" w:space="0" w:color="auto"/>
          </w:divBdr>
          <w:divsChild>
            <w:div w:id="1427313415">
              <w:marLeft w:val="0"/>
              <w:marRight w:val="0"/>
              <w:marTop w:val="0"/>
              <w:marBottom w:val="0"/>
              <w:divBdr>
                <w:top w:val="none" w:sz="0" w:space="0" w:color="auto"/>
                <w:left w:val="none" w:sz="0" w:space="0" w:color="auto"/>
                <w:bottom w:val="none" w:sz="0" w:space="0" w:color="auto"/>
                <w:right w:val="none" w:sz="0" w:space="0" w:color="auto"/>
              </w:divBdr>
              <w:divsChild>
                <w:div w:id="793526709">
                  <w:marLeft w:val="0"/>
                  <w:marRight w:val="0"/>
                  <w:marTop w:val="0"/>
                  <w:marBottom w:val="0"/>
                  <w:divBdr>
                    <w:top w:val="none" w:sz="0" w:space="0" w:color="auto"/>
                    <w:left w:val="none" w:sz="0" w:space="0" w:color="auto"/>
                    <w:bottom w:val="none" w:sz="0" w:space="0" w:color="auto"/>
                    <w:right w:val="none" w:sz="0" w:space="0" w:color="auto"/>
                  </w:divBdr>
                  <w:divsChild>
                    <w:div w:id="1469516415">
                      <w:marLeft w:val="0"/>
                      <w:marRight w:val="0"/>
                      <w:marTop w:val="0"/>
                      <w:marBottom w:val="0"/>
                      <w:divBdr>
                        <w:top w:val="none" w:sz="0" w:space="0" w:color="auto"/>
                        <w:left w:val="none" w:sz="0" w:space="0" w:color="auto"/>
                        <w:bottom w:val="none" w:sz="0" w:space="0" w:color="auto"/>
                        <w:right w:val="none" w:sz="0" w:space="0" w:color="auto"/>
                      </w:divBdr>
                      <w:divsChild>
                        <w:div w:id="307587435">
                          <w:marLeft w:val="0"/>
                          <w:marRight w:val="0"/>
                          <w:marTop w:val="0"/>
                          <w:marBottom w:val="0"/>
                          <w:divBdr>
                            <w:top w:val="none" w:sz="0" w:space="0" w:color="auto"/>
                            <w:left w:val="none" w:sz="0" w:space="0" w:color="auto"/>
                            <w:bottom w:val="none" w:sz="0" w:space="0" w:color="auto"/>
                            <w:right w:val="none" w:sz="0" w:space="0" w:color="auto"/>
                          </w:divBdr>
                          <w:divsChild>
                            <w:div w:id="1943799602">
                              <w:marLeft w:val="0"/>
                              <w:marRight w:val="0"/>
                              <w:marTop w:val="0"/>
                              <w:marBottom w:val="0"/>
                              <w:divBdr>
                                <w:top w:val="none" w:sz="0" w:space="0" w:color="auto"/>
                                <w:left w:val="none" w:sz="0" w:space="0" w:color="auto"/>
                                <w:bottom w:val="none" w:sz="0" w:space="0" w:color="auto"/>
                                <w:right w:val="none" w:sz="0" w:space="0" w:color="auto"/>
                              </w:divBdr>
                              <w:divsChild>
                                <w:div w:id="356007810">
                                  <w:marLeft w:val="0"/>
                                  <w:marRight w:val="0"/>
                                  <w:marTop w:val="0"/>
                                  <w:marBottom w:val="0"/>
                                  <w:divBdr>
                                    <w:top w:val="none" w:sz="0" w:space="0" w:color="auto"/>
                                    <w:left w:val="none" w:sz="0" w:space="0" w:color="auto"/>
                                    <w:bottom w:val="none" w:sz="0" w:space="0" w:color="auto"/>
                                    <w:right w:val="none" w:sz="0" w:space="0" w:color="auto"/>
                                  </w:divBdr>
                                  <w:divsChild>
                                    <w:div w:id="1746341266">
                                      <w:marLeft w:val="0"/>
                                      <w:marRight w:val="0"/>
                                      <w:marTop w:val="0"/>
                                      <w:marBottom w:val="0"/>
                                      <w:divBdr>
                                        <w:top w:val="none" w:sz="0" w:space="0" w:color="auto"/>
                                        <w:left w:val="none" w:sz="0" w:space="0" w:color="auto"/>
                                        <w:bottom w:val="none" w:sz="0" w:space="0" w:color="auto"/>
                                        <w:right w:val="none" w:sz="0" w:space="0" w:color="auto"/>
                                      </w:divBdr>
                                      <w:divsChild>
                                        <w:div w:id="1351104548">
                                          <w:marLeft w:val="0"/>
                                          <w:marRight w:val="0"/>
                                          <w:marTop w:val="0"/>
                                          <w:marBottom w:val="0"/>
                                          <w:divBdr>
                                            <w:top w:val="none" w:sz="0" w:space="0" w:color="auto"/>
                                            <w:left w:val="none" w:sz="0" w:space="0" w:color="auto"/>
                                            <w:bottom w:val="none" w:sz="0" w:space="0" w:color="auto"/>
                                            <w:right w:val="none" w:sz="0" w:space="0" w:color="auto"/>
                                          </w:divBdr>
                                          <w:divsChild>
                                            <w:div w:id="2015910473">
                                              <w:marLeft w:val="0"/>
                                              <w:marRight w:val="0"/>
                                              <w:marTop w:val="0"/>
                                              <w:marBottom w:val="0"/>
                                              <w:divBdr>
                                                <w:top w:val="none" w:sz="0" w:space="0" w:color="auto"/>
                                                <w:left w:val="none" w:sz="0" w:space="0" w:color="auto"/>
                                                <w:bottom w:val="none" w:sz="0" w:space="0" w:color="auto"/>
                                                <w:right w:val="none" w:sz="0" w:space="0" w:color="auto"/>
                                              </w:divBdr>
                                              <w:divsChild>
                                                <w:div w:id="516770691">
                                                  <w:marLeft w:val="0"/>
                                                  <w:marRight w:val="0"/>
                                                  <w:marTop w:val="0"/>
                                                  <w:marBottom w:val="0"/>
                                                  <w:divBdr>
                                                    <w:top w:val="none" w:sz="0" w:space="0" w:color="auto"/>
                                                    <w:left w:val="none" w:sz="0" w:space="0" w:color="auto"/>
                                                    <w:bottom w:val="none" w:sz="0" w:space="0" w:color="auto"/>
                                                    <w:right w:val="none" w:sz="0" w:space="0" w:color="auto"/>
                                                  </w:divBdr>
                                                  <w:divsChild>
                                                    <w:div w:id="903904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06715014">
              <w:marLeft w:val="0"/>
              <w:marRight w:val="0"/>
              <w:marTop w:val="0"/>
              <w:marBottom w:val="0"/>
              <w:divBdr>
                <w:top w:val="none" w:sz="0" w:space="0" w:color="auto"/>
                <w:left w:val="none" w:sz="0" w:space="0" w:color="auto"/>
                <w:bottom w:val="none" w:sz="0" w:space="0" w:color="auto"/>
                <w:right w:val="none" w:sz="0" w:space="0" w:color="auto"/>
              </w:divBdr>
              <w:divsChild>
                <w:div w:id="669218395">
                  <w:marLeft w:val="0"/>
                  <w:marRight w:val="0"/>
                  <w:marTop w:val="0"/>
                  <w:marBottom w:val="0"/>
                  <w:divBdr>
                    <w:top w:val="none" w:sz="0" w:space="0" w:color="auto"/>
                    <w:left w:val="none" w:sz="0" w:space="0" w:color="auto"/>
                    <w:bottom w:val="none" w:sz="0" w:space="0" w:color="auto"/>
                    <w:right w:val="none" w:sz="0" w:space="0" w:color="auto"/>
                  </w:divBdr>
                  <w:divsChild>
                    <w:div w:id="1387096799">
                      <w:marLeft w:val="0"/>
                      <w:marRight w:val="0"/>
                      <w:marTop w:val="0"/>
                      <w:marBottom w:val="0"/>
                      <w:divBdr>
                        <w:top w:val="none" w:sz="0" w:space="0" w:color="auto"/>
                        <w:left w:val="none" w:sz="0" w:space="0" w:color="auto"/>
                        <w:bottom w:val="none" w:sz="0" w:space="0" w:color="auto"/>
                        <w:right w:val="none" w:sz="0" w:space="0" w:color="auto"/>
                      </w:divBdr>
                      <w:divsChild>
                        <w:div w:id="1799910127">
                          <w:marLeft w:val="0"/>
                          <w:marRight w:val="0"/>
                          <w:marTop w:val="0"/>
                          <w:marBottom w:val="0"/>
                          <w:divBdr>
                            <w:top w:val="none" w:sz="0" w:space="0" w:color="auto"/>
                            <w:left w:val="none" w:sz="0" w:space="0" w:color="auto"/>
                            <w:bottom w:val="none" w:sz="0" w:space="0" w:color="auto"/>
                            <w:right w:val="none" w:sz="0" w:space="0" w:color="auto"/>
                          </w:divBdr>
                          <w:divsChild>
                            <w:div w:id="37171660">
                              <w:marLeft w:val="0"/>
                              <w:marRight w:val="0"/>
                              <w:marTop w:val="0"/>
                              <w:marBottom w:val="0"/>
                              <w:divBdr>
                                <w:top w:val="none" w:sz="0" w:space="0" w:color="auto"/>
                                <w:left w:val="none" w:sz="0" w:space="0" w:color="auto"/>
                                <w:bottom w:val="none" w:sz="0" w:space="0" w:color="auto"/>
                                <w:right w:val="none" w:sz="0" w:space="0" w:color="auto"/>
                              </w:divBdr>
                              <w:divsChild>
                                <w:div w:id="271062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9763111">
      <w:marLeft w:val="0"/>
      <w:marRight w:val="0"/>
      <w:marTop w:val="0"/>
      <w:marBottom w:val="0"/>
      <w:divBdr>
        <w:top w:val="none" w:sz="0" w:space="0" w:color="auto"/>
        <w:left w:val="none" w:sz="0" w:space="0" w:color="auto"/>
        <w:bottom w:val="none" w:sz="0" w:space="0" w:color="auto"/>
        <w:right w:val="none" w:sz="0" w:space="0" w:color="auto"/>
      </w:divBdr>
    </w:div>
    <w:div w:id="1106073274">
      <w:bodyDiv w:val="1"/>
      <w:marLeft w:val="0"/>
      <w:marRight w:val="0"/>
      <w:marTop w:val="0"/>
      <w:marBottom w:val="0"/>
      <w:divBdr>
        <w:top w:val="none" w:sz="0" w:space="0" w:color="auto"/>
        <w:left w:val="none" w:sz="0" w:space="0" w:color="auto"/>
        <w:bottom w:val="none" w:sz="0" w:space="0" w:color="auto"/>
        <w:right w:val="none" w:sz="0" w:space="0" w:color="auto"/>
      </w:divBdr>
      <w:divsChild>
        <w:div w:id="881212672">
          <w:marLeft w:val="0"/>
          <w:marRight w:val="0"/>
          <w:marTop w:val="0"/>
          <w:marBottom w:val="0"/>
          <w:divBdr>
            <w:top w:val="none" w:sz="0" w:space="0" w:color="auto"/>
            <w:left w:val="none" w:sz="0" w:space="0" w:color="auto"/>
            <w:bottom w:val="none" w:sz="0" w:space="0" w:color="auto"/>
            <w:right w:val="none" w:sz="0" w:space="0" w:color="auto"/>
          </w:divBdr>
        </w:div>
      </w:divsChild>
    </w:div>
    <w:div w:id="1107578370">
      <w:bodyDiv w:val="1"/>
      <w:marLeft w:val="0"/>
      <w:marRight w:val="0"/>
      <w:marTop w:val="0"/>
      <w:marBottom w:val="0"/>
      <w:divBdr>
        <w:top w:val="none" w:sz="0" w:space="0" w:color="auto"/>
        <w:left w:val="none" w:sz="0" w:space="0" w:color="auto"/>
        <w:bottom w:val="none" w:sz="0" w:space="0" w:color="auto"/>
        <w:right w:val="none" w:sz="0" w:space="0" w:color="auto"/>
      </w:divBdr>
      <w:divsChild>
        <w:div w:id="1738674115">
          <w:marLeft w:val="0"/>
          <w:marRight w:val="0"/>
          <w:marTop w:val="0"/>
          <w:marBottom w:val="0"/>
          <w:divBdr>
            <w:top w:val="none" w:sz="0" w:space="0" w:color="auto"/>
            <w:left w:val="none" w:sz="0" w:space="0" w:color="auto"/>
            <w:bottom w:val="none" w:sz="0" w:space="0" w:color="auto"/>
            <w:right w:val="none" w:sz="0" w:space="0" w:color="auto"/>
          </w:divBdr>
        </w:div>
      </w:divsChild>
    </w:div>
    <w:div w:id="1116871552">
      <w:bodyDiv w:val="1"/>
      <w:marLeft w:val="0"/>
      <w:marRight w:val="0"/>
      <w:marTop w:val="0"/>
      <w:marBottom w:val="0"/>
      <w:divBdr>
        <w:top w:val="none" w:sz="0" w:space="0" w:color="auto"/>
        <w:left w:val="none" w:sz="0" w:space="0" w:color="auto"/>
        <w:bottom w:val="none" w:sz="0" w:space="0" w:color="auto"/>
        <w:right w:val="none" w:sz="0" w:space="0" w:color="auto"/>
      </w:divBdr>
      <w:divsChild>
        <w:div w:id="920989985">
          <w:marLeft w:val="0"/>
          <w:marRight w:val="0"/>
          <w:marTop w:val="0"/>
          <w:marBottom w:val="0"/>
          <w:divBdr>
            <w:top w:val="none" w:sz="0" w:space="0" w:color="auto"/>
            <w:left w:val="none" w:sz="0" w:space="0" w:color="auto"/>
            <w:bottom w:val="none" w:sz="0" w:space="0" w:color="auto"/>
            <w:right w:val="none" w:sz="0" w:space="0" w:color="auto"/>
          </w:divBdr>
        </w:div>
      </w:divsChild>
    </w:div>
    <w:div w:id="1128861369">
      <w:marLeft w:val="0"/>
      <w:marRight w:val="0"/>
      <w:marTop w:val="0"/>
      <w:marBottom w:val="0"/>
      <w:divBdr>
        <w:top w:val="none" w:sz="0" w:space="0" w:color="auto"/>
        <w:left w:val="none" w:sz="0" w:space="0" w:color="auto"/>
        <w:bottom w:val="none" w:sz="0" w:space="0" w:color="auto"/>
        <w:right w:val="none" w:sz="0" w:space="0" w:color="auto"/>
      </w:divBdr>
    </w:div>
    <w:div w:id="1141850606">
      <w:bodyDiv w:val="1"/>
      <w:marLeft w:val="0"/>
      <w:marRight w:val="0"/>
      <w:marTop w:val="0"/>
      <w:marBottom w:val="0"/>
      <w:divBdr>
        <w:top w:val="none" w:sz="0" w:space="0" w:color="auto"/>
        <w:left w:val="none" w:sz="0" w:space="0" w:color="auto"/>
        <w:bottom w:val="none" w:sz="0" w:space="0" w:color="auto"/>
        <w:right w:val="none" w:sz="0" w:space="0" w:color="auto"/>
      </w:divBdr>
      <w:divsChild>
        <w:div w:id="1367826243">
          <w:marLeft w:val="0"/>
          <w:marRight w:val="0"/>
          <w:marTop w:val="0"/>
          <w:marBottom w:val="0"/>
          <w:divBdr>
            <w:top w:val="none" w:sz="0" w:space="0" w:color="auto"/>
            <w:left w:val="none" w:sz="0" w:space="0" w:color="auto"/>
            <w:bottom w:val="none" w:sz="0" w:space="0" w:color="auto"/>
            <w:right w:val="none" w:sz="0" w:space="0" w:color="auto"/>
          </w:divBdr>
        </w:div>
      </w:divsChild>
    </w:div>
    <w:div w:id="1142498299">
      <w:marLeft w:val="0"/>
      <w:marRight w:val="0"/>
      <w:marTop w:val="0"/>
      <w:marBottom w:val="0"/>
      <w:divBdr>
        <w:top w:val="none" w:sz="0" w:space="0" w:color="auto"/>
        <w:left w:val="none" w:sz="0" w:space="0" w:color="auto"/>
        <w:bottom w:val="none" w:sz="0" w:space="0" w:color="auto"/>
        <w:right w:val="none" w:sz="0" w:space="0" w:color="auto"/>
      </w:divBdr>
    </w:div>
    <w:div w:id="1142845180">
      <w:bodyDiv w:val="1"/>
      <w:marLeft w:val="0"/>
      <w:marRight w:val="0"/>
      <w:marTop w:val="0"/>
      <w:marBottom w:val="0"/>
      <w:divBdr>
        <w:top w:val="none" w:sz="0" w:space="0" w:color="auto"/>
        <w:left w:val="none" w:sz="0" w:space="0" w:color="auto"/>
        <w:bottom w:val="none" w:sz="0" w:space="0" w:color="auto"/>
        <w:right w:val="none" w:sz="0" w:space="0" w:color="auto"/>
      </w:divBdr>
      <w:divsChild>
        <w:div w:id="110058734">
          <w:marLeft w:val="0"/>
          <w:marRight w:val="0"/>
          <w:marTop w:val="0"/>
          <w:marBottom w:val="0"/>
          <w:divBdr>
            <w:top w:val="none" w:sz="0" w:space="0" w:color="auto"/>
            <w:left w:val="none" w:sz="0" w:space="0" w:color="auto"/>
            <w:bottom w:val="none" w:sz="0" w:space="0" w:color="auto"/>
            <w:right w:val="none" w:sz="0" w:space="0" w:color="auto"/>
          </w:divBdr>
        </w:div>
      </w:divsChild>
    </w:div>
    <w:div w:id="1147553524">
      <w:marLeft w:val="0"/>
      <w:marRight w:val="0"/>
      <w:marTop w:val="0"/>
      <w:marBottom w:val="0"/>
      <w:divBdr>
        <w:top w:val="none" w:sz="0" w:space="0" w:color="auto"/>
        <w:left w:val="none" w:sz="0" w:space="0" w:color="auto"/>
        <w:bottom w:val="none" w:sz="0" w:space="0" w:color="auto"/>
        <w:right w:val="none" w:sz="0" w:space="0" w:color="auto"/>
      </w:divBdr>
    </w:div>
    <w:div w:id="1152255240">
      <w:bodyDiv w:val="1"/>
      <w:marLeft w:val="0"/>
      <w:marRight w:val="0"/>
      <w:marTop w:val="0"/>
      <w:marBottom w:val="0"/>
      <w:divBdr>
        <w:top w:val="none" w:sz="0" w:space="0" w:color="auto"/>
        <w:left w:val="none" w:sz="0" w:space="0" w:color="auto"/>
        <w:bottom w:val="none" w:sz="0" w:space="0" w:color="auto"/>
        <w:right w:val="none" w:sz="0" w:space="0" w:color="auto"/>
      </w:divBdr>
      <w:divsChild>
        <w:div w:id="209584253">
          <w:marLeft w:val="0"/>
          <w:marRight w:val="0"/>
          <w:marTop w:val="0"/>
          <w:marBottom w:val="0"/>
          <w:divBdr>
            <w:top w:val="none" w:sz="0" w:space="0" w:color="auto"/>
            <w:left w:val="none" w:sz="0" w:space="0" w:color="auto"/>
            <w:bottom w:val="none" w:sz="0" w:space="0" w:color="auto"/>
            <w:right w:val="none" w:sz="0" w:space="0" w:color="auto"/>
          </w:divBdr>
        </w:div>
      </w:divsChild>
    </w:div>
    <w:div w:id="1155338290">
      <w:bodyDiv w:val="1"/>
      <w:marLeft w:val="0"/>
      <w:marRight w:val="0"/>
      <w:marTop w:val="0"/>
      <w:marBottom w:val="0"/>
      <w:divBdr>
        <w:top w:val="none" w:sz="0" w:space="0" w:color="auto"/>
        <w:left w:val="none" w:sz="0" w:space="0" w:color="auto"/>
        <w:bottom w:val="none" w:sz="0" w:space="0" w:color="auto"/>
        <w:right w:val="none" w:sz="0" w:space="0" w:color="auto"/>
      </w:divBdr>
      <w:divsChild>
        <w:div w:id="1154105694">
          <w:marLeft w:val="0"/>
          <w:marRight w:val="0"/>
          <w:marTop w:val="0"/>
          <w:marBottom w:val="0"/>
          <w:divBdr>
            <w:top w:val="none" w:sz="0" w:space="0" w:color="auto"/>
            <w:left w:val="none" w:sz="0" w:space="0" w:color="auto"/>
            <w:bottom w:val="none" w:sz="0" w:space="0" w:color="auto"/>
            <w:right w:val="none" w:sz="0" w:space="0" w:color="auto"/>
          </w:divBdr>
        </w:div>
      </w:divsChild>
    </w:div>
    <w:div w:id="1156259220">
      <w:bodyDiv w:val="1"/>
      <w:marLeft w:val="0"/>
      <w:marRight w:val="0"/>
      <w:marTop w:val="0"/>
      <w:marBottom w:val="0"/>
      <w:divBdr>
        <w:top w:val="none" w:sz="0" w:space="0" w:color="auto"/>
        <w:left w:val="none" w:sz="0" w:space="0" w:color="auto"/>
        <w:bottom w:val="none" w:sz="0" w:space="0" w:color="auto"/>
        <w:right w:val="none" w:sz="0" w:space="0" w:color="auto"/>
      </w:divBdr>
      <w:divsChild>
        <w:div w:id="1961455595">
          <w:marLeft w:val="0"/>
          <w:marRight w:val="0"/>
          <w:marTop w:val="0"/>
          <w:marBottom w:val="0"/>
          <w:divBdr>
            <w:top w:val="none" w:sz="0" w:space="0" w:color="auto"/>
            <w:left w:val="none" w:sz="0" w:space="0" w:color="auto"/>
            <w:bottom w:val="none" w:sz="0" w:space="0" w:color="auto"/>
            <w:right w:val="none" w:sz="0" w:space="0" w:color="auto"/>
          </w:divBdr>
        </w:div>
      </w:divsChild>
    </w:div>
    <w:div w:id="1158230378">
      <w:bodyDiv w:val="1"/>
      <w:marLeft w:val="0"/>
      <w:marRight w:val="0"/>
      <w:marTop w:val="0"/>
      <w:marBottom w:val="0"/>
      <w:divBdr>
        <w:top w:val="none" w:sz="0" w:space="0" w:color="auto"/>
        <w:left w:val="none" w:sz="0" w:space="0" w:color="auto"/>
        <w:bottom w:val="none" w:sz="0" w:space="0" w:color="auto"/>
        <w:right w:val="none" w:sz="0" w:space="0" w:color="auto"/>
      </w:divBdr>
      <w:divsChild>
        <w:div w:id="1016811250">
          <w:marLeft w:val="0"/>
          <w:marRight w:val="0"/>
          <w:marTop w:val="0"/>
          <w:marBottom w:val="0"/>
          <w:divBdr>
            <w:top w:val="none" w:sz="0" w:space="0" w:color="auto"/>
            <w:left w:val="none" w:sz="0" w:space="0" w:color="auto"/>
            <w:bottom w:val="none" w:sz="0" w:space="0" w:color="auto"/>
            <w:right w:val="none" w:sz="0" w:space="0" w:color="auto"/>
          </w:divBdr>
        </w:div>
      </w:divsChild>
    </w:div>
    <w:div w:id="1163468894">
      <w:bodyDiv w:val="1"/>
      <w:marLeft w:val="0"/>
      <w:marRight w:val="0"/>
      <w:marTop w:val="0"/>
      <w:marBottom w:val="0"/>
      <w:divBdr>
        <w:top w:val="none" w:sz="0" w:space="0" w:color="auto"/>
        <w:left w:val="none" w:sz="0" w:space="0" w:color="auto"/>
        <w:bottom w:val="none" w:sz="0" w:space="0" w:color="auto"/>
        <w:right w:val="none" w:sz="0" w:space="0" w:color="auto"/>
      </w:divBdr>
    </w:div>
    <w:div w:id="1167747972">
      <w:bodyDiv w:val="1"/>
      <w:marLeft w:val="0"/>
      <w:marRight w:val="0"/>
      <w:marTop w:val="0"/>
      <w:marBottom w:val="0"/>
      <w:divBdr>
        <w:top w:val="none" w:sz="0" w:space="0" w:color="auto"/>
        <w:left w:val="none" w:sz="0" w:space="0" w:color="auto"/>
        <w:bottom w:val="none" w:sz="0" w:space="0" w:color="auto"/>
        <w:right w:val="none" w:sz="0" w:space="0" w:color="auto"/>
      </w:divBdr>
      <w:divsChild>
        <w:div w:id="1378318049">
          <w:marLeft w:val="0"/>
          <w:marRight w:val="0"/>
          <w:marTop w:val="0"/>
          <w:marBottom w:val="0"/>
          <w:divBdr>
            <w:top w:val="none" w:sz="0" w:space="0" w:color="auto"/>
            <w:left w:val="none" w:sz="0" w:space="0" w:color="auto"/>
            <w:bottom w:val="none" w:sz="0" w:space="0" w:color="auto"/>
            <w:right w:val="none" w:sz="0" w:space="0" w:color="auto"/>
          </w:divBdr>
        </w:div>
      </w:divsChild>
    </w:div>
    <w:div w:id="1172647897">
      <w:bodyDiv w:val="1"/>
      <w:marLeft w:val="0"/>
      <w:marRight w:val="0"/>
      <w:marTop w:val="0"/>
      <w:marBottom w:val="0"/>
      <w:divBdr>
        <w:top w:val="none" w:sz="0" w:space="0" w:color="auto"/>
        <w:left w:val="none" w:sz="0" w:space="0" w:color="auto"/>
        <w:bottom w:val="none" w:sz="0" w:space="0" w:color="auto"/>
        <w:right w:val="none" w:sz="0" w:space="0" w:color="auto"/>
      </w:divBdr>
      <w:divsChild>
        <w:div w:id="333456335">
          <w:marLeft w:val="0"/>
          <w:marRight w:val="0"/>
          <w:marTop w:val="0"/>
          <w:marBottom w:val="0"/>
          <w:divBdr>
            <w:top w:val="none" w:sz="0" w:space="0" w:color="auto"/>
            <w:left w:val="none" w:sz="0" w:space="0" w:color="auto"/>
            <w:bottom w:val="none" w:sz="0" w:space="0" w:color="auto"/>
            <w:right w:val="none" w:sz="0" w:space="0" w:color="auto"/>
          </w:divBdr>
        </w:div>
      </w:divsChild>
    </w:div>
    <w:div w:id="1179588634">
      <w:bodyDiv w:val="1"/>
      <w:marLeft w:val="0"/>
      <w:marRight w:val="0"/>
      <w:marTop w:val="0"/>
      <w:marBottom w:val="0"/>
      <w:divBdr>
        <w:top w:val="none" w:sz="0" w:space="0" w:color="auto"/>
        <w:left w:val="none" w:sz="0" w:space="0" w:color="auto"/>
        <w:bottom w:val="none" w:sz="0" w:space="0" w:color="auto"/>
        <w:right w:val="none" w:sz="0" w:space="0" w:color="auto"/>
      </w:divBdr>
      <w:divsChild>
        <w:div w:id="1063219480">
          <w:marLeft w:val="0"/>
          <w:marRight w:val="0"/>
          <w:marTop w:val="0"/>
          <w:marBottom w:val="0"/>
          <w:divBdr>
            <w:top w:val="none" w:sz="0" w:space="0" w:color="auto"/>
            <w:left w:val="none" w:sz="0" w:space="0" w:color="auto"/>
            <w:bottom w:val="none" w:sz="0" w:space="0" w:color="auto"/>
            <w:right w:val="none" w:sz="0" w:space="0" w:color="auto"/>
          </w:divBdr>
          <w:divsChild>
            <w:div w:id="1035302625">
              <w:marLeft w:val="0"/>
              <w:marRight w:val="0"/>
              <w:marTop w:val="0"/>
              <w:marBottom w:val="0"/>
              <w:divBdr>
                <w:top w:val="none" w:sz="0" w:space="0" w:color="auto"/>
                <w:left w:val="none" w:sz="0" w:space="0" w:color="auto"/>
                <w:bottom w:val="none" w:sz="0" w:space="0" w:color="auto"/>
                <w:right w:val="none" w:sz="0" w:space="0" w:color="auto"/>
              </w:divBdr>
              <w:divsChild>
                <w:div w:id="1139766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0895861">
      <w:bodyDiv w:val="1"/>
      <w:marLeft w:val="0"/>
      <w:marRight w:val="0"/>
      <w:marTop w:val="0"/>
      <w:marBottom w:val="0"/>
      <w:divBdr>
        <w:top w:val="none" w:sz="0" w:space="0" w:color="auto"/>
        <w:left w:val="none" w:sz="0" w:space="0" w:color="auto"/>
        <w:bottom w:val="none" w:sz="0" w:space="0" w:color="auto"/>
        <w:right w:val="none" w:sz="0" w:space="0" w:color="auto"/>
      </w:divBdr>
      <w:divsChild>
        <w:div w:id="1969317754">
          <w:marLeft w:val="0"/>
          <w:marRight w:val="0"/>
          <w:marTop w:val="0"/>
          <w:marBottom w:val="0"/>
          <w:divBdr>
            <w:top w:val="none" w:sz="0" w:space="0" w:color="auto"/>
            <w:left w:val="none" w:sz="0" w:space="0" w:color="auto"/>
            <w:bottom w:val="none" w:sz="0" w:space="0" w:color="auto"/>
            <w:right w:val="none" w:sz="0" w:space="0" w:color="auto"/>
          </w:divBdr>
        </w:div>
      </w:divsChild>
    </w:div>
    <w:div w:id="1227109093">
      <w:bodyDiv w:val="1"/>
      <w:marLeft w:val="0"/>
      <w:marRight w:val="0"/>
      <w:marTop w:val="0"/>
      <w:marBottom w:val="0"/>
      <w:divBdr>
        <w:top w:val="none" w:sz="0" w:space="0" w:color="auto"/>
        <w:left w:val="none" w:sz="0" w:space="0" w:color="auto"/>
        <w:bottom w:val="none" w:sz="0" w:space="0" w:color="auto"/>
        <w:right w:val="none" w:sz="0" w:space="0" w:color="auto"/>
      </w:divBdr>
      <w:divsChild>
        <w:div w:id="1416706531">
          <w:marLeft w:val="0"/>
          <w:marRight w:val="0"/>
          <w:marTop w:val="0"/>
          <w:marBottom w:val="0"/>
          <w:divBdr>
            <w:top w:val="none" w:sz="0" w:space="0" w:color="auto"/>
            <w:left w:val="none" w:sz="0" w:space="0" w:color="auto"/>
            <w:bottom w:val="none" w:sz="0" w:space="0" w:color="auto"/>
            <w:right w:val="none" w:sz="0" w:space="0" w:color="auto"/>
          </w:divBdr>
        </w:div>
      </w:divsChild>
    </w:div>
    <w:div w:id="1229731348">
      <w:bodyDiv w:val="1"/>
      <w:marLeft w:val="0"/>
      <w:marRight w:val="0"/>
      <w:marTop w:val="0"/>
      <w:marBottom w:val="0"/>
      <w:divBdr>
        <w:top w:val="none" w:sz="0" w:space="0" w:color="auto"/>
        <w:left w:val="none" w:sz="0" w:space="0" w:color="auto"/>
        <w:bottom w:val="none" w:sz="0" w:space="0" w:color="auto"/>
        <w:right w:val="none" w:sz="0" w:space="0" w:color="auto"/>
      </w:divBdr>
      <w:divsChild>
        <w:div w:id="1488009505">
          <w:marLeft w:val="0"/>
          <w:marRight w:val="0"/>
          <w:marTop w:val="0"/>
          <w:marBottom w:val="0"/>
          <w:divBdr>
            <w:top w:val="none" w:sz="0" w:space="0" w:color="auto"/>
            <w:left w:val="none" w:sz="0" w:space="0" w:color="auto"/>
            <w:bottom w:val="none" w:sz="0" w:space="0" w:color="auto"/>
            <w:right w:val="none" w:sz="0" w:space="0" w:color="auto"/>
          </w:divBdr>
        </w:div>
      </w:divsChild>
    </w:div>
    <w:div w:id="1235242567">
      <w:bodyDiv w:val="1"/>
      <w:marLeft w:val="0"/>
      <w:marRight w:val="0"/>
      <w:marTop w:val="0"/>
      <w:marBottom w:val="0"/>
      <w:divBdr>
        <w:top w:val="none" w:sz="0" w:space="0" w:color="auto"/>
        <w:left w:val="none" w:sz="0" w:space="0" w:color="auto"/>
        <w:bottom w:val="none" w:sz="0" w:space="0" w:color="auto"/>
        <w:right w:val="none" w:sz="0" w:space="0" w:color="auto"/>
      </w:divBdr>
      <w:divsChild>
        <w:div w:id="1713505566">
          <w:marLeft w:val="0"/>
          <w:marRight w:val="0"/>
          <w:marTop w:val="0"/>
          <w:marBottom w:val="0"/>
          <w:divBdr>
            <w:top w:val="none" w:sz="0" w:space="0" w:color="auto"/>
            <w:left w:val="none" w:sz="0" w:space="0" w:color="auto"/>
            <w:bottom w:val="none" w:sz="0" w:space="0" w:color="auto"/>
            <w:right w:val="none" w:sz="0" w:space="0" w:color="auto"/>
          </w:divBdr>
        </w:div>
      </w:divsChild>
    </w:div>
    <w:div w:id="1243488775">
      <w:bodyDiv w:val="1"/>
      <w:marLeft w:val="0"/>
      <w:marRight w:val="0"/>
      <w:marTop w:val="0"/>
      <w:marBottom w:val="0"/>
      <w:divBdr>
        <w:top w:val="none" w:sz="0" w:space="0" w:color="auto"/>
        <w:left w:val="none" w:sz="0" w:space="0" w:color="auto"/>
        <w:bottom w:val="none" w:sz="0" w:space="0" w:color="auto"/>
        <w:right w:val="none" w:sz="0" w:space="0" w:color="auto"/>
      </w:divBdr>
      <w:divsChild>
        <w:div w:id="317151520">
          <w:marLeft w:val="0"/>
          <w:marRight w:val="0"/>
          <w:marTop w:val="0"/>
          <w:marBottom w:val="0"/>
          <w:divBdr>
            <w:top w:val="none" w:sz="0" w:space="0" w:color="auto"/>
            <w:left w:val="none" w:sz="0" w:space="0" w:color="auto"/>
            <w:bottom w:val="none" w:sz="0" w:space="0" w:color="auto"/>
            <w:right w:val="none" w:sz="0" w:space="0" w:color="auto"/>
          </w:divBdr>
        </w:div>
      </w:divsChild>
    </w:div>
    <w:div w:id="1253510783">
      <w:bodyDiv w:val="1"/>
      <w:marLeft w:val="0"/>
      <w:marRight w:val="0"/>
      <w:marTop w:val="0"/>
      <w:marBottom w:val="0"/>
      <w:divBdr>
        <w:top w:val="none" w:sz="0" w:space="0" w:color="auto"/>
        <w:left w:val="none" w:sz="0" w:space="0" w:color="auto"/>
        <w:bottom w:val="none" w:sz="0" w:space="0" w:color="auto"/>
        <w:right w:val="none" w:sz="0" w:space="0" w:color="auto"/>
      </w:divBdr>
      <w:divsChild>
        <w:div w:id="1444181132">
          <w:marLeft w:val="0"/>
          <w:marRight w:val="0"/>
          <w:marTop w:val="0"/>
          <w:marBottom w:val="0"/>
          <w:divBdr>
            <w:top w:val="none" w:sz="0" w:space="0" w:color="auto"/>
            <w:left w:val="none" w:sz="0" w:space="0" w:color="auto"/>
            <w:bottom w:val="none" w:sz="0" w:space="0" w:color="auto"/>
            <w:right w:val="none" w:sz="0" w:space="0" w:color="auto"/>
          </w:divBdr>
        </w:div>
      </w:divsChild>
    </w:div>
    <w:div w:id="1253514103">
      <w:bodyDiv w:val="1"/>
      <w:marLeft w:val="0"/>
      <w:marRight w:val="0"/>
      <w:marTop w:val="0"/>
      <w:marBottom w:val="0"/>
      <w:divBdr>
        <w:top w:val="none" w:sz="0" w:space="0" w:color="auto"/>
        <w:left w:val="none" w:sz="0" w:space="0" w:color="auto"/>
        <w:bottom w:val="none" w:sz="0" w:space="0" w:color="auto"/>
        <w:right w:val="none" w:sz="0" w:space="0" w:color="auto"/>
      </w:divBdr>
      <w:divsChild>
        <w:div w:id="1624341334">
          <w:marLeft w:val="0"/>
          <w:marRight w:val="0"/>
          <w:marTop w:val="0"/>
          <w:marBottom w:val="0"/>
          <w:divBdr>
            <w:top w:val="none" w:sz="0" w:space="0" w:color="auto"/>
            <w:left w:val="none" w:sz="0" w:space="0" w:color="auto"/>
            <w:bottom w:val="none" w:sz="0" w:space="0" w:color="auto"/>
            <w:right w:val="none" w:sz="0" w:space="0" w:color="auto"/>
          </w:divBdr>
        </w:div>
      </w:divsChild>
    </w:div>
    <w:div w:id="1275362647">
      <w:bodyDiv w:val="1"/>
      <w:marLeft w:val="0"/>
      <w:marRight w:val="0"/>
      <w:marTop w:val="0"/>
      <w:marBottom w:val="0"/>
      <w:divBdr>
        <w:top w:val="none" w:sz="0" w:space="0" w:color="auto"/>
        <w:left w:val="none" w:sz="0" w:space="0" w:color="auto"/>
        <w:bottom w:val="none" w:sz="0" w:space="0" w:color="auto"/>
        <w:right w:val="none" w:sz="0" w:space="0" w:color="auto"/>
      </w:divBdr>
      <w:divsChild>
        <w:div w:id="519198478">
          <w:marLeft w:val="0"/>
          <w:marRight w:val="0"/>
          <w:marTop w:val="0"/>
          <w:marBottom w:val="0"/>
          <w:divBdr>
            <w:top w:val="none" w:sz="0" w:space="0" w:color="auto"/>
            <w:left w:val="none" w:sz="0" w:space="0" w:color="auto"/>
            <w:bottom w:val="none" w:sz="0" w:space="0" w:color="auto"/>
            <w:right w:val="none" w:sz="0" w:space="0" w:color="auto"/>
          </w:divBdr>
        </w:div>
      </w:divsChild>
    </w:div>
    <w:div w:id="1276133735">
      <w:bodyDiv w:val="1"/>
      <w:marLeft w:val="0"/>
      <w:marRight w:val="0"/>
      <w:marTop w:val="0"/>
      <w:marBottom w:val="0"/>
      <w:divBdr>
        <w:top w:val="none" w:sz="0" w:space="0" w:color="auto"/>
        <w:left w:val="none" w:sz="0" w:space="0" w:color="auto"/>
        <w:bottom w:val="none" w:sz="0" w:space="0" w:color="auto"/>
        <w:right w:val="none" w:sz="0" w:space="0" w:color="auto"/>
      </w:divBdr>
      <w:divsChild>
        <w:div w:id="1535539377">
          <w:marLeft w:val="0"/>
          <w:marRight w:val="0"/>
          <w:marTop w:val="0"/>
          <w:marBottom w:val="0"/>
          <w:divBdr>
            <w:top w:val="none" w:sz="0" w:space="0" w:color="auto"/>
            <w:left w:val="none" w:sz="0" w:space="0" w:color="auto"/>
            <w:bottom w:val="none" w:sz="0" w:space="0" w:color="auto"/>
            <w:right w:val="none" w:sz="0" w:space="0" w:color="auto"/>
          </w:divBdr>
          <w:divsChild>
            <w:div w:id="695155368">
              <w:marLeft w:val="0"/>
              <w:marRight w:val="0"/>
              <w:marTop w:val="0"/>
              <w:marBottom w:val="0"/>
              <w:divBdr>
                <w:top w:val="none" w:sz="0" w:space="0" w:color="auto"/>
                <w:left w:val="none" w:sz="0" w:space="0" w:color="auto"/>
                <w:bottom w:val="none" w:sz="0" w:space="0" w:color="auto"/>
                <w:right w:val="none" w:sz="0" w:space="0" w:color="auto"/>
              </w:divBdr>
              <w:divsChild>
                <w:div w:id="1666931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6447263">
      <w:bodyDiv w:val="1"/>
      <w:marLeft w:val="0"/>
      <w:marRight w:val="0"/>
      <w:marTop w:val="0"/>
      <w:marBottom w:val="0"/>
      <w:divBdr>
        <w:top w:val="none" w:sz="0" w:space="0" w:color="auto"/>
        <w:left w:val="none" w:sz="0" w:space="0" w:color="auto"/>
        <w:bottom w:val="none" w:sz="0" w:space="0" w:color="auto"/>
        <w:right w:val="none" w:sz="0" w:space="0" w:color="auto"/>
      </w:divBdr>
    </w:div>
    <w:div w:id="1276518835">
      <w:marLeft w:val="0"/>
      <w:marRight w:val="0"/>
      <w:marTop w:val="0"/>
      <w:marBottom w:val="0"/>
      <w:divBdr>
        <w:top w:val="none" w:sz="0" w:space="0" w:color="auto"/>
        <w:left w:val="none" w:sz="0" w:space="0" w:color="auto"/>
        <w:bottom w:val="none" w:sz="0" w:space="0" w:color="auto"/>
        <w:right w:val="none" w:sz="0" w:space="0" w:color="auto"/>
      </w:divBdr>
    </w:div>
    <w:div w:id="1285387783">
      <w:marLeft w:val="0"/>
      <w:marRight w:val="0"/>
      <w:marTop w:val="0"/>
      <w:marBottom w:val="0"/>
      <w:divBdr>
        <w:top w:val="none" w:sz="0" w:space="0" w:color="auto"/>
        <w:left w:val="none" w:sz="0" w:space="0" w:color="auto"/>
        <w:bottom w:val="none" w:sz="0" w:space="0" w:color="auto"/>
        <w:right w:val="none" w:sz="0" w:space="0" w:color="auto"/>
      </w:divBdr>
    </w:div>
    <w:div w:id="1288582500">
      <w:bodyDiv w:val="1"/>
      <w:marLeft w:val="0"/>
      <w:marRight w:val="0"/>
      <w:marTop w:val="0"/>
      <w:marBottom w:val="0"/>
      <w:divBdr>
        <w:top w:val="none" w:sz="0" w:space="0" w:color="auto"/>
        <w:left w:val="none" w:sz="0" w:space="0" w:color="auto"/>
        <w:bottom w:val="none" w:sz="0" w:space="0" w:color="auto"/>
        <w:right w:val="none" w:sz="0" w:space="0" w:color="auto"/>
      </w:divBdr>
      <w:divsChild>
        <w:div w:id="1032926510">
          <w:marLeft w:val="0"/>
          <w:marRight w:val="0"/>
          <w:marTop w:val="0"/>
          <w:marBottom w:val="0"/>
          <w:divBdr>
            <w:top w:val="none" w:sz="0" w:space="0" w:color="auto"/>
            <w:left w:val="none" w:sz="0" w:space="0" w:color="auto"/>
            <w:bottom w:val="none" w:sz="0" w:space="0" w:color="auto"/>
            <w:right w:val="none" w:sz="0" w:space="0" w:color="auto"/>
          </w:divBdr>
        </w:div>
      </w:divsChild>
    </w:div>
    <w:div w:id="1289434865">
      <w:bodyDiv w:val="1"/>
      <w:marLeft w:val="0"/>
      <w:marRight w:val="0"/>
      <w:marTop w:val="0"/>
      <w:marBottom w:val="0"/>
      <w:divBdr>
        <w:top w:val="none" w:sz="0" w:space="0" w:color="auto"/>
        <w:left w:val="none" w:sz="0" w:space="0" w:color="auto"/>
        <w:bottom w:val="none" w:sz="0" w:space="0" w:color="auto"/>
        <w:right w:val="none" w:sz="0" w:space="0" w:color="auto"/>
      </w:divBdr>
      <w:divsChild>
        <w:div w:id="958754238">
          <w:marLeft w:val="0"/>
          <w:marRight w:val="0"/>
          <w:marTop w:val="0"/>
          <w:marBottom w:val="0"/>
          <w:divBdr>
            <w:top w:val="none" w:sz="0" w:space="0" w:color="auto"/>
            <w:left w:val="none" w:sz="0" w:space="0" w:color="auto"/>
            <w:bottom w:val="none" w:sz="0" w:space="0" w:color="auto"/>
            <w:right w:val="none" w:sz="0" w:space="0" w:color="auto"/>
          </w:divBdr>
        </w:div>
      </w:divsChild>
    </w:div>
    <w:div w:id="1301155709">
      <w:bodyDiv w:val="1"/>
      <w:marLeft w:val="0"/>
      <w:marRight w:val="0"/>
      <w:marTop w:val="0"/>
      <w:marBottom w:val="0"/>
      <w:divBdr>
        <w:top w:val="none" w:sz="0" w:space="0" w:color="auto"/>
        <w:left w:val="none" w:sz="0" w:space="0" w:color="auto"/>
        <w:bottom w:val="none" w:sz="0" w:space="0" w:color="auto"/>
        <w:right w:val="none" w:sz="0" w:space="0" w:color="auto"/>
      </w:divBdr>
      <w:divsChild>
        <w:div w:id="1453282252">
          <w:marLeft w:val="0"/>
          <w:marRight w:val="0"/>
          <w:marTop w:val="0"/>
          <w:marBottom w:val="0"/>
          <w:divBdr>
            <w:top w:val="none" w:sz="0" w:space="0" w:color="auto"/>
            <w:left w:val="none" w:sz="0" w:space="0" w:color="auto"/>
            <w:bottom w:val="none" w:sz="0" w:space="0" w:color="auto"/>
            <w:right w:val="none" w:sz="0" w:space="0" w:color="auto"/>
          </w:divBdr>
        </w:div>
      </w:divsChild>
    </w:div>
    <w:div w:id="1306006076">
      <w:bodyDiv w:val="1"/>
      <w:marLeft w:val="0"/>
      <w:marRight w:val="0"/>
      <w:marTop w:val="0"/>
      <w:marBottom w:val="0"/>
      <w:divBdr>
        <w:top w:val="none" w:sz="0" w:space="0" w:color="auto"/>
        <w:left w:val="none" w:sz="0" w:space="0" w:color="auto"/>
        <w:bottom w:val="none" w:sz="0" w:space="0" w:color="auto"/>
        <w:right w:val="none" w:sz="0" w:space="0" w:color="auto"/>
      </w:divBdr>
      <w:divsChild>
        <w:div w:id="892424126">
          <w:marLeft w:val="0"/>
          <w:marRight w:val="0"/>
          <w:marTop w:val="0"/>
          <w:marBottom w:val="0"/>
          <w:divBdr>
            <w:top w:val="none" w:sz="0" w:space="0" w:color="auto"/>
            <w:left w:val="none" w:sz="0" w:space="0" w:color="auto"/>
            <w:bottom w:val="none" w:sz="0" w:space="0" w:color="auto"/>
            <w:right w:val="none" w:sz="0" w:space="0" w:color="auto"/>
          </w:divBdr>
        </w:div>
      </w:divsChild>
    </w:div>
    <w:div w:id="1307853984">
      <w:bodyDiv w:val="1"/>
      <w:marLeft w:val="0"/>
      <w:marRight w:val="0"/>
      <w:marTop w:val="0"/>
      <w:marBottom w:val="0"/>
      <w:divBdr>
        <w:top w:val="none" w:sz="0" w:space="0" w:color="auto"/>
        <w:left w:val="none" w:sz="0" w:space="0" w:color="auto"/>
        <w:bottom w:val="none" w:sz="0" w:space="0" w:color="auto"/>
        <w:right w:val="none" w:sz="0" w:space="0" w:color="auto"/>
      </w:divBdr>
      <w:divsChild>
        <w:div w:id="406609795">
          <w:marLeft w:val="0"/>
          <w:marRight w:val="0"/>
          <w:marTop w:val="0"/>
          <w:marBottom w:val="0"/>
          <w:divBdr>
            <w:top w:val="none" w:sz="0" w:space="0" w:color="auto"/>
            <w:left w:val="none" w:sz="0" w:space="0" w:color="auto"/>
            <w:bottom w:val="none" w:sz="0" w:space="0" w:color="auto"/>
            <w:right w:val="none" w:sz="0" w:space="0" w:color="auto"/>
          </w:divBdr>
        </w:div>
      </w:divsChild>
    </w:div>
    <w:div w:id="1309020152">
      <w:bodyDiv w:val="1"/>
      <w:marLeft w:val="0"/>
      <w:marRight w:val="0"/>
      <w:marTop w:val="0"/>
      <w:marBottom w:val="0"/>
      <w:divBdr>
        <w:top w:val="none" w:sz="0" w:space="0" w:color="auto"/>
        <w:left w:val="none" w:sz="0" w:space="0" w:color="auto"/>
        <w:bottom w:val="none" w:sz="0" w:space="0" w:color="auto"/>
        <w:right w:val="none" w:sz="0" w:space="0" w:color="auto"/>
      </w:divBdr>
      <w:divsChild>
        <w:div w:id="15424627">
          <w:marLeft w:val="0"/>
          <w:marRight w:val="0"/>
          <w:marTop w:val="0"/>
          <w:marBottom w:val="0"/>
          <w:divBdr>
            <w:top w:val="none" w:sz="0" w:space="0" w:color="auto"/>
            <w:left w:val="none" w:sz="0" w:space="0" w:color="auto"/>
            <w:bottom w:val="none" w:sz="0" w:space="0" w:color="auto"/>
            <w:right w:val="none" w:sz="0" w:space="0" w:color="auto"/>
          </w:divBdr>
        </w:div>
      </w:divsChild>
    </w:div>
    <w:div w:id="1309087799">
      <w:bodyDiv w:val="1"/>
      <w:marLeft w:val="0"/>
      <w:marRight w:val="0"/>
      <w:marTop w:val="0"/>
      <w:marBottom w:val="0"/>
      <w:divBdr>
        <w:top w:val="none" w:sz="0" w:space="0" w:color="auto"/>
        <w:left w:val="none" w:sz="0" w:space="0" w:color="auto"/>
        <w:bottom w:val="none" w:sz="0" w:space="0" w:color="auto"/>
        <w:right w:val="none" w:sz="0" w:space="0" w:color="auto"/>
      </w:divBdr>
      <w:divsChild>
        <w:div w:id="460541102">
          <w:marLeft w:val="0"/>
          <w:marRight w:val="0"/>
          <w:marTop w:val="0"/>
          <w:marBottom w:val="0"/>
          <w:divBdr>
            <w:top w:val="none" w:sz="0" w:space="0" w:color="auto"/>
            <w:left w:val="none" w:sz="0" w:space="0" w:color="auto"/>
            <w:bottom w:val="none" w:sz="0" w:space="0" w:color="auto"/>
            <w:right w:val="none" w:sz="0" w:space="0" w:color="auto"/>
          </w:divBdr>
        </w:div>
      </w:divsChild>
    </w:div>
    <w:div w:id="1312978816">
      <w:bodyDiv w:val="1"/>
      <w:marLeft w:val="0"/>
      <w:marRight w:val="0"/>
      <w:marTop w:val="0"/>
      <w:marBottom w:val="0"/>
      <w:divBdr>
        <w:top w:val="none" w:sz="0" w:space="0" w:color="auto"/>
        <w:left w:val="none" w:sz="0" w:space="0" w:color="auto"/>
        <w:bottom w:val="none" w:sz="0" w:space="0" w:color="auto"/>
        <w:right w:val="none" w:sz="0" w:space="0" w:color="auto"/>
      </w:divBdr>
      <w:divsChild>
        <w:div w:id="2049253664">
          <w:marLeft w:val="0"/>
          <w:marRight w:val="0"/>
          <w:marTop w:val="0"/>
          <w:marBottom w:val="0"/>
          <w:divBdr>
            <w:top w:val="none" w:sz="0" w:space="0" w:color="auto"/>
            <w:left w:val="none" w:sz="0" w:space="0" w:color="auto"/>
            <w:bottom w:val="none" w:sz="0" w:space="0" w:color="auto"/>
            <w:right w:val="none" w:sz="0" w:space="0" w:color="auto"/>
          </w:divBdr>
        </w:div>
      </w:divsChild>
    </w:div>
    <w:div w:id="1313175734">
      <w:bodyDiv w:val="1"/>
      <w:marLeft w:val="0"/>
      <w:marRight w:val="0"/>
      <w:marTop w:val="0"/>
      <w:marBottom w:val="0"/>
      <w:divBdr>
        <w:top w:val="none" w:sz="0" w:space="0" w:color="auto"/>
        <w:left w:val="none" w:sz="0" w:space="0" w:color="auto"/>
        <w:bottom w:val="none" w:sz="0" w:space="0" w:color="auto"/>
        <w:right w:val="none" w:sz="0" w:space="0" w:color="auto"/>
      </w:divBdr>
    </w:div>
    <w:div w:id="1315987914">
      <w:marLeft w:val="0"/>
      <w:marRight w:val="0"/>
      <w:marTop w:val="0"/>
      <w:marBottom w:val="0"/>
      <w:divBdr>
        <w:top w:val="none" w:sz="0" w:space="0" w:color="auto"/>
        <w:left w:val="none" w:sz="0" w:space="0" w:color="auto"/>
        <w:bottom w:val="none" w:sz="0" w:space="0" w:color="auto"/>
        <w:right w:val="none" w:sz="0" w:space="0" w:color="auto"/>
      </w:divBdr>
    </w:div>
    <w:div w:id="1317615130">
      <w:marLeft w:val="0"/>
      <w:marRight w:val="0"/>
      <w:marTop w:val="0"/>
      <w:marBottom w:val="0"/>
      <w:divBdr>
        <w:top w:val="none" w:sz="0" w:space="0" w:color="auto"/>
        <w:left w:val="none" w:sz="0" w:space="0" w:color="auto"/>
        <w:bottom w:val="none" w:sz="0" w:space="0" w:color="auto"/>
        <w:right w:val="none" w:sz="0" w:space="0" w:color="auto"/>
      </w:divBdr>
    </w:div>
    <w:div w:id="1318071390">
      <w:bodyDiv w:val="1"/>
      <w:marLeft w:val="0"/>
      <w:marRight w:val="0"/>
      <w:marTop w:val="0"/>
      <w:marBottom w:val="0"/>
      <w:divBdr>
        <w:top w:val="none" w:sz="0" w:space="0" w:color="auto"/>
        <w:left w:val="none" w:sz="0" w:space="0" w:color="auto"/>
        <w:bottom w:val="none" w:sz="0" w:space="0" w:color="auto"/>
        <w:right w:val="none" w:sz="0" w:space="0" w:color="auto"/>
      </w:divBdr>
      <w:divsChild>
        <w:div w:id="1148472427">
          <w:marLeft w:val="0"/>
          <w:marRight w:val="0"/>
          <w:marTop w:val="0"/>
          <w:marBottom w:val="0"/>
          <w:divBdr>
            <w:top w:val="none" w:sz="0" w:space="0" w:color="auto"/>
            <w:left w:val="none" w:sz="0" w:space="0" w:color="auto"/>
            <w:bottom w:val="none" w:sz="0" w:space="0" w:color="auto"/>
            <w:right w:val="none" w:sz="0" w:space="0" w:color="auto"/>
          </w:divBdr>
        </w:div>
      </w:divsChild>
    </w:div>
    <w:div w:id="1332105553">
      <w:bodyDiv w:val="1"/>
      <w:marLeft w:val="0"/>
      <w:marRight w:val="0"/>
      <w:marTop w:val="0"/>
      <w:marBottom w:val="0"/>
      <w:divBdr>
        <w:top w:val="none" w:sz="0" w:space="0" w:color="auto"/>
        <w:left w:val="none" w:sz="0" w:space="0" w:color="auto"/>
        <w:bottom w:val="none" w:sz="0" w:space="0" w:color="auto"/>
        <w:right w:val="none" w:sz="0" w:space="0" w:color="auto"/>
      </w:divBdr>
      <w:divsChild>
        <w:div w:id="513568678">
          <w:marLeft w:val="0"/>
          <w:marRight w:val="0"/>
          <w:marTop w:val="0"/>
          <w:marBottom w:val="0"/>
          <w:divBdr>
            <w:top w:val="none" w:sz="0" w:space="0" w:color="auto"/>
            <w:left w:val="none" w:sz="0" w:space="0" w:color="auto"/>
            <w:bottom w:val="none" w:sz="0" w:space="0" w:color="auto"/>
            <w:right w:val="none" w:sz="0" w:space="0" w:color="auto"/>
          </w:divBdr>
        </w:div>
      </w:divsChild>
    </w:div>
    <w:div w:id="1334993087">
      <w:bodyDiv w:val="1"/>
      <w:marLeft w:val="0"/>
      <w:marRight w:val="0"/>
      <w:marTop w:val="0"/>
      <w:marBottom w:val="0"/>
      <w:divBdr>
        <w:top w:val="none" w:sz="0" w:space="0" w:color="auto"/>
        <w:left w:val="none" w:sz="0" w:space="0" w:color="auto"/>
        <w:bottom w:val="none" w:sz="0" w:space="0" w:color="auto"/>
        <w:right w:val="none" w:sz="0" w:space="0" w:color="auto"/>
      </w:divBdr>
      <w:divsChild>
        <w:div w:id="2113088140">
          <w:marLeft w:val="0"/>
          <w:marRight w:val="0"/>
          <w:marTop w:val="0"/>
          <w:marBottom w:val="0"/>
          <w:divBdr>
            <w:top w:val="none" w:sz="0" w:space="0" w:color="auto"/>
            <w:left w:val="none" w:sz="0" w:space="0" w:color="auto"/>
            <w:bottom w:val="none" w:sz="0" w:space="0" w:color="auto"/>
            <w:right w:val="none" w:sz="0" w:space="0" w:color="auto"/>
          </w:divBdr>
        </w:div>
      </w:divsChild>
    </w:div>
    <w:div w:id="1343433934">
      <w:bodyDiv w:val="1"/>
      <w:marLeft w:val="0"/>
      <w:marRight w:val="0"/>
      <w:marTop w:val="0"/>
      <w:marBottom w:val="0"/>
      <w:divBdr>
        <w:top w:val="none" w:sz="0" w:space="0" w:color="auto"/>
        <w:left w:val="none" w:sz="0" w:space="0" w:color="auto"/>
        <w:bottom w:val="none" w:sz="0" w:space="0" w:color="auto"/>
        <w:right w:val="none" w:sz="0" w:space="0" w:color="auto"/>
      </w:divBdr>
      <w:divsChild>
        <w:div w:id="2108310138">
          <w:marLeft w:val="0"/>
          <w:marRight w:val="0"/>
          <w:marTop w:val="0"/>
          <w:marBottom w:val="0"/>
          <w:divBdr>
            <w:top w:val="none" w:sz="0" w:space="0" w:color="auto"/>
            <w:left w:val="none" w:sz="0" w:space="0" w:color="auto"/>
            <w:bottom w:val="none" w:sz="0" w:space="0" w:color="auto"/>
            <w:right w:val="none" w:sz="0" w:space="0" w:color="auto"/>
          </w:divBdr>
        </w:div>
      </w:divsChild>
    </w:div>
    <w:div w:id="1344629665">
      <w:marLeft w:val="0"/>
      <w:marRight w:val="0"/>
      <w:marTop w:val="0"/>
      <w:marBottom w:val="0"/>
      <w:divBdr>
        <w:top w:val="none" w:sz="0" w:space="0" w:color="auto"/>
        <w:left w:val="none" w:sz="0" w:space="0" w:color="auto"/>
        <w:bottom w:val="none" w:sz="0" w:space="0" w:color="auto"/>
        <w:right w:val="none" w:sz="0" w:space="0" w:color="auto"/>
      </w:divBdr>
    </w:div>
    <w:div w:id="1349062357">
      <w:bodyDiv w:val="1"/>
      <w:marLeft w:val="0"/>
      <w:marRight w:val="0"/>
      <w:marTop w:val="0"/>
      <w:marBottom w:val="0"/>
      <w:divBdr>
        <w:top w:val="none" w:sz="0" w:space="0" w:color="auto"/>
        <w:left w:val="none" w:sz="0" w:space="0" w:color="auto"/>
        <w:bottom w:val="none" w:sz="0" w:space="0" w:color="auto"/>
        <w:right w:val="none" w:sz="0" w:space="0" w:color="auto"/>
      </w:divBdr>
      <w:divsChild>
        <w:div w:id="2036156867">
          <w:marLeft w:val="0"/>
          <w:marRight w:val="0"/>
          <w:marTop w:val="0"/>
          <w:marBottom w:val="0"/>
          <w:divBdr>
            <w:top w:val="none" w:sz="0" w:space="0" w:color="auto"/>
            <w:left w:val="none" w:sz="0" w:space="0" w:color="auto"/>
            <w:bottom w:val="none" w:sz="0" w:space="0" w:color="auto"/>
            <w:right w:val="none" w:sz="0" w:space="0" w:color="auto"/>
          </w:divBdr>
        </w:div>
      </w:divsChild>
    </w:div>
    <w:div w:id="1371567947">
      <w:bodyDiv w:val="1"/>
      <w:marLeft w:val="0"/>
      <w:marRight w:val="0"/>
      <w:marTop w:val="0"/>
      <w:marBottom w:val="0"/>
      <w:divBdr>
        <w:top w:val="none" w:sz="0" w:space="0" w:color="auto"/>
        <w:left w:val="none" w:sz="0" w:space="0" w:color="auto"/>
        <w:bottom w:val="none" w:sz="0" w:space="0" w:color="auto"/>
        <w:right w:val="none" w:sz="0" w:space="0" w:color="auto"/>
      </w:divBdr>
      <w:divsChild>
        <w:div w:id="532839561">
          <w:marLeft w:val="0"/>
          <w:marRight w:val="0"/>
          <w:marTop w:val="0"/>
          <w:marBottom w:val="0"/>
          <w:divBdr>
            <w:top w:val="none" w:sz="0" w:space="0" w:color="auto"/>
            <w:left w:val="none" w:sz="0" w:space="0" w:color="auto"/>
            <w:bottom w:val="none" w:sz="0" w:space="0" w:color="auto"/>
            <w:right w:val="none" w:sz="0" w:space="0" w:color="auto"/>
          </w:divBdr>
        </w:div>
      </w:divsChild>
    </w:div>
    <w:div w:id="1371759983">
      <w:bodyDiv w:val="1"/>
      <w:marLeft w:val="0"/>
      <w:marRight w:val="0"/>
      <w:marTop w:val="0"/>
      <w:marBottom w:val="0"/>
      <w:divBdr>
        <w:top w:val="none" w:sz="0" w:space="0" w:color="auto"/>
        <w:left w:val="none" w:sz="0" w:space="0" w:color="auto"/>
        <w:bottom w:val="none" w:sz="0" w:space="0" w:color="auto"/>
        <w:right w:val="none" w:sz="0" w:space="0" w:color="auto"/>
      </w:divBdr>
    </w:div>
    <w:div w:id="1372655635">
      <w:marLeft w:val="0"/>
      <w:marRight w:val="0"/>
      <w:marTop w:val="0"/>
      <w:marBottom w:val="0"/>
      <w:divBdr>
        <w:top w:val="none" w:sz="0" w:space="0" w:color="auto"/>
        <w:left w:val="none" w:sz="0" w:space="0" w:color="auto"/>
        <w:bottom w:val="none" w:sz="0" w:space="0" w:color="auto"/>
        <w:right w:val="none" w:sz="0" w:space="0" w:color="auto"/>
      </w:divBdr>
    </w:div>
    <w:div w:id="1376613004">
      <w:bodyDiv w:val="1"/>
      <w:marLeft w:val="0"/>
      <w:marRight w:val="0"/>
      <w:marTop w:val="0"/>
      <w:marBottom w:val="0"/>
      <w:divBdr>
        <w:top w:val="none" w:sz="0" w:space="0" w:color="auto"/>
        <w:left w:val="none" w:sz="0" w:space="0" w:color="auto"/>
        <w:bottom w:val="none" w:sz="0" w:space="0" w:color="auto"/>
        <w:right w:val="none" w:sz="0" w:space="0" w:color="auto"/>
      </w:divBdr>
      <w:divsChild>
        <w:div w:id="1404796425">
          <w:marLeft w:val="0"/>
          <w:marRight w:val="0"/>
          <w:marTop w:val="0"/>
          <w:marBottom w:val="0"/>
          <w:divBdr>
            <w:top w:val="none" w:sz="0" w:space="0" w:color="auto"/>
            <w:left w:val="none" w:sz="0" w:space="0" w:color="auto"/>
            <w:bottom w:val="none" w:sz="0" w:space="0" w:color="auto"/>
            <w:right w:val="none" w:sz="0" w:space="0" w:color="auto"/>
          </w:divBdr>
        </w:div>
      </w:divsChild>
    </w:div>
    <w:div w:id="1384789232">
      <w:marLeft w:val="0"/>
      <w:marRight w:val="0"/>
      <w:marTop w:val="0"/>
      <w:marBottom w:val="0"/>
      <w:divBdr>
        <w:top w:val="none" w:sz="0" w:space="0" w:color="auto"/>
        <w:left w:val="none" w:sz="0" w:space="0" w:color="auto"/>
        <w:bottom w:val="none" w:sz="0" w:space="0" w:color="auto"/>
        <w:right w:val="none" w:sz="0" w:space="0" w:color="auto"/>
      </w:divBdr>
    </w:div>
    <w:div w:id="1384869023">
      <w:bodyDiv w:val="1"/>
      <w:marLeft w:val="0"/>
      <w:marRight w:val="0"/>
      <w:marTop w:val="0"/>
      <w:marBottom w:val="0"/>
      <w:divBdr>
        <w:top w:val="none" w:sz="0" w:space="0" w:color="auto"/>
        <w:left w:val="none" w:sz="0" w:space="0" w:color="auto"/>
        <w:bottom w:val="none" w:sz="0" w:space="0" w:color="auto"/>
        <w:right w:val="none" w:sz="0" w:space="0" w:color="auto"/>
      </w:divBdr>
      <w:divsChild>
        <w:div w:id="1934512509">
          <w:marLeft w:val="0"/>
          <w:marRight w:val="0"/>
          <w:marTop w:val="0"/>
          <w:marBottom w:val="0"/>
          <w:divBdr>
            <w:top w:val="none" w:sz="0" w:space="0" w:color="auto"/>
            <w:left w:val="none" w:sz="0" w:space="0" w:color="auto"/>
            <w:bottom w:val="none" w:sz="0" w:space="0" w:color="auto"/>
            <w:right w:val="none" w:sz="0" w:space="0" w:color="auto"/>
          </w:divBdr>
          <w:divsChild>
            <w:div w:id="55904993">
              <w:blockQuote w:val="1"/>
              <w:marLeft w:val="720"/>
              <w:marRight w:val="720"/>
              <w:marTop w:val="100"/>
              <w:marBottom w:val="100"/>
              <w:divBdr>
                <w:top w:val="none" w:sz="0" w:space="0" w:color="auto"/>
                <w:left w:val="none" w:sz="0" w:space="0" w:color="auto"/>
                <w:bottom w:val="none" w:sz="0" w:space="0" w:color="auto"/>
                <w:right w:val="none" w:sz="0" w:space="0" w:color="auto"/>
              </w:divBdr>
            </w:div>
            <w:div w:id="1795445756">
              <w:blockQuote w:val="1"/>
              <w:marLeft w:val="720"/>
              <w:marRight w:val="720"/>
              <w:marTop w:val="100"/>
              <w:marBottom w:val="100"/>
              <w:divBdr>
                <w:top w:val="none" w:sz="0" w:space="0" w:color="auto"/>
                <w:left w:val="none" w:sz="0" w:space="0" w:color="auto"/>
                <w:bottom w:val="none" w:sz="0" w:space="0" w:color="auto"/>
                <w:right w:val="none" w:sz="0" w:space="0" w:color="auto"/>
              </w:divBdr>
            </w:div>
            <w:div w:id="352655909">
              <w:blockQuote w:val="1"/>
              <w:marLeft w:val="720"/>
              <w:marRight w:val="720"/>
              <w:marTop w:val="100"/>
              <w:marBottom w:val="100"/>
              <w:divBdr>
                <w:top w:val="none" w:sz="0" w:space="0" w:color="auto"/>
                <w:left w:val="none" w:sz="0" w:space="0" w:color="auto"/>
                <w:bottom w:val="none" w:sz="0" w:space="0" w:color="auto"/>
                <w:right w:val="none" w:sz="0" w:space="0" w:color="auto"/>
              </w:divBdr>
            </w:div>
            <w:div w:id="4245014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387416676">
      <w:bodyDiv w:val="1"/>
      <w:marLeft w:val="0"/>
      <w:marRight w:val="0"/>
      <w:marTop w:val="0"/>
      <w:marBottom w:val="0"/>
      <w:divBdr>
        <w:top w:val="none" w:sz="0" w:space="0" w:color="auto"/>
        <w:left w:val="none" w:sz="0" w:space="0" w:color="auto"/>
        <w:bottom w:val="none" w:sz="0" w:space="0" w:color="auto"/>
        <w:right w:val="none" w:sz="0" w:space="0" w:color="auto"/>
      </w:divBdr>
      <w:divsChild>
        <w:div w:id="49577087">
          <w:marLeft w:val="0"/>
          <w:marRight w:val="0"/>
          <w:marTop w:val="0"/>
          <w:marBottom w:val="0"/>
          <w:divBdr>
            <w:top w:val="none" w:sz="0" w:space="0" w:color="auto"/>
            <w:left w:val="none" w:sz="0" w:space="0" w:color="auto"/>
            <w:bottom w:val="none" w:sz="0" w:space="0" w:color="auto"/>
            <w:right w:val="none" w:sz="0" w:space="0" w:color="auto"/>
          </w:divBdr>
        </w:div>
      </w:divsChild>
    </w:div>
    <w:div w:id="1388606698">
      <w:marLeft w:val="0"/>
      <w:marRight w:val="0"/>
      <w:marTop w:val="0"/>
      <w:marBottom w:val="0"/>
      <w:divBdr>
        <w:top w:val="none" w:sz="0" w:space="0" w:color="auto"/>
        <w:left w:val="none" w:sz="0" w:space="0" w:color="auto"/>
        <w:bottom w:val="none" w:sz="0" w:space="0" w:color="auto"/>
        <w:right w:val="none" w:sz="0" w:space="0" w:color="auto"/>
      </w:divBdr>
    </w:div>
    <w:div w:id="1391801936">
      <w:bodyDiv w:val="1"/>
      <w:marLeft w:val="0"/>
      <w:marRight w:val="0"/>
      <w:marTop w:val="0"/>
      <w:marBottom w:val="0"/>
      <w:divBdr>
        <w:top w:val="none" w:sz="0" w:space="0" w:color="auto"/>
        <w:left w:val="none" w:sz="0" w:space="0" w:color="auto"/>
        <w:bottom w:val="none" w:sz="0" w:space="0" w:color="auto"/>
        <w:right w:val="none" w:sz="0" w:space="0" w:color="auto"/>
      </w:divBdr>
      <w:divsChild>
        <w:div w:id="1313946704">
          <w:marLeft w:val="0"/>
          <w:marRight w:val="0"/>
          <w:marTop w:val="0"/>
          <w:marBottom w:val="0"/>
          <w:divBdr>
            <w:top w:val="none" w:sz="0" w:space="0" w:color="auto"/>
            <w:left w:val="none" w:sz="0" w:space="0" w:color="auto"/>
            <w:bottom w:val="none" w:sz="0" w:space="0" w:color="auto"/>
            <w:right w:val="none" w:sz="0" w:space="0" w:color="auto"/>
          </w:divBdr>
        </w:div>
      </w:divsChild>
    </w:div>
    <w:div w:id="1391996888">
      <w:bodyDiv w:val="1"/>
      <w:marLeft w:val="0"/>
      <w:marRight w:val="0"/>
      <w:marTop w:val="0"/>
      <w:marBottom w:val="0"/>
      <w:divBdr>
        <w:top w:val="none" w:sz="0" w:space="0" w:color="auto"/>
        <w:left w:val="none" w:sz="0" w:space="0" w:color="auto"/>
        <w:bottom w:val="none" w:sz="0" w:space="0" w:color="auto"/>
        <w:right w:val="none" w:sz="0" w:space="0" w:color="auto"/>
      </w:divBdr>
      <w:divsChild>
        <w:div w:id="452213870">
          <w:marLeft w:val="0"/>
          <w:marRight w:val="0"/>
          <w:marTop w:val="0"/>
          <w:marBottom w:val="0"/>
          <w:divBdr>
            <w:top w:val="none" w:sz="0" w:space="0" w:color="auto"/>
            <w:left w:val="none" w:sz="0" w:space="0" w:color="auto"/>
            <w:bottom w:val="none" w:sz="0" w:space="0" w:color="auto"/>
            <w:right w:val="none" w:sz="0" w:space="0" w:color="auto"/>
          </w:divBdr>
        </w:div>
      </w:divsChild>
    </w:div>
    <w:div w:id="1399015760">
      <w:bodyDiv w:val="1"/>
      <w:marLeft w:val="0"/>
      <w:marRight w:val="0"/>
      <w:marTop w:val="0"/>
      <w:marBottom w:val="0"/>
      <w:divBdr>
        <w:top w:val="none" w:sz="0" w:space="0" w:color="auto"/>
        <w:left w:val="none" w:sz="0" w:space="0" w:color="auto"/>
        <w:bottom w:val="none" w:sz="0" w:space="0" w:color="auto"/>
        <w:right w:val="none" w:sz="0" w:space="0" w:color="auto"/>
      </w:divBdr>
      <w:divsChild>
        <w:div w:id="807015861">
          <w:marLeft w:val="0"/>
          <w:marRight w:val="0"/>
          <w:marTop w:val="0"/>
          <w:marBottom w:val="0"/>
          <w:divBdr>
            <w:top w:val="none" w:sz="0" w:space="0" w:color="auto"/>
            <w:left w:val="none" w:sz="0" w:space="0" w:color="auto"/>
            <w:bottom w:val="none" w:sz="0" w:space="0" w:color="auto"/>
            <w:right w:val="none" w:sz="0" w:space="0" w:color="auto"/>
          </w:divBdr>
        </w:div>
      </w:divsChild>
    </w:div>
    <w:div w:id="1400135294">
      <w:bodyDiv w:val="1"/>
      <w:marLeft w:val="0"/>
      <w:marRight w:val="0"/>
      <w:marTop w:val="0"/>
      <w:marBottom w:val="0"/>
      <w:divBdr>
        <w:top w:val="none" w:sz="0" w:space="0" w:color="auto"/>
        <w:left w:val="none" w:sz="0" w:space="0" w:color="auto"/>
        <w:bottom w:val="none" w:sz="0" w:space="0" w:color="auto"/>
        <w:right w:val="none" w:sz="0" w:space="0" w:color="auto"/>
      </w:divBdr>
      <w:divsChild>
        <w:div w:id="350373091">
          <w:marLeft w:val="0"/>
          <w:marRight w:val="0"/>
          <w:marTop w:val="0"/>
          <w:marBottom w:val="0"/>
          <w:divBdr>
            <w:top w:val="none" w:sz="0" w:space="0" w:color="auto"/>
            <w:left w:val="none" w:sz="0" w:space="0" w:color="auto"/>
            <w:bottom w:val="none" w:sz="0" w:space="0" w:color="auto"/>
            <w:right w:val="none" w:sz="0" w:space="0" w:color="auto"/>
          </w:divBdr>
          <w:divsChild>
            <w:div w:id="887645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1779126">
      <w:bodyDiv w:val="1"/>
      <w:marLeft w:val="0"/>
      <w:marRight w:val="0"/>
      <w:marTop w:val="0"/>
      <w:marBottom w:val="0"/>
      <w:divBdr>
        <w:top w:val="none" w:sz="0" w:space="0" w:color="auto"/>
        <w:left w:val="none" w:sz="0" w:space="0" w:color="auto"/>
        <w:bottom w:val="none" w:sz="0" w:space="0" w:color="auto"/>
        <w:right w:val="none" w:sz="0" w:space="0" w:color="auto"/>
      </w:divBdr>
      <w:divsChild>
        <w:div w:id="1273636452">
          <w:marLeft w:val="0"/>
          <w:marRight w:val="0"/>
          <w:marTop w:val="0"/>
          <w:marBottom w:val="0"/>
          <w:divBdr>
            <w:top w:val="none" w:sz="0" w:space="0" w:color="auto"/>
            <w:left w:val="none" w:sz="0" w:space="0" w:color="auto"/>
            <w:bottom w:val="none" w:sz="0" w:space="0" w:color="auto"/>
            <w:right w:val="none" w:sz="0" w:space="0" w:color="auto"/>
          </w:divBdr>
        </w:div>
      </w:divsChild>
    </w:div>
    <w:div w:id="1413501627">
      <w:bodyDiv w:val="1"/>
      <w:marLeft w:val="0"/>
      <w:marRight w:val="0"/>
      <w:marTop w:val="0"/>
      <w:marBottom w:val="0"/>
      <w:divBdr>
        <w:top w:val="none" w:sz="0" w:space="0" w:color="auto"/>
        <w:left w:val="none" w:sz="0" w:space="0" w:color="auto"/>
        <w:bottom w:val="none" w:sz="0" w:space="0" w:color="auto"/>
        <w:right w:val="none" w:sz="0" w:space="0" w:color="auto"/>
      </w:divBdr>
      <w:divsChild>
        <w:div w:id="673800167">
          <w:marLeft w:val="0"/>
          <w:marRight w:val="0"/>
          <w:marTop w:val="0"/>
          <w:marBottom w:val="0"/>
          <w:divBdr>
            <w:top w:val="none" w:sz="0" w:space="0" w:color="auto"/>
            <w:left w:val="none" w:sz="0" w:space="0" w:color="auto"/>
            <w:bottom w:val="none" w:sz="0" w:space="0" w:color="auto"/>
            <w:right w:val="none" w:sz="0" w:space="0" w:color="auto"/>
          </w:divBdr>
        </w:div>
      </w:divsChild>
    </w:div>
    <w:div w:id="1416439999">
      <w:bodyDiv w:val="1"/>
      <w:marLeft w:val="0"/>
      <w:marRight w:val="0"/>
      <w:marTop w:val="0"/>
      <w:marBottom w:val="0"/>
      <w:divBdr>
        <w:top w:val="none" w:sz="0" w:space="0" w:color="auto"/>
        <w:left w:val="none" w:sz="0" w:space="0" w:color="auto"/>
        <w:bottom w:val="none" w:sz="0" w:space="0" w:color="auto"/>
        <w:right w:val="none" w:sz="0" w:space="0" w:color="auto"/>
      </w:divBdr>
      <w:divsChild>
        <w:div w:id="540023051">
          <w:marLeft w:val="0"/>
          <w:marRight w:val="0"/>
          <w:marTop w:val="0"/>
          <w:marBottom w:val="0"/>
          <w:divBdr>
            <w:top w:val="none" w:sz="0" w:space="0" w:color="auto"/>
            <w:left w:val="none" w:sz="0" w:space="0" w:color="auto"/>
            <w:bottom w:val="none" w:sz="0" w:space="0" w:color="auto"/>
            <w:right w:val="none" w:sz="0" w:space="0" w:color="auto"/>
          </w:divBdr>
        </w:div>
      </w:divsChild>
    </w:div>
    <w:div w:id="1419912050">
      <w:bodyDiv w:val="1"/>
      <w:marLeft w:val="0"/>
      <w:marRight w:val="0"/>
      <w:marTop w:val="0"/>
      <w:marBottom w:val="0"/>
      <w:divBdr>
        <w:top w:val="none" w:sz="0" w:space="0" w:color="auto"/>
        <w:left w:val="none" w:sz="0" w:space="0" w:color="auto"/>
        <w:bottom w:val="none" w:sz="0" w:space="0" w:color="auto"/>
        <w:right w:val="none" w:sz="0" w:space="0" w:color="auto"/>
      </w:divBdr>
      <w:divsChild>
        <w:div w:id="1063990481">
          <w:marLeft w:val="0"/>
          <w:marRight w:val="0"/>
          <w:marTop w:val="0"/>
          <w:marBottom w:val="0"/>
          <w:divBdr>
            <w:top w:val="none" w:sz="0" w:space="0" w:color="auto"/>
            <w:left w:val="none" w:sz="0" w:space="0" w:color="auto"/>
            <w:bottom w:val="none" w:sz="0" w:space="0" w:color="auto"/>
            <w:right w:val="none" w:sz="0" w:space="0" w:color="auto"/>
          </w:divBdr>
        </w:div>
      </w:divsChild>
    </w:div>
    <w:div w:id="1420953517">
      <w:bodyDiv w:val="1"/>
      <w:marLeft w:val="0"/>
      <w:marRight w:val="0"/>
      <w:marTop w:val="0"/>
      <w:marBottom w:val="0"/>
      <w:divBdr>
        <w:top w:val="none" w:sz="0" w:space="0" w:color="auto"/>
        <w:left w:val="none" w:sz="0" w:space="0" w:color="auto"/>
        <w:bottom w:val="none" w:sz="0" w:space="0" w:color="auto"/>
        <w:right w:val="none" w:sz="0" w:space="0" w:color="auto"/>
      </w:divBdr>
      <w:divsChild>
        <w:div w:id="769201873">
          <w:marLeft w:val="0"/>
          <w:marRight w:val="0"/>
          <w:marTop w:val="0"/>
          <w:marBottom w:val="0"/>
          <w:divBdr>
            <w:top w:val="none" w:sz="0" w:space="0" w:color="auto"/>
            <w:left w:val="none" w:sz="0" w:space="0" w:color="auto"/>
            <w:bottom w:val="none" w:sz="0" w:space="0" w:color="auto"/>
            <w:right w:val="none" w:sz="0" w:space="0" w:color="auto"/>
          </w:divBdr>
        </w:div>
      </w:divsChild>
    </w:div>
    <w:div w:id="1433281374">
      <w:marLeft w:val="0"/>
      <w:marRight w:val="0"/>
      <w:marTop w:val="0"/>
      <w:marBottom w:val="0"/>
      <w:divBdr>
        <w:top w:val="none" w:sz="0" w:space="0" w:color="auto"/>
        <w:left w:val="none" w:sz="0" w:space="0" w:color="auto"/>
        <w:bottom w:val="none" w:sz="0" w:space="0" w:color="auto"/>
        <w:right w:val="none" w:sz="0" w:space="0" w:color="auto"/>
      </w:divBdr>
    </w:div>
    <w:div w:id="1435639002">
      <w:bodyDiv w:val="1"/>
      <w:marLeft w:val="0"/>
      <w:marRight w:val="0"/>
      <w:marTop w:val="0"/>
      <w:marBottom w:val="0"/>
      <w:divBdr>
        <w:top w:val="none" w:sz="0" w:space="0" w:color="auto"/>
        <w:left w:val="none" w:sz="0" w:space="0" w:color="auto"/>
        <w:bottom w:val="none" w:sz="0" w:space="0" w:color="auto"/>
        <w:right w:val="none" w:sz="0" w:space="0" w:color="auto"/>
      </w:divBdr>
      <w:divsChild>
        <w:div w:id="1673872204">
          <w:marLeft w:val="0"/>
          <w:marRight w:val="0"/>
          <w:marTop w:val="0"/>
          <w:marBottom w:val="0"/>
          <w:divBdr>
            <w:top w:val="none" w:sz="0" w:space="0" w:color="auto"/>
            <w:left w:val="none" w:sz="0" w:space="0" w:color="auto"/>
            <w:bottom w:val="none" w:sz="0" w:space="0" w:color="auto"/>
            <w:right w:val="none" w:sz="0" w:space="0" w:color="auto"/>
          </w:divBdr>
        </w:div>
      </w:divsChild>
    </w:div>
    <w:div w:id="1437141179">
      <w:bodyDiv w:val="1"/>
      <w:marLeft w:val="0"/>
      <w:marRight w:val="0"/>
      <w:marTop w:val="0"/>
      <w:marBottom w:val="0"/>
      <w:divBdr>
        <w:top w:val="none" w:sz="0" w:space="0" w:color="auto"/>
        <w:left w:val="none" w:sz="0" w:space="0" w:color="auto"/>
        <w:bottom w:val="none" w:sz="0" w:space="0" w:color="auto"/>
        <w:right w:val="none" w:sz="0" w:space="0" w:color="auto"/>
      </w:divBdr>
      <w:divsChild>
        <w:div w:id="309790092">
          <w:marLeft w:val="0"/>
          <w:marRight w:val="0"/>
          <w:marTop w:val="0"/>
          <w:marBottom w:val="0"/>
          <w:divBdr>
            <w:top w:val="none" w:sz="0" w:space="0" w:color="auto"/>
            <w:left w:val="none" w:sz="0" w:space="0" w:color="auto"/>
            <w:bottom w:val="none" w:sz="0" w:space="0" w:color="auto"/>
            <w:right w:val="none" w:sz="0" w:space="0" w:color="auto"/>
          </w:divBdr>
        </w:div>
      </w:divsChild>
    </w:div>
    <w:div w:id="1443258129">
      <w:bodyDiv w:val="1"/>
      <w:marLeft w:val="0"/>
      <w:marRight w:val="0"/>
      <w:marTop w:val="0"/>
      <w:marBottom w:val="0"/>
      <w:divBdr>
        <w:top w:val="none" w:sz="0" w:space="0" w:color="auto"/>
        <w:left w:val="none" w:sz="0" w:space="0" w:color="auto"/>
        <w:bottom w:val="none" w:sz="0" w:space="0" w:color="auto"/>
        <w:right w:val="none" w:sz="0" w:space="0" w:color="auto"/>
      </w:divBdr>
      <w:divsChild>
        <w:div w:id="2079982211">
          <w:marLeft w:val="0"/>
          <w:marRight w:val="0"/>
          <w:marTop w:val="0"/>
          <w:marBottom w:val="0"/>
          <w:divBdr>
            <w:top w:val="none" w:sz="0" w:space="0" w:color="auto"/>
            <w:left w:val="none" w:sz="0" w:space="0" w:color="auto"/>
            <w:bottom w:val="none" w:sz="0" w:space="0" w:color="auto"/>
            <w:right w:val="none" w:sz="0" w:space="0" w:color="auto"/>
          </w:divBdr>
        </w:div>
      </w:divsChild>
    </w:div>
    <w:div w:id="1455249474">
      <w:bodyDiv w:val="1"/>
      <w:marLeft w:val="0"/>
      <w:marRight w:val="0"/>
      <w:marTop w:val="0"/>
      <w:marBottom w:val="0"/>
      <w:divBdr>
        <w:top w:val="none" w:sz="0" w:space="0" w:color="auto"/>
        <w:left w:val="none" w:sz="0" w:space="0" w:color="auto"/>
        <w:bottom w:val="none" w:sz="0" w:space="0" w:color="auto"/>
        <w:right w:val="none" w:sz="0" w:space="0" w:color="auto"/>
      </w:divBdr>
      <w:divsChild>
        <w:div w:id="209995766">
          <w:marLeft w:val="0"/>
          <w:marRight w:val="0"/>
          <w:marTop w:val="0"/>
          <w:marBottom w:val="0"/>
          <w:divBdr>
            <w:top w:val="none" w:sz="0" w:space="0" w:color="auto"/>
            <w:left w:val="none" w:sz="0" w:space="0" w:color="auto"/>
            <w:bottom w:val="none" w:sz="0" w:space="0" w:color="auto"/>
            <w:right w:val="none" w:sz="0" w:space="0" w:color="auto"/>
          </w:divBdr>
        </w:div>
      </w:divsChild>
    </w:div>
    <w:div w:id="1460536290">
      <w:bodyDiv w:val="1"/>
      <w:marLeft w:val="0"/>
      <w:marRight w:val="0"/>
      <w:marTop w:val="0"/>
      <w:marBottom w:val="0"/>
      <w:divBdr>
        <w:top w:val="none" w:sz="0" w:space="0" w:color="auto"/>
        <w:left w:val="none" w:sz="0" w:space="0" w:color="auto"/>
        <w:bottom w:val="none" w:sz="0" w:space="0" w:color="auto"/>
        <w:right w:val="none" w:sz="0" w:space="0" w:color="auto"/>
      </w:divBdr>
      <w:divsChild>
        <w:div w:id="1422139750">
          <w:marLeft w:val="0"/>
          <w:marRight w:val="0"/>
          <w:marTop w:val="0"/>
          <w:marBottom w:val="0"/>
          <w:divBdr>
            <w:top w:val="none" w:sz="0" w:space="0" w:color="auto"/>
            <w:left w:val="none" w:sz="0" w:space="0" w:color="auto"/>
            <w:bottom w:val="none" w:sz="0" w:space="0" w:color="auto"/>
            <w:right w:val="none" w:sz="0" w:space="0" w:color="auto"/>
          </w:divBdr>
        </w:div>
      </w:divsChild>
    </w:div>
    <w:div w:id="1464078177">
      <w:bodyDiv w:val="1"/>
      <w:marLeft w:val="0"/>
      <w:marRight w:val="0"/>
      <w:marTop w:val="0"/>
      <w:marBottom w:val="0"/>
      <w:divBdr>
        <w:top w:val="none" w:sz="0" w:space="0" w:color="auto"/>
        <w:left w:val="none" w:sz="0" w:space="0" w:color="auto"/>
        <w:bottom w:val="none" w:sz="0" w:space="0" w:color="auto"/>
        <w:right w:val="none" w:sz="0" w:space="0" w:color="auto"/>
      </w:divBdr>
      <w:divsChild>
        <w:div w:id="1052535868">
          <w:marLeft w:val="0"/>
          <w:marRight w:val="0"/>
          <w:marTop w:val="0"/>
          <w:marBottom w:val="0"/>
          <w:divBdr>
            <w:top w:val="none" w:sz="0" w:space="0" w:color="auto"/>
            <w:left w:val="none" w:sz="0" w:space="0" w:color="auto"/>
            <w:bottom w:val="none" w:sz="0" w:space="0" w:color="auto"/>
            <w:right w:val="none" w:sz="0" w:space="0" w:color="auto"/>
          </w:divBdr>
        </w:div>
      </w:divsChild>
    </w:div>
    <w:div w:id="1464931624">
      <w:bodyDiv w:val="1"/>
      <w:marLeft w:val="0"/>
      <w:marRight w:val="0"/>
      <w:marTop w:val="0"/>
      <w:marBottom w:val="0"/>
      <w:divBdr>
        <w:top w:val="none" w:sz="0" w:space="0" w:color="auto"/>
        <w:left w:val="none" w:sz="0" w:space="0" w:color="auto"/>
        <w:bottom w:val="none" w:sz="0" w:space="0" w:color="auto"/>
        <w:right w:val="none" w:sz="0" w:space="0" w:color="auto"/>
      </w:divBdr>
      <w:divsChild>
        <w:div w:id="428160957">
          <w:marLeft w:val="0"/>
          <w:marRight w:val="0"/>
          <w:marTop w:val="0"/>
          <w:marBottom w:val="0"/>
          <w:divBdr>
            <w:top w:val="none" w:sz="0" w:space="0" w:color="auto"/>
            <w:left w:val="none" w:sz="0" w:space="0" w:color="auto"/>
            <w:bottom w:val="none" w:sz="0" w:space="0" w:color="auto"/>
            <w:right w:val="none" w:sz="0" w:space="0" w:color="auto"/>
          </w:divBdr>
          <w:divsChild>
            <w:div w:id="1329552742">
              <w:marLeft w:val="0"/>
              <w:marRight w:val="0"/>
              <w:marTop w:val="0"/>
              <w:marBottom w:val="0"/>
              <w:divBdr>
                <w:top w:val="none" w:sz="0" w:space="0" w:color="auto"/>
                <w:left w:val="none" w:sz="0" w:space="0" w:color="auto"/>
                <w:bottom w:val="none" w:sz="0" w:space="0" w:color="auto"/>
                <w:right w:val="none" w:sz="0" w:space="0" w:color="auto"/>
              </w:divBdr>
              <w:divsChild>
                <w:div w:id="1339427753">
                  <w:marLeft w:val="0"/>
                  <w:marRight w:val="0"/>
                  <w:marTop w:val="0"/>
                  <w:marBottom w:val="0"/>
                  <w:divBdr>
                    <w:top w:val="none" w:sz="0" w:space="0" w:color="auto"/>
                    <w:left w:val="none" w:sz="0" w:space="0" w:color="auto"/>
                    <w:bottom w:val="none" w:sz="0" w:space="0" w:color="auto"/>
                    <w:right w:val="none" w:sz="0" w:space="0" w:color="auto"/>
                  </w:divBdr>
                  <w:divsChild>
                    <w:div w:id="1450010536">
                      <w:marLeft w:val="0"/>
                      <w:marRight w:val="0"/>
                      <w:marTop w:val="0"/>
                      <w:marBottom w:val="0"/>
                      <w:divBdr>
                        <w:top w:val="none" w:sz="0" w:space="0" w:color="auto"/>
                        <w:left w:val="none" w:sz="0" w:space="0" w:color="auto"/>
                        <w:bottom w:val="none" w:sz="0" w:space="0" w:color="auto"/>
                        <w:right w:val="none" w:sz="0" w:space="0" w:color="auto"/>
                      </w:divBdr>
                      <w:divsChild>
                        <w:div w:id="1421441061">
                          <w:marLeft w:val="0"/>
                          <w:marRight w:val="0"/>
                          <w:marTop w:val="0"/>
                          <w:marBottom w:val="0"/>
                          <w:divBdr>
                            <w:top w:val="none" w:sz="0" w:space="0" w:color="auto"/>
                            <w:left w:val="none" w:sz="0" w:space="0" w:color="auto"/>
                            <w:bottom w:val="none" w:sz="0" w:space="0" w:color="auto"/>
                            <w:right w:val="none" w:sz="0" w:space="0" w:color="auto"/>
                          </w:divBdr>
                          <w:divsChild>
                            <w:div w:id="1802993598">
                              <w:marLeft w:val="0"/>
                              <w:marRight w:val="0"/>
                              <w:marTop w:val="0"/>
                              <w:marBottom w:val="0"/>
                              <w:divBdr>
                                <w:top w:val="none" w:sz="0" w:space="0" w:color="auto"/>
                                <w:left w:val="none" w:sz="0" w:space="0" w:color="auto"/>
                                <w:bottom w:val="none" w:sz="0" w:space="0" w:color="auto"/>
                                <w:right w:val="none" w:sz="0" w:space="0" w:color="auto"/>
                              </w:divBdr>
                              <w:divsChild>
                                <w:div w:id="953750936">
                                  <w:marLeft w:val="0"/>
                                  <w:marRight w:val="0"/>
                                  <w:marTop w:val="0"/>
                                  <w:marBottom w:val="0"/>
                                  <w:divBdr>
                                    <w:top w:val="none" w:sz="0" w:space="0" w:color="auto"/>
                                    <w:left w:val="none" w:sz="0" w:space="0" w:color="auto"/>
                                    <w:bottom w:val="none" w:sz="0" w:space="0" w:color="auto"/>
                                    <w:right w:val="none" w:sz="0" w:space="0" w:color="auto"/>
                                  </w:divBdr>
                                  <w:divsChild>
                                    <w:div w:id="1759669958">
                                      <w:marLeft w:val="0"/>
                                      <w:marRight w:val="0"/>
                                      <w:marTop w:val="0"/>
                                      <w:marBottom w:val="0"/>
                                      <w:divBdr>
                                        <w:top w:val="none" w:sz="0" w:space="0" w:color="auto"/>
                                        <w:left w:val="none" w:sz="0" w:space="0" w:color="auto"/>
                                        <w:bottom w:val="none" w:sz="0" w:space="0" w:color="auto"/>
                                        <w:right w:val="none" w:sz="0" w:space="0" w:color="auto"/>
                                      </w:divBdr>
                                      <w:divsChild>
                                        <w:div w:id="980499830">
                                          <w:marLeft w:val="0"/>
                                          <w:marRight w:val="0"/>
                                          <w:marTop w:val="0"/>
                                          <w:marBottom w:val="0"/>
                                          <w:divBdr>
                                            <w:top w:val="none" w:sz="0" w:space="0" w:color="auto"/>
                                            <w:left w:val="none" w:sz="0" w:space="0" w:color="auto"/>
                                            <w:bottom w:val="none" w:sz="0" w:space="0" w:color="auto"/>
                                            <w:right w:val="none" w:sz="0" w:space="0" w:color="auto"/>
                                          </w:divBdr>
                                          <w:divsChild>
                                            <w:div w:id="992104782">
                                              <w:marLeft w:val="0"/>
                                              <w:marRight w:val="0"/>
                                              <w:marTop w:val="0"/>
                                              <w:marBottom w:val="0"/>
                                              <w:divBdr>
                                                <w:top w:val="none" w:sz="0" w:space="0" w:color="auto"/>
                                                <w:left w:val="none" w:sz="0" w:space="0" w:color="auto"/>
                                                <w:bottom w:val="none" w:sz="0" w:space="0" w:color="auto"/>
                                                <w:right w:val="none" w:sz="0" w:space="0" w:color="auto"/>
                                              </w:divBdr>
                                              <w:divsChild>
                                                <w:div w:id="1650016555">
                                                  <w:marLeft w:val="0"/>
                                                  <w:marRight w:val="0"/>
                                                  <w:marTop w:val="0"/>
                                                  <w:marBottom w:val="0"/>
                                                  <w:divBdr>
                                                    <w:top w:val="none" w:sz="0" w:space="0" w:color="auto"/>
                                                    <w:left w:val="none" w:sz="0" w:space="0" w:color="auto"/>
                                                    <w:bottom w:val="none" w:sz="0" w:space="0" w:color="auto"/>
                                                    <w:right w:val="none" w:sz="0" w:space="0" w:color="auto"/>
                                                  </w:divBdr>
                                                  <w:divsChild>
                                                    <w:div w:id="1234704141">
                                                      <w:marLeft w:val="0"/>
                                                      <w:marRight w:val="0"/>
                                                      <w:marTop w:val="0"/>
                                                      <w:marBottom w:val="0"/>
                                                      <w:divBdr>
                                                        <w:top w:val="none" w:sz="0" w:space="0" w:color="auto"/>
                                                        <w:left w:val="none" w:sz="0" w:space="0" w:color="auto"/>
                                                        <w:bottom w:val="none" w:sz="0" w:space="0" w:color="auto"/>
                                                        <w:right w:val="none" w:sz="0" w:space="0" w:color="auto"/>
                                                      </w:divBdr>
                                                      <w:divsChild>
                                                        <w:div w:id="9747963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66572609">
              <w:marLeft w:val="0"/>
              <w:marRight w:val="0"/>
              <w:marTop w:val="0"/>
              <w:marBottom w:val="0"/>
              <w:divBdr>
                <w:top w:val="none" w:sz="0" w:space="0" w:color="auto"/>
                <w:left w:val="none" w:sz="0" w:space="0" w:color="auto"/>
                <w:bottom w:val="none" w:sz="0" w:space="0" w:color="auto"/>
                <w:right w:val="none" w:sz="0" w:space="0" w:color="auto"/>
              </w:divBdr>
              <w:divsChild>
                <w:div w:id="992828368">
                  <w:marLeft w:val="0"/>
                  <w:marRight w:val="0"/>
                  <w:marTop w:val="0"/>
                  <w:marBottom w:val="0"/>
                  <w:divBdr>
                    <w:top w:val="none" w:sz="0" w:space="0" w:color="auto"/>
                    <w:left w:val="none" w:sz="0" w:space="0" w:color="auto"/>
                    <w:bottom w:val="none" w:sz="0" w:space="0" w:color="auto"/>
                    <w:right w:val="none" w:sz="0" w:space="0" w:color="auto"/>
                  </w:divBdr>
                  <w:divsChild>
                    <w:div w:id="1099988795">
                      <w:marLeft w:val="0"/>
                      <w:marRight w:val="0"/>
                      <w:marTop w:val="0"/>
                      <w:marBottom w:val="0"/>
                      <w:divBdr>
                        <w:top w:val="none" w:sz="0" w:space="0" w:color="auto"/>
                        <w:left w:val="none" w:sz="0" w:space="0" w:color="auto"/>
                        <w:bottom w:val="none" w:sz="0" w:space="0" w:color="auto"/>
                        <w:right w:val="none" w:sz="0" w:space="0" w:color="auto"/>
                      </w:divBdr>
                      <w:divsChild>
                        <w:div w:id="1717118510">
                          <w:marLeft w:val="0"/>
                          <w:marRight w:val="0"/>
                          <w:marTop w:val="0"/>
                          <w:marBottom w:val="0"/>
                          <w:divBdr>
                            <w:top w:val="none" w:sz="0" w:space="0" w:color="auto"/>
                            <w:left w:val="none" w:sz="0" w:space="0" w:color="auto"/>
                            <w:bottom w:val="none" w:sz="0" w:space="0" w:color="auto"/>
                            <w:right w:val="none" w:sz="0" w:space="0" w:color="auto"/>
                          </w:divBdr>
                          <w:divsChild>
                            <w:div w:id="1364593794">
                              <w:marLeft w:val="0"/>
                              <w:marRight w:val="0"/>
                              <w:marTop w:val="0"/>
                              <w:marBottom w:val="0"/>
                              <w:divBdr>
                                <w:top w:val="none" w:sz="0" w:space="0" w:color="auto"/>
                                <w:left w:val="none" w:sz="0" w:space="0" w:color="auto"/>
                                <w:bottom w:val="none" w:sz="0" w:space="0" w:color="auto"/>
                                <w:right w:val="none" w:sz="0" w:space="0" w:color="auto"/>
                              </w:divBdr>
                              <w:divsChild>
                                <w:div w:id="941499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7410089">
      <w:bodyDiv w:val="1"/>
      <w:marLeft w:val="0"/>
      <w:marRight w:val="0"/>
      <w:marTop w:val="0"/>
      <w:marBottom w:val="0"/>
      <w:divBdr>
        <w:top w:val="none" w:sz="0" w:space="0" w:color="auto"/>
        <w:left w:val="none" w:sz="0" w:space="0" w:color="auto"/>
        <w:bottom w:val="none" w:sz="0" w:space="0" w:color="auto"/>
        <w:right w:val="none" w:sz="0" w:space="0" w:color="auto"/>
      </w:divBdr>
      <w:divsChild>
        <w:div w:id="1689869294">
          <w:marLeft w:val="0"/>
          <w:marRight w:val="0"/>
          <w:marTop w:val="0"/>
          <w:marBottom w:val="0"/>
          <w:divBdr>
            <w:top w:val="none" w:sz="0" w:space="0" w:color="auto"/>
            <w:left w:val="none" w:sz="0" w:space="0" w:color="auto"/>
            <w:bottom w:val="none" w:sz="0" w:space="0" w:color="auto"/>
            <w:right w:val="none" w:sz="0" w:space="0" w:color="auto"/>
          </w:divBdr>
        </w:div>
      </w:divsChild>
    </w:div>
    <w:div w:id="1490511865">
      <w:bodyDiv w:val="1"/>
      <w:marLeft w:val="0"/>
      <w:marRight w:val="0"/>
      <w:marTop w:val="0"/>
      <w:marBottom w:val="0"/>
      <w:divBdr>
        <w:top w:val="none" w:sz="0" w:space="0" w:color="auto"/>
        <w:left w:val="none" w:sz="0" w:space="0" w:color="auto"/>
        <w:bottom w:val="none" w:sz="0" w:space="0" w:color="auto"/>
        <w:right w:val="none" w:sz="0" w:space="0" w:color="auto"/>
      </w:divBdr>
      <w:divsChild>
        <w:div w:id="381951677">
          <w:marLeft w:val="0"/>
          <w:marRight w:val="0"/>
          <w:marTop w:val="0"/>
          <w:marBottom w:val="0"/>
          <w:divBdr>
            <w:top w:val="none" w:sz="0" w:space="0" w:color="auto"/>
            <w:left w:val="none" w:sz="0" w:space="0" w:color="auto"/>
            <w:bottom w:val="none" w:sz="0" w:space="0" w:color="auto"/>
            <w:right w:val="none" w:sz="0" w:space="0" w:color="auto"/>
          </w:divBdr>
        </w:div>
      </w:divsChild>
    </w:div>
    <w:div w:id="1491170625">
      <w:bodyDiv w:val="1"/>
      <w:marLeft w:val="0"/>
      <w:marRight w:val="0"/>
      <w:marTop w:val="0"/>
      <w:marBottom w:val="0"/>
      <w:divBdr>
        <w:top w:val="none" w:sz="0" w:space="0" w:color="auto"/>
        <w:left w:val="none" w:sz="0" w:space="0" w:color="auto"/>
        <w:bottom w:val="none" w:sz="0" w:space="0" w:color="auto"/>
        <w:right w:val="none" w:sz="0" w:space="0" w:color="auto"/>
      </w:divBdr>
      <w:divsChild>
        <w:div w:id="691148450">
          <w:marLeft w:val="0"/>
          <w:marRight w:val="0"/>
          <w:marTop w:val="0"/>
          <w:marBottom w:val="0"/>
          <w:divBdr>
            <w:top w:val="none" w:sz="0" w:space="0" w:color="auto"/>
            <w:left w:val="none" w:sz="0" w:space="0" w:color="auto"/>
            <w:bottom w:val="none" w:sz="0" w:space="0" w:color="auto"/>
            <w:right w:val="none" w:sz="0" w:space="0" w:color="auto"/>
          </w:divBdr>
        </w:div>
      </w:divsChild>
    </w:div>
    <w:div w:id="1492408247">
      <w:bodyDiv w:val="1"/>
      <w:marLeft w:val="0"/>
      <w:marRight w:val="0"/>
      <w:marTop w:val="0"/>
      <w:marBottom w:val="0"/>
      <w:divBdr>
        <w:top w:val="none" w:sz="0" w:space="0" w:color="auto"/>
        <w:left w:val="none" w:sz="0" w:space="0" w:color="auto"/>
        <w:bottom w:val="none" w:sz="0" w:space="0" w:color="auto"/>
        <w:right w:val="none" w:sz="0" w:space="0" w:color="auto"/>
      </w:divBdr>
      <w:divsChild>
        <w:div w:id="1401367994">
          <w:marLeft w:val="0"/>
          <w:marRight w:val="0"/>
          <w:marTop w:val="0"/>
          <w:marBottom w:val="0"/>
          <w:divBdr>
            <w:top w:val="none" w:sz="0" w:space="0" w:color="auto"/>
            <w:left w:val="none" w:sz="0" w:space="0" w:color="auto"/>
            <w:bottom w:val="none" w:sz="0" w:space="0" w:color="auto"/>
            <w:right w:val="none" w:sz="0" w:space="0" w:color="auto"/>
          </w:divBdr>
        </w:div>
      </w:divsChild>
    </w:div>
    <w:div w:id="1493990206">
      <w:bodyDiv w:val="1"/>
      <w:marLeft w:val="0"/>
      <w:marRight w:val="0"/>
      <w:marTop w:val="0"/>
      <w:marBottom w:val="0"/>
      <w:divBdr>
        <w:top w:val="none" w:sz="0" w:space="0" w:color="auto"/>
        <w:left w:val="none" w:sz="0" w:space="0" w:color="auto"/>
        <w:bottom w:val="none" w:sz="0" w:space="0" w:color="auto"/>
        <w:right w:val="none" w:sz="0" w:space="0" w:color="auto"/>
      </w:divBdr>
      <w:divsChild>
        <w:div w:id="72625264">
          <w:marLeft w:val="0"/>
          <w:marRight w:val="0"/>
          <w:marTop w:val="0"/>
          <w:marBottom w:val="0"/>
          <w:divBdr>
            <w:top w:val="none" w:sz="0" w:space="0" w:color="auto"/>
            <w:left w:val="none" w:sz="0" w:space="0" w:color="auto"/>
            <w:bottom w:val="none" w:sz="0" w:space="0" w:color="auto"/>
            <w:right w:val="none" w:sz="0" w:space="0" w:color="auto"/>
          </w:divBdr>
        </w:div>
      </w:divsChild>
    </w:div>
    <w:div w:id="1498033320">
      <w:marLeft w:val="0"/>
      <w:marRight w:val="0"/>
      <w:marTop w:val="0"/>
      <w:marBottom w:val="0"/>
      <w:divBdr>
        <w:top w:val="none" w:sz="0" w:space="0" w:color="auto"/>
        <w:left w:val="none" w:sz="0" w:space="0" w:color="auto"/>
        <w:bottom w:val="none" w:sz="0" w:space="0" w:color="auto"/>
        <w:right w:val="none" w:sz="0" w:space="0" w:color="auto"/>
      </w:divBdr>
    </w:div>
    <w:div w:id="1509637746">
      <w:bodyDiv w:val="1"/>
      <w:marLeft w:val="0"/>
      <w:marRight w:val="0"/>
      <w:marTop w:val="0"/>
      <w:marBottom w:val="0"/>
      <w:divBdr>
        <w:top w:val="none" w:sz="0" w:space="0" w:color="auto"/>
        <w:left w:val="none" w:sz="0" w:space="0" w:color="auto"/>
        <w:bottom w:val="none" w:sz="0" w:space="0" w:color="auto"/>
        <w:right w:val="none" w:sz="0" w:space="0" w:color="auto"/>
      </w:divBdr>
      <w:divsChild>
        <w:div w:id="1269384359">
          <w:marLeft w:val="0"/>
          <w:marRight w:val="0"/>
          <w:marTop w:val="0"/>
          <w:marBottom w:val="0"/>
          <w:divBdr>
            <w:top w:val="none" w:sz="0" w:space="0" w:color="auto"/>
            <w:left w:val="none" w:sz="0" w:space="0" w:color="auto"/>
            <w:bottom w:val="none" w:sz="0" w:space="0" w:color="auto"/>
            <w:right w:val="none" w:sz="0" w:space="0" w:color="auto"/>
          </w:divBdr>
        </w:div>
      </w:divsChild>
    </w:div>
    <w:div w:id="1511604967">
      <w:bodyDiv w:val="1"/>
      <w:marLeft w:val="0"/>
      <w:marRight w:val="0"/>
      <w:marTop w:val="0"/>
      <w:marBottom w:val="0"/>
      <w:divBdr>
        <w:top w:val="none" w:sz="0" w:space="0" w:color="auto"/>
        <w:left w:val="none" w:sz="0" w:space="0" w:color="auto"/>
        <w:bottom w:val="none" w:sz="0" w:space="0" w:color="auto"/>
        <w:right w:val="none" w:sz="0" w:space="0" w:color="auto"/>
      </w:divBdr>
      <w:divsChild>
        <w:div w:id="1671910335">
          <w:marLeft w:val="0"/>
          <w:marRight w:val="0"/>
          <w:marTop w:val="0"/>
          <w:marBottom w:val="0"/>
          <w:divBdr>
            <w:top w:val="none" w:sz="0" w:space="0" w:color="auto"/>
            <w:left w:val="none" w:sz="0" w:space="0" w:color="auto"/>
            <w:bottom w:val="none" w:sz="0" w:space="0" w:color="auto"/>
            <w:right w:val="none" w:sz="0" w:space="0" w:color="auto"/>
          </w:divBdr>
          <w:divsChild>
            <w:div w:id="16965435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18039605">
      <w:marLeft w:val="0"/>
      <w:marRight w:val="0"/>
      <w:marTop w:val="0"/>
      <w:marBottom w:val="0"/>
      <w:divBdr>
        <w:top w:val="none" w:sz="0" w:space="0" w:color="auto"/>
        <w:left w:val="none" w:sz="0" w:space="0" w:color="auto"/>
        <w:bottom w:val="none" w:sz="0" w:space="0" w:color="auto"/>
        <w:right w:val="none" w:sz="0" w:space="0" w:color="auto"/>
      </w:divBdr>
    </w:div>
    <w:div w:id="1518733054">
      <w:bodyDiv w:val="1"/>
      <w:marLeft w:val="0"/>
      <w:marRight w:val="0"/>
      <w:marTop w:val="0"/>
      <w:marBottom w:val="0"/>
      <w:divBdr>
        <w:top w:val="none" w:sz="0" w:space="0" w:color="auto"/>
        <w:left w:val="none" w:sz="0" w:space="0" w:color="auto"/>
        <w:bottom w:val="none" w:sz="0" w:space="0" w:color="auto"/>
        <w:right w:val="none" w:sz="0" w:space="0" w:color="auto"/>
      </w:divBdr>
      <w:divsChild>
        <w:div w:id="28726464">
          <w:marLeft w:val="0"/>
          <w:marRight w:val="0"/>
          <w:marTop w:val="0"/>
          <w:marBottom w:val="0"/>
          <w:divBdr>
            <w:top w:val="none" w:sz="0" w:space="0" w:color="auto"/>
            <w:left w:val="none" w:sz="0" w:space="0" w:color="auto"/>
            <w:bottom w:val="none" w:sz="0" w:space="0" w:color="auto"/>
            <w:right w:val="none" w:sz="0" w:space="0" w:color="auto"/>
          </w:divBdr>
        </w:div>
      </w:divsChild>
    </w:div>
    <w:div w:id="1528106565">
      <w:bodyDiv w:val="1"/>
      <w:marLeft w:val="0"/>
      <w:marRight w:val="0"/>
      <w:marTop w:val="0"/>
      <w:marBottom w:val="0"/>
      <w:divBdr>
        <w:top w:val="none" w:sz="0" w:space="0" w:color="auto"/>
        <w:left w:val="none" w:sz="0" w:space="0" w:color="auto"/>
        <w:bottom w:val="none" w:sz="0" w:space="0" w:color="auto"/>
        <w:right w:val="none" w:sz="0" w:space="0" w:color="auto"/>
      </w:divBdr>
      <w:divsChild>
        <w:div w:id="807013211">
          <w:marLeft w:val="0"/>
          <w:marRight w:val="0"/>
          <w:marTop w:val="0"/>
          <w:marBottom w:val="0"/>
          <w:divBdr>
            <w:top w:val="none" w:sz="0" w:space="0" w:color="auto"/>
            <w:left w:val="none" w:sz="0" w:space="0" w:color="auto"/>
            <w:bottom w:val="none" w:sz="0" w:space="0" w:color="auto"/>
            <w:right w:val="none" w:sz="0" w:space="0" w:color="auto"/>
          </w:divBdr>
        </w:div>
        <w:div w:id="1615359446">
          <w:marLeft w:val="0"/>
          <w:marRight w:val="0"/>
          <w:marTop w:val="0"/>
          <w:marBottom w:val="0"/>
          <w:divBdr>
            <w:top w:val="none" w:sz="0" w:space="0" w:color="auto"/>
            <w:left w:val="none" w:sz="0" w:space="0" w:color="auto"/>
            <w:bottom w:val="none" w:sz="0" w:space="0" w:color="auto"/>
            <w:right w:val="none" w:sz="0" w:space="0" w:color="auto"/>
          </w:divBdr>
          <w:divsChild>
            <w:div w:id="375080794">
              <w:marLeft w:val="-75"/>
              <w:marRight w:val="0"/>
              <w:marTop w:val="30"/>
              <w:marBottom w:val="30"/>
              <w:divBdr>
                <w:top w:val="none" w:sz="0" w:space="0" w:color="auto"/>
                <w:left w:val="none" w:sz="0" w:space="0" w:color="auto"/>
                <w:bottom w:val="none" w:sz="0" w:space="0" w:color="auto"/>
                <w:right w:val="none" w:sz="0" w:space="0" w:color="auto"/>
              </w:divBdr>
              <w:divsChild>
                <w:div w:id="1966958887">
                  <w:marLeft w:val="0"/>
                  <w:marRight w:val="0"/>
                  <w:marTop w:val="0"/>
                  <w:marBottom w:val="0"/>
                  <w:divBdr>
                    <w:top w:val="none" w:sz="0" w:space="0" w:color="auto"/>
                    <w:left w:val="none" w:sz="0" w:space="0" w:color="auto"/>
                    <w:bottom w:val="none" w:sz="0" w:space="0" w:color="auto"/>
                    <w:right w:val="none" w:sz="0" w:space="0" w:color="auto"/>
                  </w:divBdr>
                  <w:divsChild>
                    <w:div w:id="930550651">
                      <w:marLeft w:val="0"/>
                      <w:marRight w:val="0"/>
                      <w:marTop w:val="0"/>
                      <w:marBottom w:val="0"/>
                      <w:divBdr>
                        <w:top w:val="none" w:sz="0" w:space="0" w:color="auto"/>
                        <w:left w:val="none" w:sz="0" w:space="0" w:color="auto"/>
                        <w:bottom w:val="none" w:sz="0" w:space="0" w:color="auto"/>
                        <w:right w:val="none" w:sz="0" w:space="0" w:color="auto"/>
                      </w:divBdr>
                    </w:div>
                  </w:divsChild>
                </w:div>
                <w:div w:id="1705474974">
                  <w:marLeft w:val="0"/>
                  <w:marRight w:val="0"/>
                  <w:marTop w:val="0"/>
                  <w:marBottom w:val="0"/>
                  <w:divBdr>
                    <w:top w:val="none" w:sz="0" w:space="0" w:color="auto"/>
                    <w:left w:val="none" w:sz="0" w:space="0" w:color="auto"/>
                    <w:bottom w:val="none" w:sz="0" w:space="0" w:color="auto"/>
                    <w:right w:val="none" w:sz="0" w:space="0" w:color="auto"/>
                  </w:divBdr>
                  <w:divsChild>
                    <w:div w:id="855655341">
                      <w:marLeft w:val="0"/>
                      <w:marRight w:val="0"/>
                      <w:marTop w:val="0"/>
                      <w:marBottom w:val="0"/>
                      <w:divBdr>
                        <w:top w:val="none" w:sz="0" w:space="0" w:color="auto"/>
                        <w:left w:val="none" w:sz="0" w:space="0" w:color="auto"/>
                        <w:bottom w:val="none" w:sz="0" w:space="0" w:color="auto"/>
                        <w:right w:val="none" w:sz="0" w:space="0" w:color="auto"/>
                      </w:divBdr>
                    </w:div>
                  </w:divsChild>
                </w:div>
                <w:div w:id="1013263759">
                  <w:marLeft w:val="0"/>
                  <w:marRight w:val="0"/>
                  <w:marTop w:val="0"/>
                  <w:marBottom w:val="0"/>
                  <w:divBdr>
                    <w:top w:val="none" w:sz="0" w:space="0" w:color="auto"/>
                    <w:left w:val="none" w:sz="0" w:space="0" w:color="auto"/>
                    <w:bottom w:val="none" w:sz="0" w:space="0" w:color="auto"/>
                    <w:right w:val="none" w:sz="0" w:space="0" w:color="auto"/>
                  </w:divBdr>
                  <w:divsChild>
                    <w:div w:id="356471395">
                      <w:marLeft w:val="0"/>
                      <w:marRight w:val="0"/>
                      <w:marTop w:val="0"/>
                      <w:marBottom w:val="0"/>
                      <w:divBdr>
                        <w:top w:val="none" w:sz="0" w:space="0" w:color="auto"/>
                        <w:left w:val="none" w:sz="0" w:space="0" w:color="auto"/>
                        <w:bottom w:val="none" w:sz="0" w:space="0" w:color="auto"/>
                        <w:right w:val="none" w:sz="0" w:space="0" w:color="auto"/>
                      </w:divBdr>
                    </w:div>
                  </w:divsChild>
                </w:div>
                <w:div w:id="1853252465">
                  <w:marLeft w:val="0"/>
                  <w:marRight w:val="0"/>
                  <w:marTop w:val="0"/>
                  <w:marBottom w:val="0"/>
                  <w:divBdr>
                    <w:top w:val="none" w:sz="0" w:space="0" w:color="auto"/>
                    <w:left w:val="none" w:sz="0" w:space="0" w:color="auto"/>
                    <w:bottom w:val="none" w:sz="0" w:space="0" w:color="auto"/>
                    <w:right w:val="none" w:sz="0" w:space="0" w:color="auto"/>
                  </w:divBdr>
                  <w:divsChild>
                    <w:div w:id="1547645017">
                      <w:marLeft w:val="0"/>
                      <w:marRight w:val="0"/>
                      <w:marTop w:val="0"/>
                      <w:marBottom w:val="0"/>
                      <w:divBdr>
                        <w:top w:val="none" w:sz="0" w:space="0" w:color="auto"/>
                        <w:left w:val="none" w:sz="0" w:space="0" w:color="auto"/>
                        <w:bottom w:val="none" w:sz="0" w:space="0" w:color="auto"/>
                        <w:right w:val="none" w:sz="0" w:space="0" w:color="auto"/>
                      </w:divBdr>
                    </w:div>
                  </w:divsChild>
                </w:div>
                <w:div w:id="1029571240">
                  <w:marLeft w:val="0"/>
                  <w:marRight w:val="0"/>
                  <w:marTop w:val="0"/>
                  <w:marBottom w:val="0"/>
                  <w:divBdr>
                    <w:top w:val="none" w:sz="0" w:space="0" w:color="auto"/>
                    <w:left w:val="none" w:sz="0" w:space="0" w:color="auto"/>
                    <w:bottom w:val="none" w:sz="0" w:space="0" w:color="auto"/>
                    <w:right w:val="none" w:sz="0" w:space="0" w:color="auto"/>
                  </w:divBdr>
                  <w:divsChild>
                    <w:div w:id="23211359">
                      <w:marLeft w:val="0"/>
                      <w:marRight w:val="0"/>
                      <w:marTop w:val="0"/>
                      <w:marBottom w:val="0"/>
                      <w:divBdr>
                        <w:top w:val="none" w:sz="0" w:space="0" w:color="auto"/>
                        <w:left w:val="none" w:sz="0" w:space="0" w:color="auto"/>
                        <w:bottom w:val="none" w:sz="0" w:space="0" w:color="auto"/>
                        <w:right w:val="none" w:sz="0" w:space="0" w:color="auto"/>
                      </w:divBdr>
                    </w:div>
                  </w:divsChild>
                </w:div>
                <w:div w:id="73627717">
                  <w:marLeft w:val="0"/>
                  <w:marRight w:val="0"/>
                  <w:marTop w:val="0"/>
                  <w:marBottom w:val="0"/>
                  <w:divBdr>
                    <w:top w:val="none" w:sz="0" w:space="0" w:color="auto"/>
                    <w:left w:val="none" w:sz="0" w:space="0" w:color="auto"/>
                    <w:bottom w:val="none" w:sz="0" w:space="0" w:color="auto"/>
                    <w:right w:val="none" w:sz="0" w:space="0" w:color="auto"/>
                  </w:divBdr>
                  <w:divsChild>
                    <w:div w:id="1554924655">
                      <w:marLeft w:val="0"/>
                      <w:marRight w:val="0"/>
                      <w:marTop w:val="0"/>
                      <w:marBottom w:val="0"/>
                      <w:divBdr>
                        <w:top w:val="none" w:sz="0" w:space="0" w:color="auto"/>
                        <w:left w:val="none" w:sz="0" w:space="0" w:color="auto"/>
                        <w:bottom w:val="none" w:sz="0" w:space="0" w:color="auto"/>
                        <w:right w:val="none" w:sz="0" w:space="0" w:color="auto"/>
                      </w:divBdr>
                    </w:div>
                  </w:divsChild>
                </w:div>
                <w:div w:id="1832408222">
                  <w:marLeft w:val="0"/>
                  <w:marRight w:val="0"/>
                  <w:marTop w:val="0"/>
                  <w:marBottom w:val="0"/>
                  <w:divBdr>
                    <w:top w:val="none" w:sz="0" w:space="0" w:color="auto"/>
                    <w:left w:val="none" w:sz="0" w:space="0" w:color="auto"/>
                    <w:bottom w:val="none" w:sz="0" w:space="0" w:color="auto"/>
                    <w:right w:val="none" w:sz="0" w:space="0" w:color="auto"/>
                  </w:divBdr>
                  <w:divsChild>
                    <w:div w:id="219557961">
                      <w:marLeft w:val="0"/>
                      <w:marRight w:val="0"/>
                      <w:marTop w:val="0"/>
                      <w:marBottom w:val="0"/>
                      <w:divBdr>
                        <w:top w:val="none" w:sz="0" w:space="0" w:color="auto"/>
                        <w:left w:val="none" w:sz="0" w:space="0" w:color="auto"/>
                        <w:bottom w:val="none" w:sz="0" w:space="0" w:color="auto"/>
                        <w:right w:val="none" w:sz="0" w:space="0" w:color="auto"/>
                      </w:divBdr>
                    </w:div>
                  </w:divsChild>
                </w:div>
                <w:div w:id="229387815">
                  <w:marLeft w:val="0"/>
                  <w:marRight w:val="0"/>
                  <w:marTop w:val="0"/>
                  <w:marBottom w:val="0"/>
                  <w:divBdr>
                    <w:top w:val="none" w:sz="0" w:space="0" w:color="auto"/>
                    <w:left w:val="none" w:sz="0" w:space="0" w:color="auto"/>
                    <w:bottom w:val="none" w:sz="0" w:space="0" w:color="auto"/>
                    <w:right w:val="none" w:sz="0" w:space="0" w:color="auto"/>
                  </w:divBdr>
                  <w:divsChild>
                    <w:div w:id="1176533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0087323">
          <w:marLeft w:val="0"/>
          <w:marRight w:val="0"/>
          <w:marTop w:val="0"/>
          <w:marBottom w:val="0"/>
          <w:divBdr>
            <w:top w:val="none" w:sz="0" w:space="0" w:color="auto"/>
            <w:left w:val="none" w:sz="0" w:space="0" w:color="auto"/>
            <w:bottom w:val="none" w:sz="0" w:space="0" w:color="auto"/>
            <w:right w:val="none" w:sz="0" w:space="0" w:color="auto"/>
          </w:divBdr>
        </w:div>
      </w:divsChild>
    </w:div>
    <w:div w:id="1529026206">
      <w:bodyDiv w:val="1"/>
      <w:marLeft w:val="0"/>
      <w:marRight w:val="0"/>
      <w:marTop w:val="0"/>
      <w:marBottom w:val="0"/>
      <w:divBdr>
        <w:top w:val="none" w:sz="0" w:space="0" w:color="auto"/>
        <w:left w:val="none" w:sz="0" w:space="0" w:color="auto"/>
        <w:bottom w:val="none" w:sz="0" w:space="0" w:color="auto"/>
        <w:right w:val="none" w:sz="0" w:space="0" w:color="auto"/>
      </w:divBdr>
      <w:divsChild>
        <w:div w:id="1430813704">
          <w:marLeft w:val="0"/>
          <w:marRight w:val="0"/>
          <w:marTop w:val="0"/>
          <w:marBottom w:val="0"/>
          <w:divBdr>
            <w:top w:val="none" w:sz="0" w:space="0" w:color="auto"/>
            <w:left w:val="none" w:sz="0" w:space="0" w:color="auto"/>
            <w:bottom w:val="none" w:sz="0" w:space="0" w:color="auto"/>
            <w:right w:val="none" w:sz="0" w:space="0" w:color="auto"/>
          </w:divBdr>
        </w:div>
      </w:divsChild>
    </w:div>
    <w:div w:id="1538740437">
      <w:bodyDiv w:val="1"/>
      <w:marLeft w:val="0"/>
      <w:marRight w:val="0"/>
      <w:marTop w:val="0"/>
      <w:marBottom w:val="0"/>
      <w:divBdr>
        <w:top w:val="none" w:sz="0" w:space="0" w:color="auto"/>
        <w:left w:val="none" w:sz="0" w:space="0" w:color="auto"/>
        <w:bottom w:val="none" w:sz="0" w:space="0" w:color="auto"/>
        <w:right w:val="none" w:sz="0" w:space="0" w:color="auto"/>
      </w:divBdr>
      <w:divsChild>
        <w:div w:id="55859312">
          <w:marLeft w:val="0"/>
          <w:marRight w:val="0"/>
          <w:marTop w:val="0"/>
          <w:marBottom w:val="0"/>
          <w:divBdr>
            <w:top w:val="none" w:sz="0" w:space="0" w:color="auto"/>
            <w:left w:val="none" w:sz="0" w:space="0" w:color="auto"/>
            <w:bottom w:val="none" w:sz="0" w:space="0" w:color="auto"/>
            <w:right w:val="none" w:sz="0" w:space="0" w:color="auto"/>
          </w:divBdr>
        </w:div>
      </w:divsChild>
    </w:div>
    <w:div w:id="1542327437">
      <w:bodyDiv w:val="1"/>
      <w:marLeft w:val="0"/>
      <w:marRight w:val="0"/>
      <w:marTop w:val="0"/>
      <w:marBottom w:val="0"/>
      <w:divBdr>
        <w:top w:val="none" w:sz="0" w:space="0" w:color="auto"/>
        <w:left w:val="none" w:sz="0" w:space="0" w:color="auto"/>
        <w:bottom w:val="none" w:sz="0" w:space="0" w:color="auto"/>
        <w:right w:val="none" w:sz="0" w:space="0" w:color="auto"/>
      </w:divBdr>
      <w:divsChild>
        <w:div w:id="2101291343">
          <w:marLeft w:val="0"/>
          <w:marRight w:val="0"/>
          <w:marTop w:val="0"/>
          <w:marBottom w:val="0"/>
          <w:divBdr>
            <w:top w:val="none" w:sz="0" w:space="0" w:color="auto"/>
            <w:left w:val="none" w:sz="0" w:space="0" w:color="auto"/>
            <w:bottom w:val="none" w:sz="0" w:space="0" w:color="auto"/>
            <w:right w:val="none" w:sz="0" w:space="0" w:color="auto"/>
          </w:divBdr>
        </w:div>
      </w:divsChild>
    </w:div>
    <w:div w:id="1552614205">
      <w:bodyDiv w:val="1"/>
      <w:marLeft w:val="0"/>
      <w:marRight w:val="0"/>
      <w:marTop w:val="0"/>
      <w:marBottom w:val="0"/>
      <w:divBdr>
        <w:top w:val="none" w:sz="0" w:space="0" w:color="auto"/>
        <w:left w:val="none" w:sz="0" w:space="0" w:color="auto"/>
        <w:bottom w:val="none" w:sz="0" w:space="0" w:color="auto"/>
        <w:right w:val="none" w:sz="0" w:space="0" w:color="auto"/>
      </w:divBdr>
      <w:divsChild>
        <w:div w:id="1498037732">
          <w:marLeft w:val="0"/>
          <w:marRight w:val="0"/>
          <w:marTop w:val="0"/>
          <w:marBottom w:val="0"/>
          <w:divBdr>
            <w:top w:val="none" w:sz="0" w:space="0" w:color="auto"/>
            <w:left w:val="none" w:sz="0" w:space="0" w:color="auto"/>
            <w:bottom w:val="none" w:sz="0" w:space="0" w:color="auto"/>
            <w:right w:val="none" w:sz="0" w:space="0" w:color="auto"/>
          </w:divBdr>
          <w:divsChild>
            <w:div w:id="218976488">
              <w:marLeft w:val="0"/>
              <w:marRight w:val="0"/>
              <w:marTop w:val="0"/>
              <w:marBottom w:val="0"/>
              <w:divBdr>
                <w:top w:val="none" w:sz="0" w:space="0" w:color="auto"/>
                <w:left w:val="none" w:sz="0" w:space="0" w:color="auto"/>
                <w:bottom w:val="none" w:sz="0" w:space="0" w:color="auto"/>
                <w:right w:val="none" w:sz="0" w:space="0" w:color="auto"/>
              </w:divBdr>
              <w:divsChild>
                <w:div w:id="2044209555">
                  <w:marLeft w:val="0"/>
                  <w:marRight w:val="0"/>
                  <w:marTop w:val="0"/>
                  <w:marBottom w:val="0"/>
                  <w:divBdr>
                    <w:top w:val="none" w:sz="0" w:space="0" w:color="auto"/>
                    <w:left w:val="none" w:sz="0" w:space="0" w:color="auto"/>
                    <w:bottom w:val="none" w:sz="0" w:space="0" w:color="auto"/>
                    <w:right w:val="none" w:sz="0" w:space="0" w:color="auto"/>
                  </w:divBdr>
                  <w:divsChild>
                    <w:div w:id="55009437">
                      <w:marLeft w:val="0"/>
                      <w:marRight w:val="0"/>
                      <w:marTop w:val="0"/>
                      <w:marBottom w:val="0"/>
                      <w:divBdr>
                        <w:top w:val="none" w:sz="0" w:space="0" w:color="auto"/>
                        <w:left w:val="none" w:sz="0" w:space="0" w:color="auto"/>
                        <w:bottom w:val="none" w:sz="0" w:space="0" w:color="auto"/>
                        <w:right w:val="none" w:sz="0" w:space="0" w:color="auto"/>
                      </w:divBdr>
                      <w:divsChild>
                        <w:div w:id="860629242">
                          <w:marLeft w:val="0"/>
                          <w:marRight w:val="0"/>
                          <w:marTop w:val="0"/>
                          <w:marBottom w:val="0"/>
                          <w:divBdr>
                            <w:top w:val="none" w:sz="0" w:space="0" w:color="auto"/>
                            <w:left w:val="none" w:sz="0" w:space="0" w:color="auto"/>
                            <w:bottom w:val="none" w:sz="0" w:space="0" w:color="auto"/>
                            <w:right w:val="none" w:sz="0" w:space="0" w:color="auto"/>
                          </w:divBdr>
                          <w:divsChild>
                            <w:div w:id="1264261023">
                              <w:marLeft w:val="0"/>
                              <w:marRight w:val="0"/>
                              <w:marTop w:val="0"/>
                              <w:marBottom w:val="0"/>
                              <w:divBdr>
                                <w:top w:val="none" w:sz="0" w:space="0" w:color="auto"/>
                                <w:left w:val="none" w:sz="0" w:space="0" w:color="auto"/>
                                <w:bottom w:val="none" w:sz="0" w:space="0" w:color="auto"/>
                                <w:right w:val="none" w:sz="0" w:space="0" w:color="auto"/>
                              </w:divBdr>
                              <w:divsChild>
                                <w:div w:id="311570037">
                                  <w:marLeft w:val="0"/>
                                  <w:marRight w:val="0"/>
                                  <w:marTop w:val="0"/>
                                  <w:marBottom w:val="0"/>
                                  <w:divBdr>
                                    <w:top w:val="none" w:sz="0" w:space="0" w:color="auto"/>
                                    <w:left w:val="none" w:sz="0" w:space="0" w:color="auto"/>
                                    <w:bottom w:val="none" w:sz="0" w:space="0" w:color="auto"/>
                                    <w:right w:val="none" w:sz="0" w:space="0" w:color="auto"/>
                                  </w:divBdr>
                                  <w:divsChild>
                                    <w:div w:id="1199775630">
                                      <w:marLeft w:val="0"/>
                                      <w:marRight w:val="0"/>
                                      <w:marTop w:val="0"/>
                                      <w:marBottom w:val="0"/>
                                      <w:divBdr>
                                        <w:top w:val="none" w:sz="0" w:space="0" w:color="auto"/>
                                        <w:left w:val="none" w:sz="0" w:space="0" w:color="auto"/>
                                        <w:bottom w:val="none" w:sz="0" w:space="0" w:color="auto"/>
                                        <w:right w:val="none" w:sz="0" w:space="0" w:color="auto"/>
                                      </w:divBdr>
                                      <w:divsChild>
                                        <w:div w:id="1619023096">
                                          <w:marLeft w:val="0"/>
                                          <w:marRight w:val="0"/>
                                          <w:marTop w:val="0"/>
                                          <w:marBottom w:val="0"/>
                                          <w:divBdr>
                                            <w:top w:val="none" w:sz="0" w:space="0" w:color="auto"/>
                                            <w:left w:val="none" w:sz="0" w:space="0" w:color="auto"/>
                                            <w:bottom w:val="none" w:sz="0" w:space="0" w:color="auto"/>
                                            <w:right w:val="none" w:sz="0" w:space="0" w:color="auto"/>
                                          </w:divBdr>
                                          <w:divsChild>
                                            <w:div w:id="984814295">
                                              <w:marLeft w:val="0"/>
                                              <w:marRight w:val="0"/>
                                              <w:marTop w:val="0"/>
                                              <w:marBottom w:val="0"/>
                                              <w:divBdr>
                                                <w:top w:val="none" w:sz="0" w:space="0" w:color="auto"/>
                                                <w:left w:val="none" w:sz="0" w:space="0" w:color="auto"/>
                                                <w:bottom w:val="none" w:sz="0" w:space="0" w:color="auto"/>
                                                <w:right w:val="none" w:sz="0" w:space="0" w:color="auto"/>
                                              </w:divBdr>
                                              <w:divsChild>
                                                <w:div w:id="544417266">
                                                  <w:marLeft w:val="0"/>
                                                  <w:marRight w:val="0"/>
                                                  <w:marTop w:val="0"/>
                                                  <w:marBottom w:val="0"/>
                                                  <w:divBdr>
                                                    <w:top w:val="none" w:sz="0" w:space="0" w:color="auto"/>
                                                    <w:left w:val="none" w:sz="0" w:space="0" w:color="auto"/>
                                                    <w:bottom w:val="none" w:sz="0" w:space="0" w:color="auto"/>
                                                    <w:right w:val="none" w:sz="0" w:space="0" w:color="auto"/>
                                                  </w:divBdr>
                                                  <w:divsChild>
                                                    <w:div w:id="15608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29472138">
              <w:marLeft w:val="0"/>
              <w:marRight w:val="0"/>
              <w:marTop w:val="0"/>
              <w:marBottom w:val="0"/>
              <w:divBdr>
                <w:top w:val="none" w:sz="0" w:space="0" w:color="auto"/>
                <w:left w:val="none" w:sz="0" w:space="0" w:color="auto"/>
                <w:bottom w:val="none" w:sz="0" w:space="0" w:color="auto"/>
                <w:right w:val="none" w:sz="0" w:space="0" w:color="auto"/>
              </w:divBdr>
              <w:divsChild>
                <w:div w:id="1422333238">
                  <w:marLeft w:val="0"/>
                  <w:marRight w:val="0"/>
                  <w:marTop w:val="0"/>
                  <w:marBottom w:val="0"/>
                  <w:divBdr>
                    <w:top w:val="none" w:sz="0" w:space="0" w:color="auto"/>
                    <w:left w:val="none" w:sz="0" w:space="0" w:color="auto"/>
                    <w:bottom w:val="none" w:sz="0" w:space="0" w:color="auto"/>
                    <w:right w:val="none" w:sz="0" w:space="0" w:color="auto"/>
                  </w:divBdr>
                  <w:divsChild>
                    <w:div w:id="2046710859">
                      <w:marLeft w:val="0"/>
                      <w:marRight w:val="0"/>
                      <w:marTop w:val="0"/>
                      <w:marBottom w:val="0"/>
                      <w:divBdr>
                        <w:top w:val="none" w:sz="0" w:space="0" w:color="auto"/>
                        <w:left w:val="none" w:sz="0" w:space="0" w:color="auto"/>
                        <w:bottom w:val="none" w:sz="0" w:space="0" w:color="auto"/>
                        <w:right w:val="none" w:sz="0" w:space="0" w:color="auto"/>
                      </w:divBdr>
                      <w:divsChild>
                        <w:div w:id="1486430327">
                          <w:marLeft w:val="0"/>
                          <w:marRight w:val="0"/>
                          <w:marTop w:val="0"/>
                          <w:marBottom w:val="0"/>
                          <w:divBdr>
                            <w:top w:val="none" w:sz="0" w:space="0" w:color="auto"/>
                            <w:left w:val="none" w:sz="0" w:space="0" w:color="auto"/>
                            <w:bottom w:val="none" w:sz="0" w:space="0" w:color="auto"/>
                            <w:right w:val="none" w:sz="0" w:space="0" w:color="auto"/>
                          </w:divBdr>
                          <w:divsChild>
                            <w:div w:id="1511723608">
                              <w:marLeft w:val="0"/>
                              <w:marRight w:val="0"/>
                              <w:marTop w:val="0"/>
                              <w:marBottom w:val="0"/>
                              <w:divBdr>
                                <w:top w:val="none" w:sz="0" w:space="0" w:color="auto"/>
                                <w:left w:val="none" w:sz="0" w:space="0" w:color="auto"/>
                                <w:bottom w:val="none" w:sz="0" w:space="0" w:color="auto"/>
                                <w:right w:val="none" w:sz="0" w:space="0" w:color="auto"/>
                              </w:divBdr>
                              <w:divsChild>
                                <w:div w:id="1742752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55658545">
      <w:marLeft w:val="0"/>
      <w:marRight w:val="0"/>
      <w:marTop w:val="0"/>
      <w:marBottom w:val="0"/>
      <w:divBdr>
        <w:top w:val="none" w:sz="0" w:space="0" w:color="auto"/>
        <w:left w:val="none" w:sz="0" w:space="0" w:color="auto"/>
        <w:bottom w:val="none" w:sz="0" w:space="0" w:color="auto"/>
        <w:right w:val="none" w:sz="0" w:space="0" w:color="auto"/>
      </w:divBdr>
    </w:div>
    <w:div w:id="1572733170">
      <w:bodyDiv w:val="1"/>
      <w:marLeft w:val="0"/>
      <w:marRight w:val="0"/>
      <w:marTop w:val="0"/>
      <w:marBottom w:val="0"/>
      <w:divBdr>
        <w:top w:val="none" w:sz="0" w:space="0" w:color="auto"/>
        <w:left w:val="none" w:sz="0" w:space="0" w:color="auto"/>
        <w:bottom w:val="none" w:sz="0" w:space="0" w:color="auto"/>
        <w:right w:val="none" w:sz="0" w:space="0" w:color="auto"/>
      </w:divBdr>
      <w:divsChild>
        <w:div w:id="368337189">
          <w:marLeft w:val="0"/>
          <w:marRight w:val="0"/>
          <w:marTop w:val="0"/>
          <w:marBottom w:val="0"/>
          <w:divBdr>
            <w:top w:val="none" w:sz="0" w:space="0" w:color="auto"/>
            <w:left w:val="none" w:sz="0" w:space="0" w:color="auto"/>
            <w:bottom w:val="none" w:sz="0" w:space="0" w:color="auto"/>
            <w:right w:val="none" w:sz="0" w:space="0" w:color="auto"/>
          </w:divBdr>
        </w:div>
      </w:divsChild>
    </w:div>
    <w:div w:id="1588033261">
      <w:bodyDiv w:val="1"/>
      <w:marLeft w:val="0"/>
      <w:marRight w:val="0"/>
      <w:marTop w:val="0"/>
      <w:marBottom w:val="0"/>
      <w:divBdr>
        <w:top w:val="none" w:sz="0" w:space="0" w:color="auto"/>
        <w:left w:val="none" w:sz="0" w:space="0" w:color="auto"/>
        <w:bottom w:val="none" w:sz="0" w:space="0" w:color="auto"/>
        <w:right w:val="none" w:sz="0" w:space="0" w:color="auto"/>
      </w:divBdr>
      <w:divsChild>
        <w:div w:id="1842282558">
          <w:marLeft w:val="0"/>
          <w:marRight w:val="0"/>
          <w:marTop w:val="0"/>
          <w:marBottom w:val="0"/>
          <w:divBdr>
            <w:top w:val="none" w:sz="0" w:space="0" w:color="auto"/>
            <w:left w:val="none" w:sz="0" w:space="0" w:color="auto"/>
            <w:bottom w:val="none" w:sz="0" w:space="0" w:color="auto"/>
            <w:right w:val="none" w:sz="0" w:space="0" w:color="auto"/>
          </w:divBdr>
        </w:div>
      </w:divsChild>
    </w:div>
    <w:div w:id="1590775397">
      <w:bodyDiv w:val="1"/>
      <w:marLeft w:val="0"/>
      <w:marRight w:val="0"/>
      <w:marTop w:val="0"/>
      <w:marBottom w:val="0"/>
      <w:divBdr>
        <w:top w:val="none" w:sz="0" w:space="0" w:color="auto"/>
        <w:left w:val="none" w:sz="0" w:space="0" w:color="auto"/>
        <w:bottom w:val="none" w:sz="0" w:space="0" w:color="auto"/>
        <w:right w:val="none" w:sz="0" w:space="0" w:color="auto"/>
      </w:divBdr>
      <w:divsChild>
        <w:div w:id="533225638">
          <w:marLeft w:val="0"/>
          <w:marRight w:val="0"/>
          <w:marTop w:val="0"/>
          <w:marBottom w:val="0"/>
          <w:divBdr>
            <w:top w:val="none" w:sz="0" w:space="0" w:color="auto"/>
            <w:left w:val="none" w:sz="0" w:space="0" w:color="auto"/>
            <w:bottom w:val="none" w:sz="0" w:space="0" w:color="auto"/>
            <w:right w:val="none" w:sz="0" w:space="0" w:color="auto"/>
          </w:divBdr>
        </w:div>
      </w:divsChild>
    </w:div>
    <w:div w:id="1618561360">
      <w:bodyDiv w:val="1"/>
      <w:marLeft w:val="0"/>
      <w:marRight w:val="0"/>
      <w:marTop w:val="0"/>
      <w:marBottom w:val="0"/>
      <w:divBdr>
        <w:top w:val="none" w:sz="0" w:space="0" w:color="auto"/>
        <w:left w:val="none" w:sz="0" w:space="0" w:color="auto"/>
        <w:bottom w:val="none" w:sz="0" w:space="0" w:color="auto"/>
        <w:right w:val="none" w:sz="0" w:space="0" w:color="auto"/>
      </w:divBdr>
      <w:divsChild>
        <w:div w:id="849952781">
          <w:marLeft w:val="0"/>
          <w:marRight w:val="0"/>
          <w:marTop w:val="0"/>
          <w:marBottom w:val="0"/>
          <w:divBdr>
            <w:top w:val="none" w:sz="0" w:space="0" w:color="auto"/>
            <w:left w:val="none" w:sz="0" w:space="0" w:color="auto"/>
            <w:bottom w:val="none" w:sz="0" w:space="0" w:color="auto"/>
            <w:right w:val="none" w:sz="0" w:space="0" w:color="auto"/>
          </w:divBdr>
        </w:div>
      </w:divsChild>
    </w:div>
    <w:div w:id="1619019581">
      <w:bodyDiv w:val="1"/>
      <w:marLeft w:val="0"/>
      <w:marRight w:val="0"/>
      <w:marTop w:val="0"/>
      <w:marBottom w:val="0"/>
      <w:divBdr>
        <w:top w:val="none" w:sz="0" w:space="0" w:color="auto"/>
        <w:left w:val="none" w:sz="0" w:space="0" w:color="auto"/>
        <w:bottom w:val="none" w:sz="0" w:space="0" w:color="auto"/>
        <w:right w:val="none" w:sz="0" w:space="0" w:color="auto"/>
      </w:divBdr>
      <w:divsChild>
        <w:div w:id="1877544316">
          <w:marLeft w:val="0"/>
          <w:marRight w:val="0"/>
          <w:marTop w:val="0"/>
          <w:marBottom w:val="0"/>
          <w:divBdr>
            <w:top w:val="none" w:sz="0" w:space="0" w:color="auto"/>
            <w:left w:val="none" w:sz="0" w:space="0" w:color="auto"/>
            <w:bottom w:val="none" w:sz="0" w:space="0" w:color="auto"/>
            <w:right w:val="none" w:sz="0" w:space="0" w:color="auto"/>
          </w:divBdr>
        </w:div>
      </w:divsChild>
    </w:div>
    <w:div w:id="1629899276">
      <w:bodyDiv w:val="1"/>
      <w:marLeft w:val="0"/>
      <w:marRight w:val="0"/>
      <w:marTop w:val="0"/>
      <w:marBottom w:val="0"/>
      <w:divBdr>
        <w:top w:val="none" w:sz="0" w:space="0" w:color="auto"/>
        <w:left w:val="none" w:sz="0" w:space="0" w:color="auto"/>
        <w:bottom w:val="none" w:sz="0" w:space="0" w:color="auto"/>
        <w:right w:val="none" w:sz="0" w:space="0" w:color="auto"/>
      </w:divBdr>
      <w:divsChild>
        <w:div w:id="922839226">
          <w:marLeft w:val="0"/>
          <w:marRight w:val="0"/>
          <w:marTop w:val="0"/>
          <w:marBottom w:val="0"/>
          <w:divBdr>
            <w:top w:val="none" w:sz="0" w:space="0" w:color="auto"/>
            <w:left w:val="none" w:sz="0" w:space="0" w:color="auto"/>
            <w:bottom w:val="none" w:sz="0" w:space="0" w:color="auto"/>
            <w:right w:val="none" w:sz="0" w:space="0" w:color="auto"/>
          </w:divBdr>
        </w:div>
      </w:divsChild>
    </w:div>
    <w:div w:id="1633749217">
      <w:bodyDiv w:val="1"/>
      <w:marLeft w:val="0"/>
      <w:marRight w:val="0"/>
      <w:marTop w:val="0"/>
      <w:marBottom w:val="0"/>
      <w:divBdr>
        <w:top w:val="none" w:sz="0" w:space="0" w:color="auto"/>
        <w:left w:val="none" w:sz="0" w:space="0" w:color="auto"/>
        <w:bottom w:val="none" w:sz="0" w:space="0" w:color="auto"/>
        <w:right w:val="none" w:sz="0" w:space="0" w:color="auto"/>
      </w:divBdr>
      <w:divsChild>
        <w:div w:id="1412115051">
          <w:marLeft w:val="0"/>
          <w:marRight w:val="0"/>
          <w:marTop w:val="0"/>
          <w:marBottom w:val="0"/>
          <w:divBdr>
            <w:top w:val="none" w:sz="0" w:space="0" w:color="auto"/>
            <w:left w:val="none" w:sz="0" w:space="0" w:color="auto"/>
            <w:bottom w:val="none" w:sz="0" w:space="0" w:color="auto"/>
            <w:right w:val="none" w:sz="0" w:space="0" w:color="auto"/>
          </w:divBdr>
        </w:div>
      </w:divsChild>
    </w:div>
    <w:div w:id="1635526878">
      <w:marLeft w:val="0"/>
      <w:marRight w:val="0"/>
      <w:marTop w:val="0"/>
      <w:marBottom w:val="0"/>
      <w:divBdr>
        <w:top w:val="none" w:sz="0" w:space="0" w:color="auto"/>
        <w:left w:val="none" w:sz="0" w:space="0" w:color="auto"/>
        <w:bottom w:val="none" w:sz="0" w:space="0" w:color="auto"/>
        <w:right w:val="none" w:sz="0" w:space="0" w:color="auto"/>
      </w:divBdr>
    </w:div>
    <w:div w:id="1664622875">
      <w:bodyDiv w:val="1"/>
      <w:marLeft w:val="0"/>
      <w:marRight w:val="0"/>
      <w:marTop w:val="0"/>
      <w:marBottom w:val="0"/>
      <w:divBdr>
        <w:top w:val="none" w:sz="0" w:space="0" w:color="auto"/>
        <w:left w:val="none" w:sz="0" w:space="0" w:color="auto"/>
        <w:bottom w:val="none" w:sz="0" w:space="0" w:color="auto"/>
        <w:right w:val="none" w:sz="0" w:space="0" w:color="auto"/>
      </w:divBdr>
      <w:divsChild>
        <w:div w:id="1498888032">
          <w:marLeft w:val="0"/>
          <w:marRight w:val="0"/>
          <w:marTop w:val="0"/>
          <w:marBottom w:val="0"/>
          <w:divBdr>
            <w:top w:val="none" w:sz="0" w:space="0" w:color="auto"/>
            <w:left w:val="none" w:sz="0" w:space="0" w:color="auto"/>
            <w:bottom w:val="none" w:sz="0" w:space="0" w:color="auto"/>
            <w:right w:val="none" w:sz="0" w:space="0" w:color="auto"/>
          </w:divBdr>
        </w:div>
      </w:divsChild>
    </w:div>
    <w:div w:id="1666545095">
      <w:bodyDiv w:val="1"/>
      <w:marLeft w:val="0"/>
      <w:marRight w:val="0"/>
      <w:marTop w:val="0"/>
      <w:marBottom w:val="0"/>
      <w:divBdr>
        <w:top w:val="none" w:sz="0" w:space="0" w:color="auto"/>
        <w:left w:val="none" w:sz="0" w:space="0" w:color="auto"/>
        <w:bottom w:val="none" w:sz="0" w:space="0" w:color="auto"/>
        <w:right w:val="none" w:sz="0" w:space="0" w:color="auto"/>
      </w:divBdr>
      <w:divsChild>
        <w:div w:id="1515723667">
          <w:marLeft w:val="0"/>
          <w:marRight w:val="0"/>
          <w:marTop w:val="0"/>
          <w:marBottom w:val="0"/>
          <w:divBdr>
            <w:top w:val="none" w:sz="0" w:space="0" w:color="auto"/>
            <w:left w:val="none" w:sz="0" w:space="0" w:color="auto"/>
            <w:bottom w:val="none" w:sz="0" w:space="0" w:color="auto"/>
            <w:right w:val="none" w:sz="0" w:space="0" w:color="auto"/>
          </w:divBdr>
        </w:div>
      </w:divsChild>
    </w:div>
    <w:div w:id="1670400130">
      <w:bodyDiv w:val="1"/>
      <w:marLeft w:val="0"/>
      <w:marRight w:val="0"/>
      <w:marTop w:val="0"/>
      <w:marBottom w:val="0"/>
      <w:divBdr>
        <w:top w:val="none" w:sz="0" w:space="0" w:color="auto"/>
        <w:left w:val="none" w:sz="0" w:space="0" w:color="auto"/>
        <w:bottom w:val="none" w:sz="0" w:space="0" w:color="auto"/>
        <w:right w:val="none" w:sz="0" w:space="0" w:color="auto"/>
      </w:divBdr>
      <w:divsChild>
        <w:div w:id="391125713">
          <w:marLeft w:val="0"/>
          <w:marRight w:val="0"/>
          <w:marTop w:val="0"/>
          <w:marBottom w:val="0"/>
          <w:divBdr>
            <w:top w:val="none" w:sz="0" w:space="0" w:color="auto"/>
            <w:left w:val="none" w:sz="0" w:space="0" w:color="auto"/>
            <w:bottom w:val="none" w:sz="0" w:space="0" w:color="auto"/>
            <w:right w:val="none" w:sz="0" w:space="0" w:color="auto"/>
          </w:divBdr>
        </w:div>
      </w:divsChild>
    </w:div>
    <w:div w:id="1672759478">
      <w:bodyDiv w:val="1"/>
      <w:marLeft w:val="0"/>
      <w:marRight w:val="0"/>
      <w:marTop w:val="0"/>
      <w:marBottom w:val="0"/>
      <w:divBdr>
        <w:top w:val="none" w:sz="0" w:space="0" w:color="auto"/>
        <w:left w:val="none" w:sz="0" w:space="0" w:color="auto"/>
        <w:bottom w:val="none" w:sz="0" w:space="0" w:color="auto"/>
        <w:right w:val="none" w:sz="0" w:space="0" w:color="auto"/>
      </w:divBdr>
      <w:divsChild>
        <w:div w:id="1126658929">
          <w:marLeft w:val="0"/>
          <w:marRight w:val="0"/>
          <w:marTop w:val="0"/>
          <w:marBottom w:val="0"/>
          <w:divBdr>
            <w:top w:val="none" w:sz="0" w:space="0" w:color="auto"/>
            <w:left w:val="none" w:sz="0" w:space="0" w:color="auto"/>
            <w:bottom w:val="none" w:sz="0" w:space="0" w:color="auto"/>
            <w:right w:val="none" w:sz="0" w:space="0" w:color="auto"/>
          </w:divBdr>
        </w:div>
      </w:divsChild>
    </w:div>
    <w:div w:id="1675067085">
      <w:bodyDiv w:val="1"/>
      <w:marLeft w:val="0"/>
      <w:marRight w:val="0"/>
      <w:marTop w:val="0"/>
      <w:marBottom w:val="0"/>
      <w:divBdr>
        <w:top w:val="none" w:sz="0" w:space="0" w:color="auto"/>
        <w:left w:val="none" w:sz="0" w:space="0" w:color="auto"/>
        <w:bottom w:val="none" w:sz="0" w:space="0" w:color="auto"/>
        <w:right w:val="none" w:sz="0" w:space="0" w:color="auto"/>
      </w:divBdr>
      <w:divsChild>
        <w:div w:id="700863139">
          <w:marLeft w:val="0"/>
          <w:marRight w:val="0"/>
          <w:marTop w:val="0"/>
          <w:marBottom w:val="0"/>
          <w:divBdr>
            <w:top w:val="none" w:sz="0" w:space="0" w:color="auto"/>
            <w:left w:val="none" w:sz="0" w:space="0" w:color="auto"/>
            <w:bottom w:val="none" w:sz="0" w:space="0" w:color="auto"/>
            <w:right w:val="none" w:sz="0" w:space="0" w:color="auto"/>
          </w:divBdr>
        </w:div>
      </w:divsChild>
    </w:div>
    <w:div w:id="1677535954">
      <w:bodyDiv w:val="1"/>
      <w:marLeft w:val="0"/>
      <w:marRight w:val="0"/>
      <w:marTop w:val="0"/>
      <w:marBottom w:val="0"/>
      <w:divBdr>
        <w:top w:val="none" w:sz="0" w:space="0" w:color="auto"/>
        <w:left w:val="none" w:sz="0" w:space="0" w:color="auto"/>
        <w:bottom w:val="none" w:sz="0" w:space="0" w:color="auto"/>
        <w:right w:val="none" w:sz="0" w:space="0" w:color="auto"/>
      </w:divBdr>
      <w:divsChild>
        <w:div w:id="711618117">
          <w:marLeft w:val="0"/>
          <w:marRight w:val="0"/>
          <w:marTop w:val="0"/>
          <w:marBottom w:val="0"/>
          <w:divBdr>
            <w:top w:val="none" w:sz="0" w:space="0" w:color="auto"/>
            <w:left w:val="none" w:sz="0" w:space="0" w:color="auto"/>
            <w:bottom w:val="none" w:sz="0" w:space="0" w:color="auto"/>
            <w:right w:val="none" w:sz="0" w:space="0" w:color="auto"/>
          </w:divBdr>
        </w:div>
      </w:divsChild>
    </w:div>
    <w:div w:id="1703634117">
      <w:bodyDiv w:val="1"/>
      <w:marLeft w:val="0"/>
      <w:marRight w:val="0"/>
      <w:marTop w:val="0"/>
      <w:marBottom w:val="0"/>
      <w:divBdr>
        <w:top w:val="none" w:sz="0" w:space="0" w:color="auto"/>
        <w:left w:val="none" w:sz="0" w:space="0" w:color="auto"/>
        <w:bottom w:val="none" w:sz="0" w:space="0" w:color="auto"/>
        <w:right w:val="none" w:sz="0" w:space="0" w:color="auto"/>
      </w:divBdr>
      <w:divsChild>
        <w:div w:id="1149249945">
          <w:marLeft w:val="0"/>
          <w:marRight w:val="0"/>
          <w:marTop w:val="0"/>
          <w:marBottom w:val="0"/>
          <w:divBdr>
            <w:top w:val="none" w:sz="0" w:space="0" w:color="auto"/>
            <w:left w:val="none" w:sz="0" w:space="0" w:color="auto"/>
            <w:bottom w:val="none" w:sz="0" w:space="0" w:color="auto"/>
            <w:right w:val="none" w:sz="0" w:space="0" w:color="auto"/>
          </w:divBdr>
        </w:div>
      </w:divsChild>
    </w:div>
    <w:div w:id="1704480279">
      <w:bodyDiv w:val="1"/>
      <w:marLeft w:val="0"/>
      <w:marRight w:val="0"/>
      <w:marTop w:val="0"/>
      <w:marBottom w:val="0"/>
      <w:divBdr>
        <w:top w:val="none" w:sz="0" w:space="0" w:color="auto"/>
        <w:left w:val="none" w:sz="0" w:space="0" w:color="auto"/>
        <w:bottom w:val="none" w:sz="0" w:space="0" w:color="auto"/>
        <w:right w:val="none" w:sz="0" w:space="0" w:color="auto"/>
      </w:divBdr>
      <w:divsChild>
        <w:div w:id="286280602">
          <w:marLeft w:val="0"/>
          <w:marRight w:val="0"/>
          <w:marTop w:val="0"/>
          <w:marBottom w:val="0"/>
          <w:divBdr>
            <w:top w:val="none" w:sz="0" w:space="0" w:color="auto"/>
            <w:left w:val="none" w:sz="0" w:space="0" w:color="auto"/>
            <w:bottom w:val="none" w:sz="0" w:space="0" w:color="auto"/>
            <w:right w:val="none" w:sz="0" w:space="0" w:color="auto"/>
          </w:divBdr>
        </w:div>
      </w:divsChild>
    </w:div>
    <w:div w:id="1712681507">
      <w:bodyDiv w:val="1"/>
      <w:marLeft w:val="0"/>
      <w:marRight w:val="0"/>
      <w:marTop w:val="0"/>
      <w:marBottom w:val="0"/>
      <w:divBdr>
        <w:top w:val="none" w:sz="0" w:space="0" w:color="auto"/>
        <w:left w:val="none" w:sz="0" w:space="0" w:color="auto"/>
        <w:bottom w:val="none" w:sz="0" w:space="0" w:color="auto"/>
        <w:right w:val="none" w:sz="0" w:space="0" w:color="auto"/>
      </w:divBdr>
      <w:divsChild>
        <w:div w:id="2081558632">
          <w:marLeft w:val="0"/>
          <w:marRight w:val="0"/>
          <w:marTop w:val="0"/>
          <w:marBottom w:val="0"/>
          <w:divBdr>
            <w:top w:val="none" w:sz="0" w:space="0" w:color="auto"/>
            <w:left w:val="none" w:sz="0" w:space="0" w:color="auto"/>
            <w:bottom w:val="none" w:sz="0" w:space="0" w:color="auto"/>
            <w:right w:val="none" w:sz="0" w:space="0" w:color="auto"/>
          </w:divBdr>
        </w:div>
      </w:divsChild>
    </w:div>
    <w:div w:id="1718427690">
      <w:marLeft w:val="0"/>
      <w:marRight w:val="0"/>
      <w:marTop w:val="0"/>
      <w:marBottom w:val="0"/>
      <w:divBdr>
        <w:top w:val="none" w:sz="0" w:space="0" w:color="auto"/>
        <w:left w:val="none" w:sz="0" w:space="0" w:color="auto"/>
        <w:bottom w:val="none" w:sz="0" w:space="0" w:color="auto"/>
        <w:right w:val="none" w:sz="0" w:space="0" w:color="auto"/>
      </w:divBdr>
    </w:div>
    <w:div w:id="1718428825">
      <w:bodyDiv w:val="1"/>
      <w:marLeft w:val="0"/>
      <w:marRight w:val="0"/>
      <w:marTop w:val="0"/>
      <w:marBottom w:val="0"/>
      <w:divBdr>
        <w:top w:val="none" w:sz="0" w:space="0" w:color="auto"/>
        <w:left w:val="none" w:sz="0" w:space="0" w:color="auto"/>
        <w:bottom w:val="none" w:sz="0" w:space="0" w:color="auto"/>
        <w:right w:val="none" w:sz="0" w:space="0" w:color="auto"/>
      </w:divBdr>
      <w:divsChild>
        <w:div w:id="474756900">
          <w:marLeft w:val="0"/>
          <w:marRight w:val="0"/>
          <w:marTop w:val="0"/>
          <w:marBottom w:val="0"/>
          <w:divBdr>
            <w:top w:val="none" w:sz="0" w:space="0" w:color="auto"/>
            <w:left w:val="none" w:sz="0" w:space="0" w:color="auto"/>
            <w:bottom w:val="none" w:sz="0" w:space="0" w:color="auto"/>
            <w:right w:val="none" w:sz="0" w:space="0" w:color="auto"/>
          </w:divBdr>
        </w:div>
      </w:divsChild>
    </w:div>
    <w:div w:id="1719931418">
      <w:bodyDiv w:val="1"/>
      <w:marLeft w:val="0"/>
      <w:marRight w:val="0"/>
      <w:marTop w:val="0"/>
      <w:marBottom w:val="0"/>
      <w:divBdr>
        <w:top w:val="none" w:sz="0" w:space="0" w:color="auto"/>
        <w:left w:val="none" w:sz="0" w:space="0" w:color="auto"/>
        <w:bottom w:val="none" w:sz="0" w:space="0" w:color="auto"/>
        <w:right w:val="none" w:sz="0" w:space="0" w:color="auto"/>
      </w:divBdr>
      <w:divsChild>
        <w:div w:id="1233735818">
          <w:marLeft w:val="0"/>
          <w:marRight w:val="0"/>
          <w:marTop w:val="0"/>
          <w:marBottom w:val="0"/>
          <w:divBdr>
            <w:top w:val="none" w:sz="0" w:space="0" w:color="auto"/>
            <w:left w:val="none" w:sz="0" w:space="0" w:color="auto"/>
            <w:bottom w:val="none" w:sz="0" w:space="0" w:color="auto"/>
            <w:right w:val="none" w:sz="0" w:space="0" w:color="auto"/>
          </w:divBdr>
        </w:div>
      </w:divsChild>
    </w:div>
    <w:div w:id="1720932376">
      <w:bodyDiv w:val="1"/>
      <w:marLeft w:val="0"/>
      <w:marRight w:val="0"/>
      <w:marTop w:val="0"/>
      <w:marBottom w:val="0"/>
      <w:divBdr>
        <w:top w:val="none" w:sz="0" w:space="0" w:color="auto"/>
        <w:left w:val="none" w:sz="0" w:space="0" w:color="auto"/>
        <w:bottom w:val="none" w:sz="0" w:space="0" w:color="auto"/>
        <w:right w:val="none" w:sz="0" w:space="0" w:color="auto"/>
      </w:divBdr>
      <w:divsChild>
        <w:div w:id="2086800347">
          <w:marLeft w:val="0"/>
          <w:marRight w:val="0"/>
          <w:marTop w:val="0"/>
          <w:marBottom w:val="0"/>
          <w:divBdr>
            <w:top w:val="none" w:sz="0" w:space="0" w:color="auto"/>
            <w:left w:val="none" w:sz="0" w:space="0" w:color="auto"/>
            <w:bottom w:val="none" w:sz="0" w:space="0" w:color="auto"/>
            <w:right w:val="none" w:sz="0" w:space="0" w:color="auto"/>
          </w:divBdr>
        </w:div>
      </w:divsChild>
    </w:div>
    <w:div w:id="1722172369">
      <w:bodyDiv w:val="1"/>
      <w:marLeft w:val="0"/>
      <w:marRight w:val="0"/>
      <w:marTop w:val="0"/>
      <w:marBottom w:val="0"/>
      <w:divBdr>
        <w:top w:val="none" w:sz="0" w:space="0" w:color="auto"/>
        <w:left w:val="none" w:sz="0" w:space="0" w:color="auto"/>
        <w:bottom w:val="none" w:sz="0" w:space="0" w:color="auto"/>
        <w:right w:val="none" w:sz="0" w:space="0" w:color="auto"/>
      </w:divBdr>
      <w:divsChild>
        <w:div w:id="375590906">
          <w:marLeft w:val="0"/>
          <w:marRight w:val="0"/>
          <w:marTop w:val="0"/>
          <w:marBottom w:val="0"/>
          <w:divBdr>
            <w:top w:val="none" w:sz="0" w:space="0" w:color="auto"/>
            <w:left w:val="none" w:sz="0" w:space="0" w:color="auto"/>
            <w:bottom w:val="none" w:sz="0" w:space="0" w:color="auto"/>
            <w:right w:val="none" w:sz="0" w:space="0" w:color="auto"/>
          </w:divBdr>
        </w:div>
      </w:divsChild>
    </w:div>
    <w:div w:id="1736514800">
      <w:bodyDiv w:val="1"/>
      <w:marLeft w:val="0"/>
      <w:marRight w:val="0"/>
      <w:marTop w:val="0"/>
      <w:marBottom w:val="0"/>
      <w:divBdr>
        <w:top w:val="none" w:sz="0" w:space="0" w:color="auto"/>
        <w:left w:val="none" w:sz="0" w:space="0" w:color="auto"/>
        <w:bottom w:val="none" w:sz="0" w:space="0" w:color="auto"/>
        <w:right w:val="none" w:sz="0" w:space="0" w:color="auto"/>
      </w:divBdr>
      <w:divsChild>
        <w:div w:id="560285403">
          <w:marLeft w:val="0"/>
          <w:marRight w:val="0"/>
          <w:marTop w:val="0"/>
          <w:marBottom w:val="0"/>
          <w:divBdr>
            <w:top w:val="none" w:sz="0" w:space="0" w:color="auto"/>
            <w:left w:val="none" w:sz="0" w:space="0" w:color="auto"/>
            <w:bottom w:val="none" w:sz="0" w:space="0" w:color="auto"/>
            <w:right w:val="none" w:sz="0" w:space="0" w:color="auto"/>
          </w:divBdr>
        </w:div>
      </w:divsChild>
    </w:div>
    <w:div w:id="1738169703">
      <w:bodyDiv w:val="1"/>
      <w:marLeft w:val="0"/>
      <w:marRight w:val="0"/>
      <w:marTop w:val="0"/>
      <w:marBottom w:val="0"/>
      <w:divBdr>
        <w:top w:val="none" w:sz="0" w:space="0" w:color="auto"/>
        <w:left w:val="none" w:sz="0" w:space="0" w:color="auto"/>
        <w:bottom w:val="none" w:sz="0" w:space="0" w:color="auto"/>
        <w:right w:val="none" w:sz="0" w:space="0" w:color="auto"/>
      </w:divBdr>
    </w:div>
    <w:div w:id="1748645487">
      <w:bodyDiv w:val="1"/>
      <w:marLeft w:val="0"/>
      <w:marRight w:val="0"/>
      <w:marTop w:val="0"/>
      <w:marBottom w:val="0"/>
      <w:divBdr>
        <w:top w:val="none" w:sz="0" w:space="0" w:color="auto"/>
        <w:left w:val="none" w:sz="0" w:space="0" w:color="auto"/>
        <w:bottom w:val="none" w:sz="0" w:space="0" w:color="auto"/>
        <w:right w:val="none" w:sz="0" w:space="0" w:color="auto"/>
      </w:divBdr>
      <w:divsChild>
        <w:div w:id="1900940065">
          <w:marLeft w:val="0"/>
          <w:marRight w:val="0"/>
          <w:marTop w:val="0"/>
          <w:marBottom w:val="0"/>
          <w:divBdr>
            <w:top w:val="none" w:sz="0" w:space="0" w:color="auto"/>
            <w:left w:val="none" w:sz="0" w:space="0" w:color="auto"/>
            <w:bottom w:val="none" w:sz="0" w:space="0" w:color="auto"/>
            <w:right w:val="none" w:sz="0" w:space="0" w:color="auto"/>
          </w:divBdr>
        </w:div>
        <w:div w:id="1781483529">
          <w:marLeft w:val="0"/>
          <w:marRight w:val="0"/>
          <w:marTop w:val="0"/>
          <w:marBottom w:val="0"/>
          <w:divBdr>
            <w:top w:val="none" w:sz="0" w:space="0" w:color="auto"/>
            <w:left w:val="none" w:sz="0" w:space="0" w:color="auto"/>
            <w:bottom w:val="none" w:sz="0" w:space="0" w:color="auto"/>
            <w:right w:val="none" w:sz="0" w:space="0" w:color="auto"/>
          </w:divBdr>
        </w:div>
        <w:div w:id="397048574">
          <w:marLeft w:val="0"/>
          <w:marRight w:val="0"/>
          <w:marTop w:val="0"/>
          <w:marBottom w:val="0"/>
          <w:divBdr>
            <w:top w:val="none" w:sz="0" w:space="0" w:color="auto"/>
            <w:left w:val="none" w:sz="0" w:space="0" w:color="auto"/>
            <w:bottom w:val="none" w:sz="0" w:space="0" w:color="auto"/>
            <w:right w:val="none" w:sz="0" w:space="0" w:color="auto"/>
          </w:divBdr>
        </w:div>
        <w:div w:id="435251077">
          <w:marLeft w:val="0"/>
          <w:marRight w:val="0"/>
          <w:marTop w:val="0"/>
          <w:marBottom w:val="0"/>
          <w:divBdr>
            <w:top w:val="none" w:sz="0" w:space="0" w:color="auto"/>
            <w:left w:val="none" w:sz="0" w:space="0" w:color="auto"/>
            <w:bottom w:val="none" w:sz="0" w:space="0" w:color="auto"/>
            <w:right w:val="none" w:sz="0" w:space="0" w:color="auto"/>
          </w:divBdr>
        </w:div>
        <w:div w:id="323093139">
          <w:marLeft w:val="0"/>
          <w:marRight w:val="0"/>
          <w:marTop w:val="0"/>
          <w:marBottom w:val="0"/>
          <w:divBdr>
            <w:top w:val="none" w:sz="0" w:space="0" w:color="auto"/>
            <w:left w:val="none" w:sz="0" w:space="0" w:color="auto"/>
            <w:bottom w:val="none" w:sz="0" w:space="0" w:color="auto"/>
            <w:right w:val="none" w:sz="0" w:space="0" w:color="auto"/>
          </w:divBdr>
        </w:div>
        <w:div w:id="1089421337">
          <w:marLeft w:val="0"/>
          <w:marRight w:val="0"/>
          <w:marTop w:val="0"/>
          <w:marBottom w:val="0"/>
          <w:divBdr>
            <w:top w:val="none" w:sz="0" w:space="0" w:color="auto"/>
            <w:left w:val="none" w:sz="0" w:space="0" w:color="auto"/>
            <w:bottom w:val="none" w:sz="0" w:space="0" w:color="auto"/>
            <w:right w:val="none" w:sz="0" w:space="0" w:color="auto"/>
          </w:divBdr>
        </w:div>
        <w:div w:id="576790284">
          <w:marLeft w:val="0"/>
          <w:marRight w:val="0"/>
          <w:marTop w:val="0"/>
          <w:marBottom w:val="0"/>
          <w:divBdr>
            <w:top w:val="none" w:sz="0" w:space="0" w:color="auto"/>
            <w:left w:val="none" w:sz="0" w:space="0" w:color="auto"/>
            <w:bottom w:val="none" w:sz="0" w:space="0" w:color="auto"/>
            <w:right w:val="none" w:sz="0" w:space="0" w:color="auto"/>
          </w:divBdr>
        </w:div>
        <w:div w:id="591161190">
          <w:marLeft w:val="0"/>
          <w:marRight w:val="0"/>
          <w:marTop w:val="0"/>
          <w:marBottom w:val="0"/>
          <w:divBdr>
            <w:top w:val="none" w:sz="0" w:space="0" w:color="auto"/>
            <w:left w:val="none" w:sz="0" w:space="0" w:color="auto"/>
            <w:bottom w:val="none" w:sz="0" w:space="0" w:color="auto"/>
            <w:right w:val="none" w:sz="0" w:space="0" w:color="auto"/>
          </w:divBdr>
        </w:div>
        <w:div w:id="1460144582">
          <w:marLeft w:val="0"/>
          <w:marRight w:val="0"/>
          <w:marTop w:val="0"/>
          <w:marBottom w:val="0"/>
          <w:divBdr>
            <w:top w:val="none" w:sz="0" w:space="0" w:color="auto"/>
            <w:left w:val="none" w:sz="0" w:space="0" w:color="auto"/>
            <w:bottom w:val="none" w:sz="0" w:space="0" w:color="auto"/>
            <w:right w:val="none" w:sz="0" w:space="0" w:color="auto"/>
          </w:divBdr>
        </w:div>
        <w:div w:id="99297817">
          <w:marLeft w:val="0"/>
          <w:marRight w:val="0"/>
          <w:marTop w:val="0"/>
          <w:marBottom w:val="0"/>
          <w:divBdr>
            <w:top w:val="none" w:sz="0" w:space="0" w:color="auto"/>
            <w:left w:val="none" w:sz="0" w:space="0" w:color="auto"/>
            <w:bottom w:val="none" w:sz="0" w:space="0" w:color="auto"/>
            <w:right w:val="none" w:sz="0" w:space="0" w:color="auto"/>
          </w:divBdr>
        </w:div>
        <w:div w:id="187066783">
          <w:marLeft w:val="0"/>
          <w:marRight w:val="0"/>
          <w:marTop w:val="0"/>
          <w:marBottom w:val="0"/>
          <w:divBdr>
            <w:top w:val="none" w:sz="0" w:space="0" w:color="auto"/>
            <w:left w:val="none" w:sz="0" w:space="0" w:color="auto"/>
            <w:bottom w:val="none" w:sz="0" w:space="0" w:color="auto"/>
            <w:right w:val="none" w:sz="0" w:space="0" w:color="auto"/>
          </w:divBdr>
        </w:div>
        <w:div w:id="429744873">
          <w:marLeft w:val="0"/>
          <w:marRight w:val="0"/>
          <w:marTop w:val="0"/>
          <w:marBottom w:val="0"/>
          <w:divBdr>
            <w:top w:val="none" w:sz="0" w:space="0" w:color="auto"/>
            <w:left w:val="none" w:sz="0" w:space="0" w:color="auto"/>
            <w:bottom w:val="none" w:sz="0" w:space="0" w:color="auto"/>
            <w:right w:val="none" w:sz="0" w:space="0" w:color="auto"/>
          </w:divBdr>
        </w:div>
        <w:div w:id="878014566">
          <w:marLeft w:val="0"/>
          <w:marRight w:val="0"/>
          <w:marTop w:val="0"/>
          <w:marBottom w:val="0"/>
          <w:divBdr>
            <w:top w:val="none" w:sz="0" w:space="0" w:color="auto"/>
            <w:left w:val="none" w:sz="0" w:space="0" w:color="auto"/>
            <w:bottom w:val="none" w:sz="0" w:space="0" w:color="auto"/>
            <w:right w:val="none" w:sz="0" w:space="0" w:color="auto"/>
          </w:divBdr>
        </w:div>
        <w:div w:id="703478597">
          <w:marLeft w:val="0"/>
          <w:marRight w:val="0"/>
          <w:marTop w:val="0"/>
          <w:marBottom w:val="0"/>
          <w:divBdr>
            <w:top w:val="none" w:sz="0" w:space="0" w:color="auto"/>
            <w:left w:val="none" w:sz="0" w:space="0" w:color="auto"/>
            <w:bottom w:val="none" w:sz="0" w:space="0" w:color="auto"/>
            <w:right w:val="none" w:sz="0" w:space="0" w:color="auto"/>
          </w:divBdr>
        </w:div>
        <w:div w:id="1773016260">
          <w:marLeft w:val="0"/>
          <w:marRight w:val="0"/>
          <w:marTop w:val="0"/>
          <w:marBottom w:val="0"/>
          <w:divBdr>
            <w:top w:val="none" w:sz="0" w:space="0" w:color="auto"/>
            <w:left w:val="none" w:sz="0" w:space="0" w:color="auto"/>
            <w:bottom w:val="none" w:sz="0" w:space="0" w:color="auto"/>
            <w:right w:val="none" w:sz="0" w:space="0" w:color="auto"/>
          </w:divBdr>
        </w:div>
        <w:div w:id="985864174">
          <w:marLeft w:val="0"/>
          <w:marRight w:val="0"/>
          <w:marTop w:val="0"/>
          <w:marBottom w:val="0"/>
          <w:divBdr>
            <w:top w:val="none" w:sz="0" w:space="0" w:color="auto"/>
            <w:left w:val="none" w:sz="0" w:space="0" w:color="auto"/>
            <w:bottom w:val="none" w:sz="0" w:space="0" w:color="auto"/>
            <w:right w:val="none" w:sz="0" w:space="0" w:color="auto"/>
          </w:divBdr>
        </w:div>
        <w:div w:id="401562114">
          <w:marLeft w:val="0"/>
          <w:marRight w:val="0"/>
          <w:marTop w:val="0"/>
          <w:marBottom w:val="0"/>
          <w:divBdr>
            <w:top w:val="none" w:sz="0" w:space="0" w:color="auto"/>
            <w:left w:val="none" w:sz="0" w:space="0" w:color="auto"/>
            <w:bottom w:val="none" w:sz="0" w:space="0" w:color="auto"/>
            <w:right w:val="none" w:sz="0" w:space="0" w:color="auto"/>
          </w:divBdr>
        </w:div>
        <w:div w:id="537203730">
          <w:marLeft w:val="0"/>
          <w:marRight w:val="0"/>
          <w:marTop w:val="0"/>
          <w:marBottom w:val="0"/>
          <w:divBdr>
            <w:top w:val="none" w:sz="0" w:space="0" w:color="auto"/>
            <w:left w:val="none" w:sz="0" w:space="0" w:color="auto"/>
            <w:bottom w:val="none" w:sz="0" w:space="0" w:color="auto"/>
            <w:right w:val="none" w:sz="0" w:space="0" w:color="auto"/>
          </w:divBdr>
        </w:div>
        <w:div w:id="1936329593">
          <w:marLeft w:val="0"/>
          <w:marRight w:val="0"/>
          <w:marTop w:val="0"/>
          <w:marBottom w:val="0"/>
          <w:divBdr>
            <w:top w:val="none" w:sz="0" w:space="0" w:color="auto"/>
            <w:left w:val="none" w:sz="0" w:space="0" w:color="auto"/>
            <w:bottom w:val="none" w:sz="0" w:space="0" w:color="auto"/>
            <w:right w:val="none" w:sz="0" w:space="0" w:color="auto"/>
          </w:divBdr>
        </w:div>
        <w:div w:id="595673998">
          <w:marLeft w:val="0"/>
          <w:marRight w:val="0"/>
          <w:marTop w:val="0"/>
          <w:marBottom w:val="0"/>
          <w:divBdr>
            <w:top w:val="none" w:sz="0" w:space="0" w:color="auto"/>
            <w:left w:val="none" w:sz="0" w:space="0" w:color="auto"/>
            <w:bottom w:val="none" w:sz="0" w:space="0" w:color="auto"/>
            <w:right w:val="none" w:sz="0" w:space="0" w:color="auto"/>
          </w:divBdr>
        </w:div>
        <w:div w:id="801537486">
          <w:marLeft w:val="0"/>
          <w:marRight w:val="0"/>
          <w:marTop w:val="0"/>
          <w:marBottom w:val="0"/>
          <w:divBdr>
            <w:top w:val="none" w:sz="0" w:space="0" w:color="auto"/>
            <w:left w:val="none" w:sz="0" w:space="0" w:color="auto"/>
            <w:bottom w:val="none" w:sz="0" w:space="0" w:color="auto"/>
            <w:right w:val="none" w:sz="0" w:space="0" w:color="auto"/>
          </w:divBdr>
        </w:div>
      </w:divsChild>
    </w:div>
    <w:div w:id="1757436951">
      <w:bodyDiv w:val="1"/>
      <w:marLeft w:val="0"/>
      <w:marRight w:val="0"/>
      <w:marTop w:val="0"/>
      <w:marBottom w:val="0"/>
      <w:divBdr>
        <w:top w:val="none" w:sz="0" w:space="0" w:color="auto"/>
        <w:left w:val="none" w:sz="0" w:space="0" w:color="auto"/>
        <w:bottom w:val="none" w:sz="0" w:space="0" w:color="auto"/>
        <w:right w:val="none" w:sz="0" w:space="0" w:color="auto"/>
      </w:divBdr>
      <w:divsChild>
        <w:div w:id="1594121372">
          <w:marLeft w:val="0"/>
          <w:marRight w:val="0"/>
          <w:marTop w:val="0"/>
          <w:marBottom w:val="0"/>
          <w:divBdr>
            <w:top w:val="none" w:sz="0" w:space="0" w:color="auto"/>
            <w:left w:val="none" w:sz="0" w:space="0" w:color="auto"/>
            <w:bottom w:val="none" w:sz="0" w:space="0" w:color="auto"/>
            <w:right w:val="none" w:sz="0" w:space="0" w:color="auto"/>
          </w:divBdr>
        </w:div>
      </w:divsChild>
    </w:div>
    <w:div w:id="1763795951">
      <w:bodyDiv w:val="1"/>
      <w:marLeft w:val="0"/>
      <w:marRight w:val="0"/>
      <w:marTop w:val="0"/>
      <w:marBottom w:val="0"/>
      <w:divBdr>
        <w:top w:val="none" w:sz="0" w:space="0" w:color="auto"/>
        <w:left w:val="none" w:sz="0" w:space="0" w:color="auto"/>
        <w:bottom w:val="none" w:sz="0" w:space="0" w:color="auto"/>
        <w:right w:val="none" w:sz="0" w:space="0" w:color="auto"/>
      </w:divBdr>
      <w:divsChild>
        <w:div w:id="997273769">
          <w:marLeft w:val="0"/>
          <w:marRight w:val="0"/>
          <w:marTop w:val="0"/>
          <w:marBottom w:val="0"/>
          <w:divBdr>
            <w:top w:val="none" w:sz="0" w:space="0" w:color="auto"/>
            <w:left w:val="none" w:sz="0" w:space="0" w:color="auto"/>
            <w:bottom w:val="none" w:sz="0" w:space="0" w:color="auto"/>
            <w:right w:val="none" w:sz="0" w:space="0" w:color="auto"/>
          </w:divBdr>
        </w:div>
      </w:divsChild>
    </w:div>
    <w:div w:id="1765568166">
      <w:bodyDiv w:val="1"/>
      <w:marLeft w:val="0"/>
      <w:marRight w:val="0"/>
      <w:marTop w:val="0"/>
      <w:marBottom w:val="0"/>
      <w:divBdr>
        <w:top w:val="none" w:sz="0" w:space="0" w:color="auto"/>
        <w:left w:val="none" w:sz="0" w:space="0" w:color="auto"/>
        <w:bottom w:val="none" w:sz="0" w:space="0" w:color="auto"/>
        <w:right w:val="none" w:sz="0" w:space="0" w:color="auto"/>
      </w:divBdr>
    </w:div>
    <w:div w:id="1772968874">
      <w:bodyDiv w:val="1"/>
      <w:marLeft w:val="0"/>
      <w:marRight w:val="0"/>
      <w:marTop w:val="0"/>
      <w:marBottom w:val="0"/>
      <w:divBdr>
        <w:top w:val="none" w:sz="0" w:space="0" w:color="auto"/>
        <w:left w:val="none" w:sz="0" w:space="0" w:color="auto"/>
        <w:bottom w:val="none" w:sz="0" w:space="0" w:color="auto"/>
        <w:right w:val="none" w:sz="0" w:space="0" w:color="auto"/>
      </w:divBdr>
      <w:divsChild>
        <w:div w:id="72434218">
          <w:marLeft w:val="0"/>
          <w:marRight w:val="0"/>
          <w:marTop w:val="0"/>
          <w:marBottom w:val="0"/>
          <w:divBdr>
            <w:top w:val="none" w:sz="0" w:space="0" w:color="auto"/>
            <w:left w:val="none" w:sz="0" w:space="0" w:color="auto"/>
            <w:bottom w:val="none" w:sz="0" w:space="0" w:color="auto"/>
            <w:right w:val="none" w:sz="0" w:space="0" w:color="auto"/>
          </w:divBdr>
        </w:div>
      </w:divsChild>
    </w:div>
    <w:div w:id="1776514161">
      <w:bodyDiv w:val="1"/>
      <w:marLeft w:val="0"/>
      <w:marRight w:val="0"/>
      <w:marTop w:val="0"/>
      <w:marBottom w:val="0"/>
      <w:divBdr>
        <w:top w:val="none" w:sz="0" w:space="0" w:color="auto"/>
        <w:left w:val="none" w:sz="0" w:space="0" w:color="auto"/>
        <w:bottom w:val="none" w:sz="0" w:space="0" w:color="auto"/>
        <w:right w:val="none" w:sz="0" w:space="0" w:color="auto"/>
      </w:divBdr>
      <w:divsChild>
        <w:div w:id="384842482">
          <w:marLeft w:val="0"/>
          <w:marRight w:val="0"/>
          <w:marTop w:val="0"/>
          <w:marBottom w:val="0"/>
          <w:divBdr>
            <w:top w:val="none" w:sz="0" w:space="0" w:color="auto"/>
            <w:left w:val="none" w:sz="0" w:space="0" w:color="auto"/>
            <w:bottom w:val="none" w:sz="0" w:space="0" w:color="auto"/>
            <w:right w:val="none" w:sz="0" w:space="0" w:color="auto"/>
          </w:divBdr>
        </w:div>
      </w:divsChild>
    </w:div>
    <w:div w:id="1789006138">
      <w:bodyDiv w:val="1"/>
      <w:marLeft w:val="0"/>
      <w:marRight w:val="0"/>
      <w:marTop w:val="0"/>
      <w:marBottom w:val="0"/>
      <w:divBdr>
        <w:top w:val="none" w:sz="0" w:space="0" w:color="auto"/>
        <w:left w:val="none" w:sz="0" w:space="0" w:color="auto"/>
        <w:bottom w:val="none" w:sz="0" w:space="0" w:color="auto"/>
        <w:right w:val="none" w:sz="0" w:space="0" w:color="auto"/>
      </w:divBdr>
      <w:divsChild>
        <w:div w:id="1937327175">
          <w:marLeft w:val="0"/>
          <w:marRight w:val="0"/>
          <w:marTop w:val="0"/>
          <w:marBottom w:val="0"/>
          <w:divBdr>
            <w:top w:val="none" w:sz="0" w:space="0" w:color="auto"/>
            <w:left w:val="none" w:sz="0" w:space="0" w:color="auto"/>
            <w:bottom w:val="none" w:sz="0" w:space="0" w:color="auto"/>
            <w:right w:val="none" w:sz="0" w:space="0" w:color="auto"/>
          </w:divBdr>
        </w:div>
      </w:divsChild>
    </w:div>
    <w:div w:id="1800301209">
      <w:marLeft w:val="0"/>
      <w:marRight w:val="0"/>
      <w:marTop w:val="0"/>
      <w:marBottom w:val="0"/>
      <w:divBdr>
        <w:top w:val="none" w:sz="0" w:space="0" w:color="auto"/>
        <w:left w:val="none" w:sz="0" w:space="0" w:color="auto"/>
        <w:bottom w:val="none" w:sz="0" w:space="0" w:color="auto"/>
        <w:right w:val="none" w:sz="0" w:space="0" w:color="auto"/>
      </w:divBdr>
    </w:div>
    <w:div w:id="1805612111">
      <w:bodyDiv w:val="1"/>
      <w:marLeft w:val="0"/>
      <w:marRight w:val="0"/>
      <w:marTop w:val="0"/>
      <w:marBottom w:val="0"/>
      <w:divBdr>
        <w:top w:val="none" w:sz="0" w:space="0" w:color="auto"/>
        <w:left w:val="none" w:sz="0" w:space="0" w:color="auto"/>
        <w:bottom w:val="none" w:sz="0" w:space="0" w:color="auto"/>
        <w:right w:val="none" w:sz="0" w:space="0" w:color="auto"/>
      </w:divBdr>
      <w:divsChild>
        <w:div w:id="1671981596">
          <w:marLeft w:val="0"/>
          <w:marRight w:val="0"/>
          <w:marTop w:val="0"/>
          <w:marBottom w:val="0"/>
          <w:divBdr>
            <w:top w:val="none" w:sz="0" w:space="0" w:color="auto"/>
            <w:left w:val="none" w:sz="0" w:space="0" w:color="auto"/>
            <w:bottom w:val="none" w:sz="0" w:space="0" w:color="auto"/>
            <w:right w:val="none" w:sz="0" w:space="0" w:color="auto"/>
          </w:divBdr>
        </w:div>
      </w:divsChild>
    </w:div>
    <w:div w:id="1808204833">
      <w:bodyDiv w:val="1"/>
      <w:marLeft w:val="0"/>
      <w:marRight w:val="0"/>
      <w:marTop w:val="0"/>
      <w:marBottom w:val="0"/>
      <w:divBdr>
        <w:top w:val="none" w:sz="0" w:space="0" w:color="auto"/>
        <w:left w:val="none" w:sz="0" w:space="0" w:color="auto"/>
        <w:bottom w:val="none" w:sz="0" w:space="0" w:color="auto"/>
        <w:right w:val="none" w:sz="0" w:space="0" w:color="auto"/>
      </w:divBdr>
      <w:divsChild>
        <w:div w:id="2045790890">
          <w:marLeft w:val="0"/>
          <w:marRight w:val="0"/>
          <w:marTop w:val="0"/>
          <w:marBottom w:val="0"/>
          <w:divBdr>
            <w:top w:val="none" w:sz="0" w:space="0" w:color="auto"/>
            <w:left w:val="none" w:sz="0" w:space="0" w:color="auto"/>
            <w:bottom w:val="none" w:sz="0" w:space="0" w:color="auto"/>
            <w:right w:val="none" w:sz="0" w:space="0" w:color="auto"/>
          </w:divBdr>
        </w:div>
      </w:divsChild>
    </w:div>
    <w:div w:id="1816600810">
      <w:bodyDiv w:val="1"/>
      <w:marLeft w:val="0"/>
      <w:marRight w:val="0"/>
      <w:marTop w:val="0"/>
      <w:marBottom w:val="0"/>
      <w:divBdr>
        <w:top w:val="none" w:sz="0" w:space="0" w:color="auto"/>
        <w:left w:val="none" w:sz="0" w:space="0" w:color="auto"/>
        <w:bottom w:val="none" w:sz="0" w:space="0" w:color="auto"/>
        <w:right w:val="none" w:sz="0" w:space="0" w:color="auto"/>
      </w:divBdr>
      <w:divsChild>
        <w:div w:id="1249775289">
          <w:marLeft w:val="0"/>
          <w:marRight w:val="0"/>
          <w:marTop w:val="0"/>
          <w:marBottom w:val="0"/>
          <w:divBdr>
            <w:top w:val="none" w:sz="0" w:space="0" w:color="auto"/>
            <w:left w:val="none" w:sz="0" w:space="0" w:color="auto"/>
            <w:bottom w:val="none" w:sz="0" w:space="0" w:color="auto"/>
            <w:right w:val="none" w:sz="0" w:space="0" w:color="auto"/>
          </w:divBdr>
        </w:div>
      </w:divsChild>
    </w:div>
    <w:div w:id="1819297024">
      <w:bodyDiv w:val="1"/>
      <w:marLeft w:val="0"/>
      <w:marRight w:val="0"/>
      <w:marTop w:val="0"/>
      <w:marBottom w:val="0"/>
      <w:divBdr>
        <w:top w:val="none" w:sz="0" w:space="0" w:color="auto"/>
        <w:left w:val="none" w:sz="0" w:space="0" w:color="auto"/>
        <w:bottom w:val="none" w:sz="0" w:space="0" w:color="auto"/>
        <w:right w:val="none" w:sz="0" w:space="0" w:color="auto"/>
      </w:divBdr>
      <w:divsChild>
        <w:div w:id="1272394199">
          <w:marLeft w:val="0"/>
          <w:marRight w:val="0"/>
          <w:marTop w:val="0"/>
          <w:marBottom w:val="0"/>
          <w:divBdr>
            <w:top w:val="none" w:sz="0" w:space="0" w:color="auto"/>
            <w:left w:val="none" w:sz="0" w:space="0" w:color="auto"/>
            <w:bottom w:val="none" w:sz="0" w:space="0" w:color="auto"/>
            <w:right w:val="none" w:sz="0" w:space="0" w:color="auto"/>
          </w:divBdr>
          <w:divsChild>
            <w:div w:id="634801172">
              <w:marLeft w:val="0"/>
              <w:marRight w:val="0"/>
              <w:marTop w:val="0"/>
              <w:marBottom w:val="0"/>
              <w:divBdr>
                <w:top w:val="none" w:sz="0" w:space="0" w:color="auto"/>
                <w:left w:val="none" w:sz="0" w:space="0" w:color="auto"/>
                <w:bottom w:val="none" w:sz="0" w:space="0" w:color="auto"/>
                <w:right w:val="none" w:sz="0" w:space="0" w:color="auto"/>
              </w:divBdr>
            </w:div>
          </w:divsChild>
        </w:div>
        <w:div w:id="1010765684">
          <w:marLeft w:val="0"/>
          <w:marRight w:val="0"/>
          <w:marTop w:val="0"/>
          <w:marBottom w:val="0"/>
          <w:divBdr>
            <w:top w:val="none" w:sz="0" w:space="0" w:color="auto"/>
            <w:left w:val="none" w:sz="0" w:space="0" w:color="auto"/>
            <w:bottom w:val="none" w:sz="0" w:space="0" w:color="auto"/>
            <w:right w:val="none" w:sz="0" w:space="0" w:color="auto"/>
          </w:divBdr>
          <w:divsChild>
            <w:div w:id="589780859">
              <w:marLeft w:val="0"/>
              <w:marRight w:val="0"/>
              <w:marTop w:val="0"/>
              <w:marBottom w:val="0"/>
              <w:divBdr>
                <w:top w:val="none" w:sz="0" w:space="0" w:color="auto"/>
                <w:left w:val="none" w:sz="0" w:space="0" w:color="auto"/>
                <w:bottom w:val="none" w:sz="0" w:space="0" w:color="auto"/>
                <w:right w:val="none" w:sz="0" w:space="0" w:color="auto"/>
              </w:divBdr>
            </w:div>
          </w:divsChild>
        </w:div>
        <w:div w:id="1762681427">
          <w:marLeft w:val="0"/>
          <w:marRight w:val="0"/>
          <w:marTop w:val="0"/>
          <w:marBottom w:val="0"/>
          <w:divBdr>
            <w:top w:val="none" w:sz="0" w:space="0" w:color="auto"/>
            <w:left w:val="none" w:sz="0" w:space="0" w:color="auto"/>
            <w:bottom w:val="none" w:sz="0" w:space="0" w:color="auto"/>
            <w:right w:val="none" w:sz="0" w:space="0" w:color="auto"/>
          </w:divBdr>
          <w:divsChild>
            <w:div w:id="1865708762">
              <w:marLeft w:val="0"/>
              <w:marRight w:val="0"/>
              <w:marTop w:val="0"/>
              <w:marBottom w:val="0"/>
              <w:divBdr>
                <w:top w:val="none" w:sz="0" w:space="0" w:color="auto"/>
                <w:left w:val="none" w:sz="0" w:space="0" w:color="auto"/>
                <w:bottom w:val="none" w:sz="0" w:space="0" w:color="auto"/>
                <w:right w:val="none" w:sz="0" w:space="0" w:color="auto"/>
              </w:divBdr>
            </w:div>
          </w:divsChild>
        </w:div>
        <w:div w:id="726148700">
          <w:marLeft w:val="0"/>
          <w:marRight w:val="0"/>
          <w:marTop w:val="0"/>
          <w:marBottom w:val="0"/>
          <w:divBdr>
            <w:top w:val="none" w:sz="0" w:space="0" w:color="auto"/>
            <w:left w:val="none" w:sz="0" w:space="0" w:color="auto"/>
            <w:bottom w:val="none" w:sz="0" w:space="0" w:color="auto"/>
            <w:right w:val="none" w:sz="0" w:space="0" w:color="auto"/>
          </w:divBdr>
          <w:divsChild>
            <w:div w:id="540241472">
              <w:marLeft w:val="0"/>
              <w:marRight w:val="0"/>
              <w:marTop w:val="0"/>
              <w:marBottom w:val="0"/>
              <w:divBdr>
                <w:top w:val="none" w:sz="0" w:space="0" w:color="auto"/>
                <w:left w:val="none" w:sz="0" w:space="0" w:color="auto"/>
                <w:bottom w:val="none" w:sz="0" w:space="0" w:color="auto"/>
                <w:right w:val="none" w:sz="0" w:space="0" w:color="auto"/>
              </w:divBdr>
            </w:div>
          </w:divsChild>
        </w:div>
        <w:div w:id="4213924">
          <w:marLeft w:val="0"/>
          <w:marRight w:val="0"/>
          <w:marTop w:val="0"/>
          <w:marBottom w:val="0"/>
          <w:divBdr>
            <w:top w:val="none" w:sz="0" w:space="0" w:color="auto"/>
            <w:left w:val="none" w:sz="0" w:space="0" w:color="auto"/>
            <w:bottom w:val="none" w:sz="0" w:space="0" w:color="auto"/>
            <w:right w:val="none" w:sz="0" w:space="0" w:color="auto"/>
          </w:divBdr>
          <w:divsChild>
            <w:div w:id="857624381">
              <w:marLeft w:val="0"/>
              <w:marRight w:val="0"/>
              <w:marTop w:val="0"/>
              <w:marBottom w:val="0"/>
              <w:divBdr>
                <w:top w:val="none" w:sz="0" w:space="0" w:color="auto"/>
                <w:left w:val="none" w:sz="0" w:space="0" w:color="auto"/>
                <w:bottom w:val="none" w:sz="0" w:space="0" w:color="auto"/>
                <w:right w:val="none" w:sz="0" w:space="0" w:color="auto"/>
              </w:divBdr>
            </w:div>
          </w:divsChild>
        </w:div>
        <w:div w:id="1156725780">
          <w:marLeft w:val="0"/>
          <w:marRight w:val="0"/>
          <w:marTop w:val="0"/>
          <w:marBottom w:val="0"/>
          <w:divBdr>
            <w:top w:val="none" w:sz="0" w:space="0" w:color="auto"/>
            <w:left w:val="none" w:sz="0" w:space="0" w:color="auto"/>
            <w:bottom w:val="none" w:sz="0" w:space="0" w:color="auto"/>
            <w:right w:val="none" w:sz="0" w:space="0" w:color="auto"/>
          </w:divBdr>
          <w:divsChild>
            <w:div w:id="1622423277">
              <w:marLeft w:val="0"/>
              <w:marRight w:val="0"/>
              <w:marTop w:val="0"/>
              <w:marBottom w:val="0"/>
              <w:divBdr>
                <w:top w:val="none" w:sz="0" w:space="0" w:color="auto"/>
                <w:left w:val="none" w:sz="0" w:space="0" w:color="auto"/>
                <w:bottom w:val="none" w:sz="0" w:space="0" w:color="auto"/>
                <w:right w:val="none" w:sz="0" w:space="0" w:color="auto"/>
              </w:divBdr>
            </w:div>
          </w:divsChild>
        </w:div>
        <w:div w:id="862523103">
          <w:marLeft w:val="0"/>
          <w:marRight w:val="0"/>
          <w:marTop w:val="0"/>
          <w:marBottom w:val="0"/>
          <w:divBdr>
            <w:top w:val="none" w:sz="0" w:space="0" w:color="auto"/>
            <w:left w:val="none" w:sz="0" w:space="0" w:color="auto"/>
            <w:bottom w:val="none" w:sz="0" w:space="0" w:color="auto"/>
            <w:right w:val="none" w:sz="0" w:space="0" w:color="auto"/>
          </w:divBdr>
          <w:divsChild>
            <w:div w:id="1427922832">
              <w:marLeft w:val="0"/>
              <w:marRight w:val="0"/>
              <w:marTop w:val="0"/>
              <w:marBottom w:val="0"/>
              <w:divBdr>
                <w:top w:val="none" w:sz="0" w:space="0" w:color="auto"/>
                <w:left w:val="none" w:sz="0" w:space="0" w:color="auto"/>
                <w:bottom w:val="none" w:sz="0" w:space="0" w:color="auto"/>
                <w:right w:val="none" w:sz="0" w:space="0" w:color="auto"/>
              </w:divBdr>
            </w:div>
          </w:divsChild>
        </w:div>
        <w:div w:id="323243804">
          <w:marLeft w:val="0"/>
          <w:marRight w:val="0"/>
          <w:marTop w:val="0"/>
          <w:marBottom w:val="0"/>
          <w:divBdr>
            <w:top w:val="none" w:sz="0" w:space="0" w:color="auto"/>
            <w:left w:val="none" w:sz="0" w:space="0" w:color="auto"/>
            <w:bottom w:val="none" w:sz="0" w:space="0" w:color="auto"/>
            <w:right w:val="none" w:sz="0" w:space="0" w:color="auto"/>
          </w:divBdr>
          <w:divsChild>
            <w:div w:id="2123456829">
              <w:marLeft w:val="0"/>
              <w:marRight w:val="0"/>
              <w:marTop w:val="0"/>
              <w:marBottom w:val="0"/>
              <w:divBdr>
                <w:top w:val="none" w:sz="0" w:space="0" w:color="auto"/>
                <w:left w:val="none" w:sz="0" w:space="0" w:color="auto"/>
                <w:bottom w:val="none" w:sz="0" w:space="0" w:color="auto"/>
                <w:right w:val="none" w:sz="0" w:space="0" w:color="auto"/>
              </w:divBdr>
            </w:div>
          </w:divsChild>
        </w:div>
        <w:div w:id="1131292586">
          <w:marLeft w:val="0"/>
          <w:marRight w:val="0"/>
          <w:marTop w:val="0"/>
          <w:marBottom w:val="0"/>
          <w:divBdr>
            <w:top w:val="none" w:sz="0" w:space="0" w:color="auto"/>
            <w:left w:val="none" w:sz="0" w:space="0" w:color="auto"/>
            <w:bottom w:val="none" w:sz="0" w:space="0" w:color="auto"/>
            <w:right w:val="none" w:sz="0" w:space="0" w:color="auto"/>
          </w:divBdr>
          <w:divsChild>
            <w:div w:id="172841862">
              <w:marLeft w:val="0"/>
              <w:marRight w:val="0"/>
              <w:marTop w:val="0"/>
              <w:marBottom w:val="0"/>
              <w:divBdr>
                <w:top w:val="none" w:sz="0" w:space="0" w:color="auto"/>
                <w:left w:val="none" w:sz="0" w:space="0" w:color="auto"/>
                <w:bottom w:val="none" w:sz="0" w:space="0" w:color="auto"/>
                <w:right w:val="none" w:sz="0" w:space="0" w:color="auto"/>
              </w:divBdr>
            </w:div>
          </w:divsChild>
        </w:div>
        <w:div w:id="1817264121">
          <w:marLeft w:val="0"/>
          <w:marRight w:val="0"/>
          <w:marTop w:val="0"/>
          <w:marBottom w:val="0"/>
          <w:divBdr>
            <w:top w:val="none" w:sz="0" w:space="0" w:color="auto"/>
            <w:left w:val="none" w:sz="0" w:space="0" w:color="auto"/>
            <w:bottom w:val="none" w:sz="0" w:space="0" w:color="auto"/>
            <w:right w:val="none" w:sz="0" w:space="0" w:color="auto"/>
          </w:divBdr>
          <w:divsChild>
            <w:div w:id="1004012397">
              <w:marLeft w:val="0"/>
              <w:marRight w:val="0"/>
              <w:marTop w:val="0"/>
              <w:marBottom w:val="0"/>
              <w:divBdr>
                <w:top w:val="none" w:sz="0" w:space="0" w:color="auto"/>
                <w:left w:val="none" w:sz="0" w:space="0" w:color="auto"/>
                <w:bottom w:val="none" w:sz="0" w:space="0" w:color="auto"/>
                <w:right w:val="none" w:sz="0" w:space="0" w:color="auto"/>
              </w:divBdr>
            </w:div>
          </w:divsChild>
        </w:div>
        <w:div w:id="244920058">
          <w:marLeft w:val="0"/>
          <w:marRight w:val="0"/>
          <w:marTop w:val="0"/>
          <w:marBottom w:val="0"/>
          <w:divBdr>
            <w:top w:val="none" w:sz="0" w:space="0" w:color="auto"/>
            <w:left w:val="none" w:sz="0" w:space="0" w:color="auto"/>
            <w:bottom w:val="none" w:sz="0" w:space="0" w:color="auto"/>
            <w:right w:val="none" w:sz="0" w:space="0" w:color="auto"/>
          </w:divBdr>
          <w:divsChild>
            <w:div w:id="1333484017">
              <w:marLeft w:val="0"/>
              <w:marRight w:val="0"/>
              <w:marTop w:val="0"/>
              <w:marBottom w:val="0"/>
              <w:divBdr>
                <w:top w:val="none" w:sz="0" w:space="0" w:color="auto"/>
                <w:left w:val="none" w:sz="0" w:space="0" w:color="auto"/>
                <w:bottom w:val="none" w:sz="0" w:space="0" w:color="auto"/>
                <w:right w:val="none" w:sz="0" w:space="0" w:color="auto"/>
              </w:divBdr>
            </w:div>
          </w:divsChild>
        </w:div>
        <w:div w:id="239406640">
          <w:marLeft w:val="0"/>
          <w:marRight w:val="0"/>
          <w:marTop w:val="0"/>
          <w:marBottom w:val="0"/>
          <w:divBdr>
            <w:top w:val="none" w:sz="0" w:space="0" w:color="auto"/>
            <w:left w:val="none" w:sz="0" w:space="0" w:color="auto"/>
            <w:bottom w:val="none" w:sz="0" w:space="0" w:color="auto"/>
            <w:right w:val="none" w:sz="0" w:space="0" w:color="auto"/>
          </w:divBdr>
          <w:divsChild>
            <w:div w:id="1204945370">
              <w:marLeft w:val="0"/>
              <w:marRight w:val="0"/>
              <w:marTop w:val="0"/>
              <w:marBottom w:val="0"/>
              <w:divBdr>
                <w:top w:val="none" w:sz="0" w:space="0" w:color="auto"/>
                <w:left w:val="none" w:sz="0" w:space="0" w:color="auto"/>
                <w:bottom w:val="none" w:sz="0" w:space="0" w:color="auto"/>
                <w:right w:val="none" w:sz="0" w:space="0" w:color="auto"/>
              </w:divBdr>
            </w:div>
          </w:divsChild>
        </w:div>
        <w:div w:id="1646353564">
          <w:marLeft w:val="0"/>
          <w:marRight w:val="0"/>
          <w:marTop w:val="0"/>
          <w:marBottom w:val="0"/>
          <w:divBdr>
            <w:top w:val="none" w:sz="0" w:space="0" w:color="auto"/>
            <w:left w:val="none" w:sz="0" w:space="0" w:color="auto"/>
            <w:bottom w:val="none" w:sz="0" w:space="0" w:color="auto"/>
            <w:right w:val="none" w:sz="0" w:space="0" w:color="auto"/>
          </w:divBdr>
          <w:divsChild>
            <w:div w:id="1449354673">
              <w:marLeft w:val="0"/>
              <w:marRight w:val="0"/>
              <w:marTop w:val="0"/>
              <w:marBottom w:val="0"/>
              <w:divBdr>
                <w:top w:val="none" w:sz="0" w:space="0" w:color="auto"/>
                <w:left w:val="none" w:sz="0" w:space="0" w:color="auto"/>
                <w:bottom w:val="none" w:sz="0" w:space="0" w:color="auto"/>
                <w:right w:val="none" w:sz="0" w:space="0" w:color="auto"/>
              </w:divBdr>
            </w:div>
          </w:divsChild>
        </w:div>
        <w:div w:id="2114782377">
          <w:marLeft w:val="0"/>
          <w:marRight w:val="0"/>
          <w:marTop w:val="0"/>
          <w:marBottom w:val="0"/>
          <w:divBdr>
            <w:top w:val="none" w:sz="0" w:space="0" w:color="auto"/>
            <w:left w:val="none" w:sz="0" w:space="0" w:color="auto"/>
            <w:bottom w:val="none" w:sz="0" w:space="0" w:color="auto"/>
            <w:right w:val="none" w:sz="0" w:space="0" w:color="auto"/>
          </w:divBdr>
          <w:divsChild>
            <w:div w:id="1600219150">
              <w:marLeft w:val="0"/>
              <w:marRight w:val="0"/>
              <w:marTop w:val="0"/>
              <w:marBottom w:val="0"/>
              <w:divBdr>
                <w:top w:val="none" w:sz="0" w:space="0" w:color="auto"/>
                <w:left w:val="none" w:sz="0" w:space="0" w:color="auto"/>
                <w:bottom w:val="none" w:sz="0" w:space="0" w:color="auto"/>
                <w:right w:val="none" w:sz="0" w:space="0" w:color="auto"/>
              </w:divBdr>
            </w:div>
          </w:divsChild>
        </w:div>
        <w:div w:id="1674990977">
          <w:marLeft w:val="0"/>
          <w:marRight w:val="0"/>
          <w:marTop w:val="0"/>
          <w:marBottom w:val="0"/>
          <w:divBdr>
            <w:top w:val="none" w:sz="0" w:space="0" w:color="auto"/>
            <w:left w:val="none" w:sz="0" w:space="0" w:color="auto"/>
            <w:bottom w:val="none" w:sz="0" w:space="0" w:color="auto"/>
            <w:right w:val="none" w:sz="0" w:space="0" w:color="auto"/>
          </w:divBdr>
          <w:divsChild>
            <w:div w:id="1040742207">
              <w:marLeft w:val="0"/>
              <w:marRight w:val="0"/>
              <w:marTop w:val="0"/>
              <w:marBottom w:val="0"/>
              <w:divBdr>
                <w:top w:val="none" w:sz="0" w:space="0" w:color="auto"/>
                <w:left w:val="none" w:sz="0" w:space="0" w:color="auto"/>
                <w:bottom w:val="none" w:sz="0" w:space="0" w:color="auto"/>
                <w:right w:val="none" w:sz="0" w:space="0" w:color="auto"/>
              </w:divBdr>
            </w:div>
          </w:divsChild>
        </w:div>
        <w:div w:id="532310443">
          <w:marLeft w:val="0"/>
          <w:marRight w:val="0"/>
          <w:marTop w:val="0"/>
          <w:marBottom w:val="0"/>
          <w:divBdr>
            <w:top w:val="none" w:sz="0" w:space="0" w:color="auto"/>
            <w:left w:val="none" w:sz="0" w:space="0" w:color="auto"/>
            <w:bottom w:val="none" w:sz="0" w:space="0" w:color="auto"/>
            <w:right w:val="none" w:sz="0" w:space="0" w:color="auto"/>
          </w:divBdr>
          <w:divsChild>
            <w:div w:id="1494686496">
              <w:marLeft w:val="0"/>
              <w:marRight w:val="0"/>
              <w:marTop w:val="0"/>
              <w:marBottom w:val="0"/>
              <w:divBdr>
                <w:top w:val="none" w:sz="0" w:space="0" w:color="auto"/>
                <w:left w:val="none" w:sz="0" w:space="0" w:color="auto"/>
                <w:bottom w:val="none" w:sz="0" w:space="0" w:color="auto"/>
                <w:right w:val="none" w:sz="0" w:space="0" w:color="auto"/>
              </w:divBdr>
            </w:div>
          </w:divsChild>
        </w:div>
        <w:div w:id="209655413">
          <w:marLeft w:val="0"/>
          <w:marRight w:val="0"/>
          <w:marTop w:val="0"/>
          <w:marBottom w:val="0"/>
          <w:divBdr>
            <w:top w:val="none" w:sz="0" w:space="0" w:color="auto"/>
            <w:left w:val="none" w:sz="0" w:space="0" w:color="auto"/>
            <w:bottom w:val="none" w:sz="0" w:space="0" w:color="auto"/>
            <w:right w:val="none" w:sz="0" w:space="0" w:color="auto"/>
          </w:divBdr>
          <w:divsChild>
            <w:div w:id="2014910229">
              <w:marLeft w:val="0"/>
              <w:marRight w:val="0"/>
              <w:marTop w:val="0"/>
              <w:marBottom w:val="0"/>
              <w:divBdr>
                <w:top w:val="none" w:sz="0" w:space="0" w:color="auto"/>
                <w:left w:val="none" w:sz="0" w:space="0" w:color="auto"/>
                <w:bottom w:val="none" w:sz="0" w:space="0" w:color="auto"/>
                <w:right w:val="none" w:sz="0" w:space="0" w:color="auto"/>
              </w:divBdr>
            </w:div>
          </w:divsChild>
        </w:div>
        <w:div w:id="168259044">
          <w:marLeft w:val="0"/>
          <w:marRight w:val="0"/>
          <w:marTop w:val="0"/>
          <w:marBottom w:val="0"/>
          <w:divBdr>
            <w:top w:val="none" w:sz="0" w:space="0" w:color="auto"/>
            <w:left w:val="none" w:sz="0" w:space="0" w:color="auto"/>
            <w:bottom w:val="none" w:sz="0" w:space="0" w:color="auto"/>
            <w:right w:val="none" w:sz="0" w:space="0" w:color="auto"/>
          </w:divBdr>
          <w:divsChild>
            <w:div w:id="247464820">
              <w:marLeft w:val="0"/>
              <w:marRight w:val="0"/>
              <w:marTop w:val="0"/>
              <w:marBottom w:val="0"/>
              <w:divBdr>
                <w:top w:val="none" w:sz="0" w:space="0" w:color="auto"/>
                <w:left w:val="none" w:sz="0" w:space="0" w:color="auto"/>
                <w:bottom w:val="none" w:sz="0" w:space="0" w:color="auto"/>
                <w:right w:val="none" w:sz="0" w:space="0" w:color="auto"/>
              </w:divBdr>
            </w:div>
          </w:divsChild>
        </w:div>
        <w:div w:id="69086176">
          <w:marLeft w:val="0"/>
          <w:marRight w:val="0"/>
          <w:marTop w:val="0"/>
          <w:marBottom w:val="0"/>
          <w:divBdr>
            <w:top w:val="none" w:sz="0" w:space="0" w:color="auto"/>
            <w:left w:val="none" w:sz="0" w:space="0" w:color="auto"/>
            <w:bottom w:val="none" w:sz="0" w:space="0" w:color="auto"/>
            <w:right w:val="none" w:sz="0" w:space="0" w:color="auto"/>
          </w:divBdr>
          <w:divsChild>
            <w:div w:id="1926114430">
              <w:marLeft w:val="0"/>
              <w:marRight w:val="0"/>
              <w:marTop w:val="0"/>
              <w:marBottom w:val="0"/>
              <w:divBdr>
                <w:top w:val="none" w:sz="0" w:space="0" w:color="auto"/>
                <w:left w:val="none" w:sz="0" w:space="0" w:color="auto"/>
                <w:bottom w:val="none" w:sz="0" w:space="0" w:color="auto"/>
                <w:right w:val="none" w:sz="0" w:space="0" w:color="auto"/>
              </w:divBdr>
            </w:div>
          </w:divsChild>
        </w:div>
        <w:div w:id="2087871198">
          <w:marLeft w:val="0"/>
          <w:marRight w:val="0"/>
          <w:marTop w:val="0"/>
          <w:marBottom w:val="0"/>
          <w:divBdr>
            <w:top w:val="none" w:sz="0" w:space="0" w:color="auto"/>
            <w:left w:val="none" w:sz="0" w:space="0" w:color="auto"/>
            <w:bottom w:val="none" w:sz="0" w:space="0" w:color="auto"/>
            <w:right w:val="none" w:sz="0" w:space="0" w:color="auto"/>
          </w:divBdr>
          <w:divsChild>
            <w:div w:id="1049188231">
              <w:marLeft w:val="0"/>
              <w:marRight w:val="0"/>
              <w:marTop w:val="0"/>
              <w:marBottom w:val="0"/>
              <w:divBdr>
                <w:top w:val="none" w:sz="0" w:space="0" w:color="auto"/>
                <w:left w:val="none" w:sz="0" w:space="0" w:color="auto"/>
                <w:bottom w:val="none" w:sz="0" w:space="0" w:color="auto"/>
                <w:right w:val="none" w:sz="0" w:space="0" w:color="auto"/>
              </w:divBdr>
            </w:div>
          </w:divsChild>
        </w:div>
        <w:div w:id="1764568116">
          <w:marLeft w:val="0"/>
          <w:marRight w:val="0"/>
          <w:marTop w:val="0"/>
          <w:marBottom w:val="0"/>
          <w:divBdr>
            <w:top w:val="none" w:sz="0" w:space="0" w:color="auto"/>
            <w:left w:val="none" w:sz="0" w:space="0" w:color="auto"/>
            <w:bottom w:val="none" w:sz="0" w:space="0" w:color="auto"/>
            <w:right w:val="none" w:sz="0" w:space="0" w:color="auto"/>
          </w:divBdr>
          <w:divsChild>
            <w:div w:id="1972638517">
              <w:marLeft w:val="0"/>
              <w:marRight w:val="0"/>
              <w:marTop w:val="0"/>
              <w:marBottom w:val="0"/>
              <w:divBdr>
                <w:top w:val="none" w:sz="0" w:space="0" w:color="auto"/>
                <w:left w:val="none" w:sz="0" w:space="0" w:color="auto"/>
                <w:bottom w:val="none" w:sz="0" w:space="0" w:color="auto"/>
                <w:right w:val="none" w:sz="0" w:space="0" w:color="auto"/>
              </w:divBdr>
            </w:div>
          </w:divsChild>
        </w:div>
        <w:div w:id="1763525817">
          <w:marLeft w:val="0"/>
          <w:marRight w:val="0"/>
          <w:marTop w:val="0"/>
          <w:marBottom w:val="0"/>
          <w:divBdr>
            <w:top w:val="none" w:sz="0" w:space="0" w:color="auto"/>
            <w:left w:val="none" w:sz="0" w:space="0" w:color="auto"/>
            <w:bottom w:val="none" w:sz="0" w:space="0" w:color="auto"/>
            <w:right w:val="none" w:sz="0" w:space="0" w:color="auto"/>
          </w:divBdr>
          <w:divsChild>
            <w:div w:id="1680424650">
              <w:marLeft w:val="0"/>
              <w:marRight w:val="0"/>
              <w:marTop w:val="0"/>
              <w:marBottom w:val="0"/>
              <w:divBdr>
                <w:top w:val="none" w:sz="0" w:space="0" w:color="auto"/>
                <w:left w:val="none" w:sz="0" w:space="0" w:color="auto"/>
                <w:bottom w:val="none" w:sz="0" w:space="0" w:color="auto"/>
                <w:right w:val="none" w:sz="0" w:space="0" w:color="auto"/>
              </w:divBdr>
            </w:div>
          </w:divsChild>
        </w:div>
        <w:div w:id="1614939269">
          <w:marLeft w:val="0"/>
          <w:marRight w:val="0"/>
          <w:marTop w:val="0"/>
          <w:marBottom w:val="0"/>
          <w:divBdr>
            <w:top w:val="none" w:sz="0" w:space="0" w:color="auto"/>
            <w:left w:val="none" w:sz="0" w:space="0" w:color="auto"/>
            <w:bottom w:val="none" w:sz="0" w:space="0" w:color="auto"/>
            <w:right w:val="none" w:sz="0" w:space="0" w:color="auto"/>
          </w:divBdr>
          <w:divsChild>
            <w:div w:id="199245998">
              <w:marLeft w:val="0"/>
              <w:marRight w:val="0"/>
              <w:marTop w:val="0"/>
              <w:marBottom w:val="0"/>
              <w:divBdr>
                <w:top w:val="none" w:sz="0" w:space="0" w:color="auto"/>
                <w:left w:val="none" w:sz="0" w:space="0" w:color="auto"/>
                <w:bottom w:val="none" w:sz="0" w:space="0" w:color="auto"/>
                <w:right w:val="none" w:sz="0" w:space="0" w:color="auto"/>
              </w:divBdr>
            </w:div>
          </w:divsChild>
        </w:div>
        <w:div w:id="648482389">
          <w:marLeft w:val="0"/>
          <w:marRight w:val="0"/>
          <w:marTop w:val="0"/>
          <w:marBottom w:val="0"/>
          <w:divBdr>
            <w:top w:val="none" w:sz="0" w:space="0" w:color="auto"/>
            <w:left w:val="none" w:sz="0" w:space="0" w:color="auto"/>
            <w:bottom w:val="none" w:sz="0" w:space="0" w:color="auto"/>
            <w:right w:val="none" w:sz="0" w:space="0" w:color="auto"/>
          </w:divBdr>
          <w:divsChild>
            <w:div w:id="1858234436">
              <w:marLeft w:val="0"/>
              <w:marRight w:val="0"/>
              <w:marTop w:val="0"/>
              <w:marBottom w:val="0"/>
              <w:divBdr>
                <w:top w:val="none" w:sz="0" w:space="0" w:color="auto"/>
                <w:left w:val="none" w:sz="0" w:space="0" w:color="auto"/>
                <w:bottom w:val="none" w:sz="0" w:space="0" w:color="auto"/>
                <w:right w:val="none" w:sz="0" w:space="0" w:color="auto"/>
              </w:divBdr>
            </w:div>
          </w:divsChild>
        </w:div>
        <w:div w:id="1365131074">
          <w:marLeft w:val="0"/>
          <w:marRight w:val="0"/>
          <w:marTop w:val="0"/>
          <w:marBottom w:val="0"/>
          <w:divBdr>
            <w:top w:val="none" w:sz="0" w:space="0" w:color="auto"/>
            <w:left w:val="none" w:sz="0" w:space="0" w:color="auto"/>
            <w:bottom w:val="none" w:sz="0" w:space="0" w:color="auto"/>
            <w:right w:val="none" w:sz="0" w:space="0" w:color="auto"/>
          </w:divBdr>
          <w:divsChild>
            <w:div w:id="1438986145">
              <w:marLeft w:val="0"/>
              <w:marRight w:val="0"/>
              <w:marTop w:val="0"/>
              <w:marBottom w:val="0"/>
              <w:divBdr>
                <w:top w:val="none" w:sz="0" w:space="0" w:color="auto"/>
                <w:left w:val="none" w:sz="0" w:space="0" w:color="auto"/>
                <w:bottom w:val="none" w:sz="0" w:space="0" w:color="auto"/>
                <w:right w:val="none" w:sz="0" w:space="0" w:color="auto"/>
              </w:divBdr>
            </w:div>
          </w:divsChild>
        </w:div>
        <w:div w:id="976758102">
          <w:marLeft w:val="0"/>
          <w:marRight w:val="0"/>
          <w:marTop w:val="0"/>
          <w:marBottom w:val="0"/>
          <w:divBdr>
            <w:top w:val="none" w:sz="0" w:space="0" w:color="auto"/>
            <w:left w:val="none" w:sz="0" w:space="0" w:color="auto"/>
            <w:bottom w:val="none" w:sz="0" w:space="0" w:color="auto"/>
            <w:right w:val="none" w:sz="0" w:space="0" w:color="auto"/>
          </w:divBdr>
          <w:divsChild>
            <w:div w:id="1326009714">
              <w:marLeft w:val="0"/>
              <w:marRight w:val="0"/>
              <w:marTop w:val="0"/>
              <w:marBottom w:val="0"/>
              <w:divBdr>
                <w:top w:val="none" w:sz="0" w:space="0" w:color="auto"/>
                <w:left w:val="none" w:sz="0" w:space="0" w:color="auto"/>
                <w:bottom w:val="none" w:sz="0" w:space="0" w:color="auto"/>
                <w:right w:val="none" w:sz="0" w:space="0" w:color="auto"/>
              </w:divBdr>
            </w:div>
          </w:divsChild>
        </w:div>
        <w:div w:id="716861319">
          <w:marLeft w:val="0"/>
          <w:marRight w:val="0"/>
          <w:marTop w:val="0"/>
          <w:marBottom w:val="0"/>
          <w:divBdr>
            <w:top w:val="none" w:sz="0" w:space="0" w:color="auto"/>
            <w:left w:val="none" w:sz="0" w:space="0" w:color="auto"/>
            <w:bottom w:val="none" w:sz="0" w:space="0" w:color="auto"/>
            <w:right w:val="none" w:sz="0" w:space="0" w:color="auto"/>
          </w:divBdr>
          <w:divsChild>
            <w:div w:id="1495031015">
              <w:marLeft w:val="0"/>
              <w:marRight w:val="0"/>
              <w:marTop w:val="0"/>
              <w:marBottom w:val="0"/>
              <w:divBdr>
                <w:top w:val="none" w:sz="0" w:space="0" w:color="auto"/>
                <w:left w:val="none" w:sz="0" w:space="0" w:color="auto"/>
                <w:bottom w:val="none" w:sz="0" w:space="0" w:color="auto"/>
                <w:right w:val="none" w:sz="0" w:space="0" w:color="auto"/>
              </w:divBdr>
            </w:div>
          </w:divsChild>
        </w:div>
        <w:div w:id="53084875">
          <w:marLeft w:val="0"/>
          <w:marRight w:val="0"/>
          <w:marTop w:val="0"/>
          <w:marBottom w:val="0"/>
          <w:divBdr>
            <w:top w:val="none" w:sz="0" w:space="0" w:color="auto"/>
            <w:left w:val="none" w:sz="0" w:space="0" w:color="auto"/>
            <w:bottom w:val="none" w:sz="0" w:space="0" w:color="auto"/>
            <w:right w:val="none" w:sz="0" w:space="0" w:color="auto"/>
          </w:divBdr>
          <w:divsChild>
            <w:div w:id="821655253">
              <w:marLeft w:val="0"/>
              <w:marRight w:val="0"/>
              <w:marTop w:val="0"/>
              <w:marBottom w:val="0"/>
              <w:divBdr>
                <w:top w:val="none" w:sz="0" w:space="0" w:color="auto"/>
                <w:left w:val="none" w:sz="0" w:space="0" w:color="auto"/>
                <w:bottom w:val="none" w:sz="0" w:space="0" w:color="auto"/>
                <w:right w:val="none" w:sz="0" w:space="0" w:color="auto"/>
              </w:divBdr>
            </w:div>
          </w:divsChild>
        </w:div>
        <w:div w:id="1816489443">
          <w:marLeft w:val="0"/>
          <w:marRight w:val="0"/>
          <w:marTop w:val="0"/>
          <w:marBottom w:val="0"/>
          <w:divBdr>
            <w:top w:val="none" w:sz="0" w:space="0" w:color="auto"/>
            <w:left w:val="none" w:sz="0" w:space="0" w:color="auto"/>
            <w:bottom w:val="none" w:sz="0" w:space="0" w:color="auto"/>
            <w:right w:val="none" w:sz="0" w:space="0" w:color="auto"/>
          </w:divBdr>
          <w:divsChild>
            <w:div w:id="514346686">
              <w:marLeft w:val="0"/>
              <w:marRight w:val="0"/>
              <w:marTop w:val="0"/>
              <w:marBottom w:val="0"/>
              <w:divBdr>
                <w:top w:val="none" w:sz="0" w:space="0" w:color="auto"/>
                <w:left w:val="none" w:sz="0" w:space="0" w:color="auto"/>
                <w:bottom w:val="none" w:sz="0" w:space="0" w:color="auto"/>
                <w:right w:val="none" w:sz="0" w:space="0" w:color="auto"/>
              </w:divBdr>
            </w:div>
          </w:divsChild>
        </w:div>
        <w:div w:id="1491483168">
          <w:marLeft w:val="0"/>
          <w:marRight w:val="0"/>
          <w:marTop w:val="0"/>
          <w:marBottom w:val="0"/>
          <w:divBdr>
            <w:top w:val="none" w:sz="0" w:space="0" w:color="auto"/>
            <w:left w:val="none" w:sz="0" w:space="0" w:color="auto"/>
            <w:bottom w:val="none" w:sz="0" w:space="0" w:color="auto"/>
            <w:right w:val="none" w:sz="0" w:space="0" w:color="auto"/>
          </w:divBdr>
          <w:divsChild>
            <w:div w:id="938173956">
              <w:marLeft w:val="0"/>
              <w:marRight w:val="0"/>
              <w:marTop w:val="0"/>
              <w:marBottom w:val="0"/>
              <w:divBdr>
                <w:top w:val="none" w:sz="0" w:space="0" w:color="auto"/>
                <w:left w:val="none" w:sz="0" w:space="0" w:color="auto"/>
                <w:bottom w:val="none" w:sz="0" w:space="0" w:color="auto"/>
                <w:right w:val="none" w:sz="0" w:space="0" w:color="auto"/>
              </w:divBdr>
            </w:div>
          </w:divsChild>
        </w:div>
        <w:div w:id="2044864330">
          <w:marLeft w:val="0"/>
          <w:marRight w:val="0"/>
          <w:marTop w:val="0"/>
          <w:marBottom w:val="0"/>
          <w:divBdr>
            <w:top w:val="none" w:sz="0" w:space="0" w:color="auto"/>
            <w:left w:val="none" w:sz="0" w:space="0" w:color="auto"/>
            <w:bottom w:val="none" w:sz="0" w:space="0" w:color="auto"/>
            <w:right w:val="none" w:sz="0" w:space="0" w:color="auto"/>
          </w:divBdr>
          <w:divsChild>
            <w:div w:id="1682733775">
              <w:marLeft w:val="0"/>
              <w:marRight w:val="0"/>
              <w:marTop w:val="0"/>
              <w:marBottom w:val="0"/>
              <w:divBdr>
                <w:top w:val="none" w:sz="0" w:space="0" w:color="auto"/>
                <w:left w:val="none" w:sz="0" w:space="0" w:color="auto"/>
                <w:bottom w:val="none" w:sz="0" w:space="0" w:color="auto"/>
                <w:right w:val="none" w:sz="0" w:space="0" w:color="auto"/>
              </w:divBdr>
            </w:div>
          </w:divsChild>
        </w:div>
        <w:div w:id="132186480">
          <w:marLeft w:val="0"/>
          <w:marRight w:val="0"/>
          <w:marTop w:val="0"/>
          <w:marBottom w:val="0"/>
          <w:divBdr>
            <w:top w:val="none" w:sz="0" w:space="0" w:color="auto"/>
            <w:left w:val="none" w:sz="0" w:space="0" w:color="auto"/>
            <w:bottom w:val="none" w:sz="0" w:space="0" w:color="auto"/>
            <w:right w:val="none" w:sz="0" w:space="0" w:color="auto"/>
          </w:divBdr>
          <w:divsChild>
            <w:div w:id="1606108348">
              <w:marLeft w:val="0"/>
              <w:marRight w:val="0"/>
              <w:marTop w:val="0"/>
              <w:marBottom w:val="0"/>
              <w:divBdr>
                <w:top w:val="none" w:sz="0" w:space="0" w:color="auto"/>
                <w:left w:val="none" w:sz="0" w:space="0" w:color="auto"/>
                <w:bottom w:val="none" w:sz="0" w:space="0" w:color="auto"/>
                <w:right w:val="none" w:sz="0" w:space="0" w:color="auto"/>
              </w:divBdr>
            </w:div>
          </w:divsChild>
        </w:div>
        <w:div w:id="121769111">
          <w:marLeft w:val="0"/>
          <w:marRight w:val="0"/>
          <w:marTop w:val="0"/>
          <w:marBottom w:val="0"/>
          <w:divBdr>
            <w:top w:val="none" w:sz="0" w:space="0" w:color="auto"/>
            <w:left w:val="none" w:sz="0" w:space="0" w:color="auto"/>
            <w:bottom w:val="none" w:sz="0" w:space="0" w:color="auto"/>
            <w:right w:val="none" w:sz="0" w:space="0" w:color="auto"/>
          </w:divBdr>
          <w:divsChild>
            <w:div w:id="935556007">
              <w:marLeft w:val="0"/>
              <w:marRight w:val="0"/>
              <w:marTop w:val="0"/>
              <w:marBottom w:val="0"/>
              <w:divBdr>
                <w:top w:val="none" w:sz="0" w:space="0" w:color="auto"/>
                <w:left w:val="none" w:sz="0" w:space="0" w:color="auto"/>
                <w:bottom w:val="none" w:sz="0" w:space="0" w:color="auto"/>
                <w:right w:val="none" w:sz="0" w:space="0" w:color="auto"/>
              </w:divBdr>
            </w:div>
          </w:divsChild>
        </w:div>
        <w:div w:id="1683360964">
          <w:marLeft w:val="0"/>
          <w:marRight w:val="0"/>
          <w:marTop w:val="0"/>
          <w:marBottom w:val="0"/>
          <w:divBdr>
            <w:top w:val="none" w:sz="0" w:space="0" w:color="auto"/>
            <w:left w:val="none" w:sz="0" w:space="0" w:color="auto"/>
            <w:bottom w:val="none" w:sz="0" w:space="0" w:color="auto"/>
            <w:right w:val="none" w:sz="0" w:space="0" w:color="auto"/>
          </w:divBdr>
          <w:divsChild>
            <w:div w:id="267084035">
              <w:marLeft w:val="0"/>
              <w:marRight w:val="0"/>
              <w:marTop w:val="0"/>
              <w:marBottom w:val="0"/>
              <w:divBdr>
                <w:top w:val="none" w:sz="0" w:space="0" w:color="auto"/>
                <w:left w:val="none" w:sz="0" w:space="0" w:color="auto"/>
                <w:bottom w:val="none" w:sz="0" w:space="0" w:color="auto"/>
                <w:right w:val="none" w:sz="0" w:space="0" w:color="auto"/>
              </w:divBdr>
            </w:div>
          </w:divsChild>
        </w:div>
        <w:div w:id="1867254306">
          <w:marLeft w:val="0"/>
          <w:marRight w:val="0"/>
          <w:marTop w:val="0"/>
          <w:marBottom w:val="0"/>
          <w:divBdr>
            <w:top w:val="none" w:sz="0" w:space="0" w:color="auto"/>
            <w:left w:val="none" w:sz="0" w:space="0" w:color="auto"/>
            <w:bottom w:val="none" w:sz="0" w:space="0" w:color="auto"/>
            <w:right w:val="none" w:sz="0" w:space="0" w:color="auto"/>
          </w:divBdr>
          <w:divsChild>
            <w:div w:id="1245843497">
              <w:marLeft w:val="0"/>
              <w:marRight w:val="0"/>
              <w:marTop w:val="0"/>
              <w:marBottom w:val="0"/>
              <w:divBdr>
                <w:top w:val="none" w:sz="0" w:space="0" w:color="auto"/>
                <w:left w:val="none" w:sz="0" w:space="0" w:color="auto"/>
                <w:bottom w:val="none" w:sz="0" w:space="0" w:color="auto"/>
                <w:right w:val="none" w:sz="0" w:space="0" w:color="auto"/>
              </w:divBdr>
            </w:div>
          </w:divsChild>
        </w:div>
        <w:div w:id="1633243762">
          <w:marLeft w:val="0"/>
          <w:marRight w:val="0"/>
          <w:marTop w:val="0"/>
          <w:marBottom w:val="0"/>
          <w:divBdr>
            <w:top w:val="none" w:sz="0" w:space="0" w:color="auto"/>
            <w:left w:val="none" w:sz="0" w:space="0" w:color="auto"/>
            <w:bottom w:val="none" w:sz="0" w:space="0" w:color="auto"/>
            <w:right w:val="none" w:sz="0" w:space="0" w:color="auto"/>
          </w:divBdr>
          <w:divsChild>
            <w:div w:id="1314335059">
              <w:marLeft w:val="0"/>
              <w:marRight w:val="0"/>
              <w:marTop w:val="0"/>
              <w:marBottom w:val="0"/>
              <w:divBdr>
                <w:top w:val="none" w:sz="0" w:space="0" w:color="auto"/>
                <w:left w:val="none" w:sz="0" w:space="0" w:color="auto"/>
                <w:bottom w:val="none" w:sz="0" w:space="0" w:color="auto"/>
                <w:right w:val="none" w:sz="0" w:space="0" w:color="auto"/>
              </w:divBdr>
            </w:div>
          </w:divsChild>
        </w:div>
        <w:div w:id="1074814847">
          <w:marLeft w:val="0"/>
          <w:marRight w:val="0"/>
          <w:marTop w:val="0"/>
          <w:marBottom w:val="0"/>
          <w:divBdr>
            <w:top w:val="none" w:sz="0" w:space="0" w:color="auto"/>
            <w:left w:val="none" w:sz="0" w:space="0" w:color="auto"/>
            <w:bottom w:val="none" w:sz="0" w:space="0" w:color="auto"/>
            <w:right w:val="none" w:sz="0" w:space="0" w:color="auto"/>
          </w:divBdr>
          <w:divsChild>
            <w:div w:id="36204663">
              <w:marLeft w:val="0"/>
              <w:marRight w:val="0"/>
              <w:marTop w:val="0"/>
              <w:marBottom w:val="0"/>
              <w:divBdr>
                <w:top w:val="none" w:sz="0" w:space="0" w:color="auto"/>
                <w:left w:val="none" w:sz="0" w:space="0" w:color="auto"/>
                <w:bottom w:val="none" w:sz="0" w:space="0" w:color="auto"/>
                <w:right w:val="none" w:sz="0" w:space="0" w:color="auto"/>
              </w:divBdr>
            </w:div>
          </w:divsChild>
        </w:div>
        <w:div w:id="794834055">
          <w:marLeft w:val="0"/>
          <w:marRight w:val="0"/>
          <w:marTop w:val="0"/>
          <w:marBottom w:val="0"/>
          <w:divBdr>
            <w:top w:val="none" w:sz="0" w:space="0" w:color="auto"/>
            <w:left w:val="none" w:sz="0" w:space="0" w:color="auto"/>
            <w:bottom w:val="none" w:sz="0" w:space="0" w:color="auto"/>
            <w:right w:val="none" w:sz="0" w:space="0" w:color="auto"/>
          </w:divBdr>
          <w:divsChild>
            <w:div w:id="883056908">
              <w:marLeft w:val="0"/>
              <w:marRight w:val="0"/>
              <w:marTop w:val="0"/>
              <w:marBottom w:val="0"/>
              <w:divBdr>
                <w:top w:val="none" w:sz="0" w:space="0" w:color="auto"/>
                <w:left w:val="none" w:sz="0" w:space="0" w:color="auto"/>
                <w:bottom w:val="none" w:sz="0" w:space="0" w:color="auto"/>
                <w:right w:val="none" w:sz="0" w:space="0" w:color="auto"/>
              </w:divBdr>
            </w:div>
          </w:divsChild>
        </w:div>
        <w:div w:id="952980555">
          <w:marLeft w:val="0"/>
          <w:marRight w:val="0"/>
          <w:marTop w:val="0"/>
          <w:marBottom w:val="0"/>
          <w:divBdr>
            <w:top w:val="none" w:sz="0" w:space="0" w:color="auto"/>
            <w:left w:val="none" w:sz="0" w:space="0" w:color="auto"/>
            <w:bottom w:val="none" w:sz="0" w:space="0" w:color="auto"/>
            <w:right w:val="none" w:sz="0" w:space="0" w:color="auto"/>
          </w:divBdr>
          <w:divsChild>
            <w:div w:id="663977070">
              <w:marLeft w:val="0"/>
              <w:marRight w:val="0"/>
              <w:marTop w:val="0"/>
              <w:marBottom w:val="0"/>
              <w:divBdr>
                <w:top w:val="none" w:sz="0" w:space="0" w:color="auto"/>
                <w:left w:val="none" w:sz="0" w:space="0" w:color="auto"/>
                <w:bottom w:val="none" w:sz="0" w:space="0" w:color="auto"/>
                <w:right w:val="none" w:sz="0" w:space="0" w:color="auto"/>
              </w:divBdr>
            </w:div>
          </w:divsChild>
        </w:div>
        <w:div w:id="1895383341">
          <w:marLeft w:val="0"/>
          <w:marRight w:val="0"/>
          <w:marTop w:val="0"/>
          <w:marBottom w:val="0"/>
          <w:divBdr>
            <w:top w:val="none" w:sz="0" w:space="0" w:color="auto"/>
            <w:left w:val="none" w:sz="0" w:space="0" w:color="auto"/>
            <w:bottom w:val="none" w:sz="0" w:space="0" w:color="auto"/>
            <w:right w:val="none" w:sz="0" w:space="0" w:color="auto"/>
          </w:divBdr>
          <w:divsChild>
            <w:div w:id="1581717278">
              <w:marLeft w:val="0"/>
              <w:marRight w:val="0"/>
              <w:marTop w:val="0"/>
              <w:marBottom w:val="0"/>
              <w:divBdr>
                <w:top w:val="none" w:sz="0" w:space="0" w:color="auto"/>
                <w:left w:val="none" w:sz="0" w:space="0" w:color="auto"/>
                <w:bottom w:val="none" w:sz="0" w:space="0" w:color="auto"/>
                <w:right w:val="none" w:sz="0" w:space="0" w:color="auto"/>
              </w:divBdr>
            </w:div>
          </w:divsChild>
        </w:div>
        <w:div w:id="213739571">
          <w:marLeft w:val="0"/>
          <w:marRight w:val="0"/>
          <w:marTop w:val="0"/>
          <w:marBottom w:val="0"/>
          <w:divBdr>
            <w:top w:val="none" w:sz="0" w:space="0" w:color="auto"/>
            <w:left w:val="none" w:sz="0" w:space="0" w:color="auto"/>
            <w:bottom w:val="none" w:sz="0" w:space="0" w:color="auto"/>
            <w:right w:val="none" w:sz="0" w:space="0" w:color="auto"/>
          </w:divBdr>
          <w:divsChild>
            <w:div w:id="68237069">
              <w:marLeft w:val="0"/>
              <w:marRight w:val="0"/>
              <w:marTop w:val="0"/>
              <w:marBottom w:val="0"/>
              <w:divBdr>
                <w:top w:val="none" w:sz="0" w:space="0" w:color="auto"/>
                <w:left w:val="none" w:sz="0" w:space="0" w:color="auto"/>
                <w:bottom w:val="none" w:sz="0" w:space="0" w:color="auto"/>
                <w:right w:val="none" w:sz="0" w:space="0" w:color="auto"/>
              </w:divBdr>
            </w:div>
          </w:divsChild>
        </w:div>
        <w:div w:id="1526871383">
          <w:marLeft w:val="0"/>
          <w:marRight w:val="0"/>
          <w:marTop w:val="0"/>
          <w:marBottom w:val="0"/>
          <w:divBdr>
            <w:top w:val="none" w:sz="0" w:space="0" w:color="auto"/>
            <w:left w:val="none" w:sz="0" w:space="0" w:color="auto"/>
            <w:bottom w:val="none" w:sz="0" w:space="0" w:color="auto"/>
            <w:right w:val="none" w:sz="0" w:space="0" w:color="auto"/>
          </w:divBdr>
          <w:divsChild>
            <w:div w:id="195313003">
              <w:marLeft w:val="0"/>
              <w:marRight w:val="0"/>
              <w:marTop w:val="0"/>
              <w:marBottom w:val="0"/>
              <w:divBdr>
                <w:top w:val="none" w:sz="0" w:space="0" w:color="auto"/>
                <w:left w:val="none" w:sz="0" w:space="0" w:color="auto"/>
                <w:bottom w:val="none" w:sz="0" w:space="0" w:color="auto"/>
                <w:right w:val="none" w:sz="0" w:space="0" w:color="auto"/>
              </w:divBdr>
            </w:div>
          </w:divsChild>
        </w:div>
        <w:div w:id="458650574">
          <w:marLeft w:val="0"/>
          <w:marRight w:val="0"/>
          <w:marTop w:val="0"/>
          <w:marBottom w:val="0"/>
          <w:divBdr>
            <w:top w:val="none" w:sz="0" w:space="0" w:color="auto"/>
            <w:left w:val="none" w:sz="0" w:space="0" w:color="auto"/>
            <w:bottom w:val="none" w:sz="0" w:space="0" w:color="auto"/>
            <w:right w:val="none" w:sz="0" w:space="0" w:color="auto"/>
          </w:divBdr>
          <w:divsChild>
            <w:div w:id="1775595238">
              <w:marLeft w:val="0"/>
              <w:marRight w:val="0"/>
              <w:marTop w:val="0"/>
              <w:marBottom w:val="0"/>
              <w:divBdr>
                <w:top w:val="none" w:sz="0" w:space="0" w:color="auto"/>
                <w:left w:val="none" w:sz="0" w:space="0" w:color="auto"/>
                <w:bottom w:val="none" w:sz="0" w:space="0" w:color="auto"/>
                <w:right w:val="none" w:sz="0" w:space="0" w:color="auto"/>
              </w:divBdr>
            </w:div>
          </w:divsChild>
        </w:div>
        <w:div w:id="1323849444">
          <w:marLeft w:val="0"/>
          <w:marRight w:val="0"/>
          <w:marTop w:val="0"/>
          <w:marBottom w:val="0"/>
          <w:divBdr>
            <w:top w:val="none" w:sz="0" w:space="0" w:color="auto"/>
            <w:left w:val="none" w:sz="0" w:space="0" w:color="auto"/>
            <w:bottom w:val="none" w:sz="0" w:space="0" w:color="auto"/>
            <w:right w:val="none" w:sz="0" w:space="0" w:color="auto"/>
          </w:divBdr>
          <w:divsChild>
            <w:div w:id="1399328547">
              <w:marLeft w:val="0"/>
              <w:marRight w:val="0"/>
              <w:marTop w:val="0"/>
              <w:marBottom w:val="0"/>
              <w:divBdr>
                <w:top w:val="none" w:sz="0" w:space="0" w:color="auto"/>
                <w:left w:val="none" w:sz="0" w:space="0" w:color="auto"/>
                <w:bottom w:val="none" w:sz="0" w:space="0" w:color="auto"/>
                <w:right w:val="none" w:sz="0" w:space="0" w:color="auto"/>
              </w:divBdr>
            </w:div>
          </w:divsChild>
        </w:div>
        <w:div w:id="24983523">
          <w:marLeft w:val="0"/>
          <w:marRight w:val="0"/>
          <w:marTop w:val="0"/>
          <w:marBottom w:val="0"/>
          <w:divBdr>
            <w:top w:val="none" w:sz="0" w:space="0" w:color="auto"/>
            <w:left w:val="none" w:sz="0" w:space="0" w:color="auto"/>
            <w:bottom w:val="none" w:sz="0" w:space="0" w:color="auto"/>
            <w:right w:val="none" w:sz="0" w:space="0" w:color="auto"/>
          </w:divBdr>
          <w:divsChild>
            <w:div w:id="2136946081">
              <w:marLeft w:val="0"/>
              <w:marRight w:val="0"/>
              <w:marTop w:val="0"/>
              <w:marBottom w:val="0"/>
              <w:divBdr>
                <w:top w:val="none" w:sz="0" w:space="0" w:color="auto"/>
                <w:left w:val="none" w:sz="0" w:space="0" w:color="auto"/>
                <w:bottom w:val="none" w:sz="0" w:space="0" w:color="auto"/>
                <w:right w:val="none" w:sz="0" w:space="0" w:color="auto"/>
              </w:divBdr>
            </w:div>
          </w:divsChild>
        </w:div>
        <w:div w:id="2102018467">
          <w:marLeft w:val="0"/>
          <w:marRight w:val="0"/>
          <w:marTop w:val="0"/>
          <w:marBottom w:val="0"/>
          <w:divBdr>
            <w:top w:val="none" w:sz="0" w:space="0" w:color="auto"/>
            <w:left w:val="none" w:sz="0" w:space="0" w:color="auto"/>
            <w:bottom w:val="none" w:sz="0" w:space="0" w:color="auto"/>
            <w:right w:val="none" w:sz="0" w:space="0" w:color="auto"/>
          </w:divBdr>
          <w:divsChild>
            <w:div w:id="173109339">
              <w:marLeft w:val="0"/>
              <w:marRight w:val="0"/>
              <w:marTop w:val="0"/>
              <w:marBottom w:val="0"/>
              <w:divBdr>
                <w:top w:val="none" w:sz="0" w:space="0" w:color="auto"/>
                <w:left w:val="none" w:sz="0" w:space="0" w:color="auto"/>
                <w:bottom w:val="none" w:sz="0" w:space="0" w:color="auto"/>
                <w:right w:val="none" w:sz="0" w:space="0" w:color="auto"/>
              </w:divBdr>
            </w:div>
          </w:divsChild>
        </w:div>
        <w:div w:id="897545416">
          <w:marLeft w:val="0"/>
          <w:marRight w:val="0"/>
          <w:marTop w:val="0"/>
          <w:marBottom w:val="0"/>
          <w:divBdr>
            <w:top w:val="none" w:sz="0" w:space="0" w:color="auto"/>
            <w:left w:val="none" w:sz="0" w:space="0" w:color="auto"/>
            <w:bottom w:val="none" w:sz="0" w:space="0" w:color="auto"/>
            <w:right w:val="none" w:sz="0" w:space="0" w:color="auto"/>
          </w:divBdr>
          <w:divsChild>
            <w:div w:id="322003970">
              <w:marLeft w:val="0"/>
              <w:marRight w:val="0"/>
              <w:marTop w:val="0"/>
              <w:marBottom w:val="0"/>
              <w:divBdr>
                <w:top w:val="none" w:sz="0" w:space="0" w:color="auto"/>
                <w:left w:val="none" w:sz="0" w:space="0" w:color="auto"/>
                <w:bottom w:val="none" w:sz="0" w:space="0" w:color="auto"/>
                <w:right w:val="none" w:sz="0" w:space="0" w:color="auto"/>
              </w:divBdr>
            </w:div>
          </w:divsChild>
        </w:div>
        <w:div w:id="949044682">
          <w:marLeft w:val="0"/>
          <w:marRight w:val="0"/>
          <w:marTop w:val="0"/>
          <w:marBottom w:val="0"/>
          <w:divBdr>
            <w:top w:val="none" w:sz="0" w:space="0" w:color="auto"/>
            <w:left w:val="none" w:sz="0" w:space="0" w:color="auto"/>
            <w:bottom w:val="none" w:sz="0" w:space="0" w:color="auto"/>
            <w:right w:val="none" w:sz="0" w:space="0" w:color="auto"/>
          </w:divBdr>
          <w:divsChild>
            <w:div w:id="1267084002">
              <w:marLeft w:val="0"/>
              <w:marRight w:val="0"/>
              <w:marTop w:val="0"/>
              <w:marBottom w:val="0"/>
              <w:divBdr>
                <w:top w:val="none" w:sz="0" w:space="0" w:color="auto"/>
                <w:left w:val="none" w:sz="0" w:space="0" w:color="auto"/>
                <w:bottom w:val="none" w:sz="0" w:space="0" w:color="auto"/>
                <w:right w:val="none" w:sz="0" w:space="0" w:color="auto"/>
              </w:divBdr>
            </w:div>
          </w:divsChild>
        </w:div>
        <w:div w:id="1548642347">
          <w:marLeft w:val="0"/>
          <w:marRight w:val="0"/>
          <w:marTop w:val="0"/>
          <w:marBottom w:val="0"/>
          <w:divBdr>
            <w:top w:val="none" w:sz="0" w:space="0" w:color="auto"/>
            <w:left w:val="none" w:sz="0" w:space="0" w:color="auto"/>
            <w:bottom w:val="none" w:sz="0" w:space="0" w:color="auto"/>
            <w:right w:val="none" w:sz="0" w:space="0" w:color="auto"/>
          </w:divBdr>
          <w:divsChild>
            <w:div w:id="2073038671">
              <w:marLeft w:val="0"/>
              <w:marRight w:val="0"/>
              <w:marTop w:val="0"/>
              <w:marBottom w:val="0"/>
              <w:divBdr>
                <w:top w:val="none" w:sz="0" w:space="0" w:color="auto"/>
                <w:left w:val="none" w:sz="0" w:space="0" w:color="auto"/>
                <w:bottom w:val="none" w:sz="0" w:space="0" w:color="auto"/>
                <w:right w:val="none" w:sz="0" w:space="0" w:color="auto"/>
              </w:divBdr>
            </w:div>
          </w:divsChild>
        </w:div>
        <w:div w:id="1170558361">
          <w:marLeft w:val="0"/>
          <w:marRight w:val="0"/>
          <w:marTop w:val="0"/>
          <w:marBottom w:val="0"/>
          <w:divBdr>
            <w:top w:val="none" w:sz="0" w:space="0" w:color="auto"/>
            <w:left w:val="none" w:sz="0" w:space="0" w:color="auto"/>
            <w:bottom w:val="none" w:sz="0" w:space="0" w:color="auto"/>
            <w:right w:val="none" w:sz="0" w:space="0" w:color="auto"/>
          </w:divBdr>
          <w:divsChild>
            <w:div w:id="1755129827">
              <w:marLeft w:val="0"/>
              <w:marRight w:val="0"/>
              <w:marTop w:val="0"/>
              <w:marBottom w:val="0"/>
              <w:divBdr>
                <w:top w:val="none" w:sz="0" w:space="0" w:color="auto"/>
                <w:left w:val="none" w:sz="0" w:space="0" w:color="auto"/>
                <w:bottom w:val="none" w:sz="0" w:space="0" w:color="auto"/>
                <w:right w:val="none" w:sz="0" w:space="0" w:color="auto"/>
              </w:divBdr>
            </w:div>
          </w:divsChild>
        </w:div>
        <w:div w:id="67000303">
          <w:marLeft w:val="0"/>
          <w:marRight w:val="0"/>
          <w:marTop w:val="0"/>
          <w:marBottom w:val="0"/>
          <w:divBdr>
            <w:top w:val="none" w:sz="0" w:space="0" w:color="auto"/>
            <w:left w:val="none" w:sz="0" w:space="0" w:color="auto"/>
            <w:bottom w:val="none" w:sz="0" w:space="0" w:color="auto"/>
            <w:right w:val="none" w:sz="0" w:space="0" w:color="auto"/>
          </w:divBdr>
          <w:divsChild>
            <w:div w:id="309477697">
              <w:marLeft w:val="0"/>
              <w:marRight w:val="0"/>
              <w:marTop w:val="0"/>
              <w:marBottom w:val="0"/>
              <w:divBdr>
                <w:top w:val="none" w:sz="0" w:space="0" w:color="auto"/>
                <w:left w:val="none" w:sz="0" w:space="0" w:color="auto"/>
                <w:bottom w:val="none" w:sz="0" w:space="0" w:color="auto"/>
                <w:right w:val="none" w:sz="0" w:space="0" w:color="auto"/>
              </w:divBdr>
            </w:div>
          </w:divsChild>
        </w:div>
        <w:div w:id="39402434">
          <w:marLeft w:val="0"/>
          <w:marRight w:val="0"/>
          <w:marTop w:val="0"/>
          <w:marBottom w:val="0"/>
          <w:divBdr>
            <w:top w:val="none" w:sz="0" w:space="0" w:color="auto"/>
            <w:left w:val="none" w:sz="0" w:space="0" w:color="auto"/>
            <w:bottom w:val="none" w:sz="0" w:space="0" w:color="auto"/>
            <w:right w:val="none" w:sz="0" w:space="0" w:color="auto"/>
          </w:divBdr>
          <w:divsChild>
            <w:div w:id="237516650">
              <w:marLeft w:val="0"/>
              <w:marRight w:val="0"/>
              <w:marTop w:val="0"/>
              <w:marBottom w:val="0"/>
              <w:divBdr>
                <w:top w:val="none" w:sz="0" w:space="0" w:color="auto"/>
                <w:left w:val="none" w:sz="0" w:space="0" w:color="auto"/>
                <w:bottom w:val="none" w:sz="0" w:space="0" w:color="auto"/>
                <w:right w:val="none" w:sz="0" w:space="0" w:color="auto"/>
              </w:divBdr>
            </w:div>
          </w:divsChild>
        </w:div>
        <w:div w:id="1743674421">
          <w:marLeft w:val="0"/>
          <w:marRight w:val="0"/>
          <w:marTop w:val="0"/>
          <w:marBottom w:val="0"/>
          <w:divBdr>
            <w:top w:val="none" w:sz="0" w:space="0" w:color="auto"/>
            <w:left w:val="none" w:sz="0" w:space="0" w:color="auto"/>
            <w:bottom w:val="none" w:sz="0" w:space="0" w:color="auto"/>
            <w:right w:val="none" w:sz="0" w:space="0" w:color="auto"/>
          </w:divBdr>
          <w:divsChild>
            <w:div w:id="177354732">
              <w:marLeft w:val="0"/>
              <w:marRight w:val="0"/>
              <w:marTop w:val="0"/>
              <w:marBottom w:val="0"/>
              <w:divBdr>
                <w:top w:val="none" w:sz="0" w:space="0" w:color="auto"/>
                <w:left w:val="none" w:sz="0" w:space="0" w:color="auto"/>
                <w:bottom w:val="none" w:sz="0" w:space="0" w:color="auto"/>
                <w:right w:val="none" w:sz="0" w:space="0" w:color="auto"/>
              </w:divBdr>
            </w:div>
          </w:divsChild>
        </w:div>
        <w:div w:id="1477603985">
          <w:marLeft w:val="0"/>
          <w:marRight w:val="0"/>
          <w:marTop w:val="0"/>
          <w:marBottom w:val="0"/>
          <w:divBdr>
            <w:top w:val="none" w:sz="0" w:space="0" w:color="auto"/>
            <w:left w:val="none" w:sz="0" w:space="0" w:color="auto"/>
            <w:bottom w:val="none" w:sz="0" w:space="0" w:color="auto"/>
            <w:right w:val="none" w:sz="0" w:space="0" w:color="auto"/>
          </w:divBdr>
          <w:divsChild>
            <w:div w:id="300615713">
              <w:marLeft w:val="0"/>
              <w:marRight w:val="0"/>
              <w:marTop w:val="0"/>
              <w:marBottom w:val="0"/>
              <w:divBdr>
                <w:top w:val="none" w:sz="0" w:space="0" w:color="auto"/>
                <w:left w:val="none" w:sz="0" w:space="0" w:color="auto"/>
                <w:bottom w:val="none" w:sz="0" w:space="0" w:color="auto"/>
                <w:right w:val="none" w:sz="0" w:space="0" w:color="auto"/>
              </w:divBdr>
            </w:div>
          </w:divsChild>
        </w:div>
        <w:div w:id="414522740">
          <w:marLeft w:val="0"/>
          <w:marRight w:val="0"/>
          <w:marTop w:val="0"/>
          <w:marBottom w:val="0"/>
          <w:divBdr>
            <w:top w:val="none" w:sz="0" w:space="0" w:color="auto"/>
            <w:left w:val="none" w:sz="0" w:space="0" w:color="auto"/>
            <w:bottom w:val="none" w:sz="0" w:space="0" w:color="auto"/>
            <w:right w:val="none" w:sz="0" w:space="0" w:color="auto"/>
          </w:divBdr>
          <w:divsChild>
            <w:div w:id="1516730374">
              <w:marLeft w:val="0"/>
              <w:marRight w:val="0"/>
              <w:marTop w:val="0"/>
              <w:marBottom w:val="0"/>
              <w:divBdr>
                <w:top w:val="none" w:sz="0" w:space="0" w:color="auto"/>
                <w:left w:val="none" w:sz="0" w:space="0" w:color="auto"/>
                <w:bottom w:val="none" w:sz="0" w:space="0" w:color="auto"/>
                <w:right w:val="none" w:sz="0" w:space="0" w:color="auto"/>
              </w:divBdr>
            </w:div>
          </w:divsChild>
        </w:div>
        <w:div w:id="1669092362">
          <w:marLeft w:val="0"/>
          <w:marRight w:val="0"/>
          <w:marTop w:val="0"/>
          <w:marBottom w:val="0"/>
          <w:divBdr>
            <w:top w:val="none" w:sz="0" w:space="0" w:color="auto"/>
            <w:left w:val="none" w:sz="0" w:space="0" w:color="auto"/>
            <w:bottom w:val="none" w:sz="0" w:space="0" w:color="auto"/>
            <w:right w:val="none" w:sz="0" w:space="0" w:color="auto"/>
          </w:divBdr>
          <w:divsChild>
            <w:div w:id="1995836262">
              <w:marLeft w:val="0"/>
              <w:marRight w:val="0"/>
              <w:marTop w:val="0"/>
              <w:marBottom w:val="0"/>
              <w:divBdr>
                <w:top w:val="none" w:sz="0" w:space="0" w:color="auto"/>
                <w:left w:val="none" w:sz="0" w:space="0" w:color="auto"/>
                <w:bottom w:val="none" w:sz="0" w:space="0" w:color="auto"/>
                <w:right w:val="none" w:sz="0" w:space="0" w:color="auto"/>
              </w:divBdr>
            </w:div>
          </w:divsChild>
        </w:div>
        <w:div w:id="1081292594">
          <w:marLeft w:val="0"/>
          <w:marRight w:val="0"/>
          <w:marTop w:val="0"/>
          <w:marBottom w:val="0"/>
          <w:divBdr>
            <w:top w:val="none" w:sz="0" w:space="0" w:color="auto"/>
            <w:left w:val="none" w:sz="0" w:space="0" w:color="auto"/>
            <w:bottom w:val="none" w:sz="0" w:space="0" w:color="auto"/>
            <w:right w:val="none" w:sz="0" w:space="0" w:color="auto"/>
          </w:divBdr>
          <w:divsChild>
            <w:div w:id="462888970">
              <w:marLeft w:val="0"/>
              <w:marRight w:val="0"/>
              <w:marTop w:val="0"/>
              <w:marBottom w:val="0"/>
              <w:divBdr>
                <w:top w:val="none" w:sz="0" w:space="0" w:color="auto"/>
                <w:left w:val="none" w:sz="0" w:space="0" w:color="auto"/>
                <w:bottom w:val="none" w:sz="0" w:space="0" w:color="auto"/>
                <w:right w:val="none" w:sz="0" w:space="0" w:color="auto"/>
              </w:divBdr>
            </w:div>
          </w:divsChild>
        </w:div>
        <w:div w:id="173349101">
          <w:marLeft w:val="0"/>
          <w:marRight w:val="0"/>
          <w:marTop w:val="0"/>
          <w:marBottom w:val="0"/>
          <w:divBdr>
            <w:top w:val="none" w:sz="0" w:space="0" w:color="auto"/>
            <w:left w:val="none" w:sz="0" w:space="0" w:color="auto"/>
            <w:bottom w:val="none" w:sz="0" w:space="0" w:color="auto"/>
            <w:right w:val="none" w:sz="0" w:space="0" w:color="auto"/>
          </w:divBdr>
          <w:divsChild>
            <w:div w:id="234626601">
              <w:marLeft w:val="0"/>
              <w:marRight w:val="0"/>
              <w:marTop w:val="0"/>
              <w:marBottom w:val="0"/>
              <w:divBdr>
                <w:top w:val="none" w:sz="0" w:space="0" w:color="auto"/>
                <w:left w:val="none" w:sz="0" w:space="0" w:color="auto"/>
                <w:bottom w:val="none" w:sz="0" w:space="0" w:color="auto"/>
                <w:right w:val="none" w:sz="0" w:space="0" w:color="auto"/>
              </w:divBdr>
            </w:div>
          </w:divsChild>
        </w:div>
        <w:div w:id="1492670674">
          <w:marLeft w:val="0"/>
          <w:marRight w:val="0"/>
          <w:marTop w:val="0"/>
          <w:marBottom w:val="0"/>
          <w:divBdr>
            <w:top w:val="none" w:sz="0" w:space="0" w:color="auto"/>
            <w:left w:val="none" w:sz="0" w:space="0" w:color="auto"/>
            <w:bottom w:val="none" w:sz="0" w:space="0" w:color="auto"/>
            <w:right w:val="none" w:sz="0" w:space="0" w:color="auto"/>
          </w:divBdr>
          <w:divsChild>
            <w:div w:id="1480880238">
              <w:marLeft w:val="0"/>
              <w:marRight w:val="0"/>
              <w:marTop w:val="0"/>
              <w:marBottom w:val="0"/>
              <w:divBdr>
                <w:top w:val="none" w:sz="0" w:space="0" w:color="auto"/>
                <w:left w:val="none" w:sz="0" w:space="0" w:color="auto"/>
                <w:bottom w:val="none" w:sz="0" w:space="0" w:color="auto"/>
                <w:right w:val="none" w:sz="0" w:space="0" w:color="auto"/>
              </w:divBdr>
            </w:div>
          </w:divsChild>
        </w:div>
        <w:div w:id="805701446">
          <w:marLeft w:val="0"/>
          <w:marRight w:val="0"/>
          <w:marTop w:val="0"/>
          <w:marBottom w:val="0"/>
          <w:divBdr>
            <w:top w:val="none" w:sz="0" w:space="0" w:color="auto"/>
            <w:left w:val="none" w:sz="0" w:space="0" w:color="auto"/>
            <w:bottom w:val="none" w:sz="0" w:space="0" w:color="auto"/>
            <w:right w:val="none" w:sz="0" w:space="0" w:color="auto"/>
          </w:divBdr>
          <w:divsChild>
            <w:div w:id="330254219">
              <w:marLeft w:val="0"/>
              <w:marRight w:val="0"/>
              <w:marTop w:val="0"/>
              <w:marBottom w:val="0"/>
              <w:divBdr>
                <w:top w:val="none" w:sz="0" w:space="0" w:color="auto"/>
                <w:left w:val="none" w:sz="0" w:space="0" w:color="auto"/>
                <w:bottom w:val="none" w:sz="0" w:space="0" w:color="auto"/>
                <w:right w:val="none" w:sz="0" w:space="0" w:color="auto"/>
              </w:divBdr>
            </w:div>
          </w:divsChild>
        </w:div>
        <w:div w:id="371423221">
          <w:marLeft w:val="0"/>
          <w:marRight w:val="0"/>
          <w:marTop w:val="0"/>
          <w:marBottom w:val="0"/>
          <w:divBdr>
            <w:top w:val="none" w:sz="0" w:space="0" w:color="auto"/>
            <w:left w:val="none" w:sz="0" w:space="0" w:color="auto"/>
            <w:bottom w:val="none" w:sz="0" w:space="0" w:color="auto"/>
            <w:right w:val="none" w:sz="0" w:space="0" w:color="auto"/>
          </w:divBdr>
          <w:divsChild>
            <w:div w:id="323362352">
              <w:marLeft w:val="0"/>
              <w:marRight w:val="0"/>
              <w:marTop w:val="0"/>
              <w:marBottom w:val="0"/>
              <w:divBdr>
                <w:top w:val="none" w:sz="0" w:space="0" w:color="auto"/>
                <w:left w:val="none" w:sz="0" w:space="0" w:color="auto"/>
                <w:bottom w:val="none" w:sz="0" w:space="0" w:color="auto"/>
                <w:right w:val="none" w:sz="0" w:space="0" w:color="auto"/>
              </w:divBdr>
            </w:div>
          </w:divsChild>
        </w:div>
        <w:div w:id="5989061">
          <w:marLeft w:val="0"/>
          <w:marRight w:val="0"/>
          <w:marTop w:val="0"/>
          <w:marBottom w:val="0"/>
          <w:divBdr>
            <w:top w:val="none" w:sz="0" w:space="0" w:color="auto"/>
            <w:left w:val="none" w:sz="0" w:space="0" w:color="auto"/>
            <w:bottom w:val="none" w:sz="0" w:space="0" w:color="auto"/>
            <w:right w:val="none" w:sz="0" w:space="0" w:color="auto"/>
          </w:divBdr>
          <w:divsChild>
            <w:div w:id="259947602">
              <w:marLeft w:val="0"/>
              <w:marRight w:val="0"/>
              <w:marTop w:val="0"/>
              <w:marBottom w:val="0"/>
              <w:divBdr>
                <w:top w:val="none" w:sz="0" w:space="0" w:color="auto"/>
                <w:left w:val="none" w:sz="0" w:space="0" w:color="auto"/>
                <w:bottom w:val="none" w:sz="0" w:space="0" w:color="auto"/>
                <w:right w:val="none" w:sz="0" w:space="0" w:color="auto"/>
              </w:divBdr>
            </w:div>
          </w:divsChild>
        </w:div>
        <w:div w:id="1231237642">
          <w:marLeft w:val="0"/>
          <w:marRight w:val="0"/>
          <w:marTop w:val="0"/>
          <w:marBottom w:val="0"/>
          <w:divBdr>
            <w:top w:val="none" w:sz="0" w:space="0" w:color="auto"/>
            <w:left w:val="none" w:sz="0" w:space="0" w:color="auto"/>
            <w:bottom w:val="none" w:sz="0" w:space="0" w:color="auto"/>
            <w:right w:val="none" w:sz="0" w:space="0" w:color="auto"/>
          </w:divBdr>
          <w:divsChild>
            <w:div w:id="1263763383">
              <w:marLeft w:val="0"/>
              <w:marRight w:val="0"/>
              <w:marTop w:val="0"/>
              <w:marBottom w:val="0"/>
              <w:divBdr>
                <w:top w:val="none" w:sz="0" w:space="0" w:color="auto"/>
                <w:left w:val="none" w:sz="0" w:space="0" w:color="auto"/>
                <w:bottom w:val="none" w:sz="0" w:space="0" w:color="auto"/>
                <w:right w:val="none" w:sz="0" w:space="0" w:color="auto"/>
              </w:divBdr>
            </w:div>
          </w:divsChild>
        </w:div>
        <w:div w:id="781462840">
          <w:marLeft w:val="0"/>
          <w:marRight w:val="0"/>
          <w:marTop w:val="0"/>
          <w:marBottom w:val="0"/>
          <w:divBdr>
            <w:top w:val="none" w:sz="0" w:space="0" w:color="auto"/>
            <w:left w:val="none" w:sz="0" w:space="0" w:color="auto"/>
            <w:bottom w:val="none" w:sz="0" w:space="0" w:color="auto"/>
            <w:right w:val="none" w:sz="0" w:space="0" w:color="auto"/>
          </w:divBdr>
          <w:divsChild>
            <w:div w:id="927274560">
              <w:marLeft w:val="0"/>
              <w:marRight w:val="0"/>
              <w:marTop w:val="0"/>
              <w:marBottom w:val="0"/>
              <w:divBdr>
                <w:top w:val="none" w:sz="0" w:space="0" w:color="auto"/>
                <w:left w:val="none" w:sz="0" w:space="0" w:color="auto"/>
                <w:bottom w:val="none" w:sz="0" w:space="0" w:color="auto"/>
                <w:right w:val="none" w:sz="0" w:space="0" w:color="auto"/>
              </w:divBdr>
            </w:div>
          </w:divsChild>
        </w:div>
        <w:div w:id="1467621766">
          <w:marLeft w:val="0"/>
          <w:marRight w:val="0"/>
          <w:marTop w:val="0"/>
          <w:marBottom w:val="0"/>
          <w:divBdr>
            <w:top w:val="none" w:sz="0" w:space="0" w:color="auto"/>
            <w:left w:val="none" w:sz="0" w:space="0" w:color="auto"/>
            <w:bottom w:val="none" w:sz="0" w:space="0" w:color="auto"/>
            <w:right w:val="none" w:sz="0" w:space="0" w:color="auto"/>
          </w:divBdr>
          <w:divsChild>
            <w:div w:id="1202478369">
              <w:marLeft w:val="0"/>
              <w:marRight w:val="0"/>
              <w:marTop w:val="0"/>
              <w:marBottom w:val="0"/>
              <w:divBdr>
                <w:top w:val="none" w:sz="0" w:space="0" w:color="auto"/>
                <w:left w:val="none" w:sz="0" w:space="0" w:color="auto"/>
                <w:bottom w:val="none" w:sz="0" w:space="0" w:color="auto"/>
                <w:right w:val="none" w:sz="0" w:space="0" w:color="auto"/>
              </w:divBdr>
            </w:div>
          </w:divsChild>
        </w:div>
        <w:div w:id="1314218053">
          <w:marLeft w:val="0"/>
          <w:marRight w:val="0"/>
          <w:marTop w:val="0"/>
          <w:marBottom w:val="0"/>
          <w:divBdr>
            <w:top w:val="none" w:sz="0" w:space="0" w:color="auto"/>
            <w:left w:val="none" w:sz="0" w:space="0" w:color="auto"/>
            <w:bottom w:val="none" w:sz="0" w:space="0" w:color="auto"/>
            <w:right w:val="none" w:sz="0" w:space="0" w:color="auto"/>
          </w:divBdr>
          <w:divsChild>
            <w:div w:id="904946980">
              <w:marLeft w:val="0"/>
              <w:marRight w:val="0"/>
              <w:marTop w:val="0"/>
              <w:marBottom w:val="0"/>
              <w:divBdr>
                <w:top w:val="none" w:sz="0" w:space="0" w:color="auto"/>
                <w:left w:val="none" w:sz="0" w:space="0" w:color="auto"/>
                <w:bottom w:val="none" w:sz="0" w:space="0" w:color="auto"/>
                <w:right w:val="none" w:sz="0" w:space="0" w:color="auto"/>
              </w:divBdr>
            </w:div>
          </w:divsChild>
        </w:div>
        <w:div w:id="2110001781">
          <w:marLeft w:val="0"/>
          <w:marRight w:val="0"/>
          <w:marTop w:val="0"/>
          <w:marBottom w:val="0"/>
          <w:divBdr>
            <w:top w:val="none" w:sz="0" w:space="0" w:color="auto"/>
            <w:left w:val="none" w:sz="0" w:space="0" w:color="auto"/>
            <w:bottom w:val="none" w:sz="0" w:space="0" w:color="auto"/>
            <w:right w:val="none" w:sz="0" w:space="0" w:color="auto"/>
          </w:divBdr>
          <w:divsChild>
            <w:div w:id="1816530775">
              <w:marLeft w:val="0"/>
              <w:marRight w:val="0"/>
              <w:marTop w:val="0"/>
              <w:marBottom w:val="0"/>
              <w:divBdr>
                <w:top w:val="none" w:sz="0" w:space="0" w:color="auto"/>
                <w:left w:val="none" w:sz="0" w:space="0" w:color="auto"/>
                <w:bottom w:val="none" w:sz="0" w:space="0" w:color="auto"/>
                <w:right w:val="none" w:sz="0" w:space="0" w:color="auto"/>
              </w:divBdr>
            </w:div>
          </w:divsChild>
        </w:div>
        <w:div w:id="1732851484">
          <w:marLeft w:val="0"/>
          <w:marRight w:val="0"/>
          <w:marTop w:val="0"/>
          <w:marBottom w:val="0"/>
          <w:divBdr>
            <w:top w:val="none" w:sz="0" w:space="0" w:color="auto"/>
            <w:left w:val="none" w:sz="0" w:space="0" w:color="auto"/>
            <w:bottom w:val="none" w:sz="0" w:space="0" w:color="auto"/>
            <w:right w:val="none" w:sz="0" w:space="0" w:color="auto"/>
          </w:divBdr>
          <w:divsChild>
            <w:div w:id="530076380">
              <w:marLeft w:val="0"/>
              <w:marRight w:val="0"/>
              <w:marTop w:val="0"/>
              <w:marBottom w:val="0"/>
              <w:divBdr>
                <w:top w:val="none" w:sz="0" w:space="0" w:color="auto"/>
                <w:left w:val="none" w:sz="0" w:space="0" w:color="auto"/>
                <w:bottom w:val="none" w:sz="0" w:space="0" w:color="auto"/>
                <w:right w:val="none" w:sz="0" w:space="0" w:color="auto"/>
              </w:divBdr>
            </w:div>
          </w:divsChild>
        </w:div>
        <w:div w:id="1961299770">
          <w:marLeft w:val="0"/>
          <w:marRight w:val="0"/>
          <w:marTop w:val="0"/>
          <w:marBottom w:val="0"/>
          <w:divBdr>
            <w:top w:val="none" w:sz="0" w:space="0" w:color="auto"/>
            <w:left w:val="none" w:sz="0" w:space="0" w:color="auto"/>
            <w:bottom w:val="none" w:sz="0" w:space="0" w:color="auto"/>
            <w:right w:val="none" w:sz="0" w:space="0" w:color="auto"/>
          </w:divBdr>
          <w:divsChild>
            <w:div w:id="1103265694">
              <w:marLeft w:val="0"/>
              <w:marRight w:val="0"/>
              <w:marTop w:val="0"/>
              <w:marBottom w:val="0"/>
              <w:divBdr>
                <w:top w:val="none" w:sz="0" w:space="0" w:color="auto"/>
                <w:left w:val="none" w:sz="0" w:space="0" w:color="auto"/>
                <w:bottom w:val="none" w:sz="0" w:space="0" w:color="auto"/>
                <w:right w:val="none" w:sz="0" w:space="0" w:color="auto"/>
              </w:divBdr>
            </w:div>
          </w:divsChild>
        </w:div>
        <w:div w:id="1245994565">
          <w:marLeft w:val="0"/>
          <w:marRight w:val="0"/>
          <w:marTop w:val="0"/>
          <w:marBottom w:val="0"/>
          <w:divBdr>
            <w:top w:val="none" w:sz="0" w:space="0" w:color="auto"/>
            <w:left w:val="none" w:sz="0" w:space="0" w:color="auto"/>
            <w:bottom w:val="none" w:sz="0" w:space="0" w:color="auto"/>
            <w:right w:val="none" w:sz="0" w:space="0" w:color="auto"/>
          </w:divBdr>
          <w:divsChild>
            <w:div w:id="861631628">
              <w:marLeft w:val="0"/>
              <w:marRight w:val="0"/>
              <w:marTop w:val="0"/>
              <w:marBottom w:val="0"/>
              <w:divBdr>
                <w:top w:val="none" w:sz="0" w:space="0" w:color="auto"/>
                <w:left w:val="none" w:sz="0" w:space="0" w:color="auto"/>
                <w:bottom w:val="none" w:sz="0" w:space="0" w:color="auto"/>
                <w:right w:val="none" w:sz="0" w:space="0" w:color="auto"/>
              </w:divBdr>
            </w:div>
          </w:divsChild>
        </w:div>
        <w:div w:id="1186478043">
          <w:marLeft w:val="0"/>
          <w:marRight w:val="0"/>
          <w:marTop w:val="0"/>
          <w:marBottom w:val="0"/>
          <w:divBdr>
            <w:top w:val="none" w:sz="0" w:space="0" w:color="auto"/>
            <w:left w:val="none" w:sz="0" w:space="0" w:color="auto"/>
            <w:bottom w:val="none" w:sz="0" w:space="0" w:color="auto"/>
            <w:right w:val="none" w:sz="0" w:space="0" w:color="auto"/>
          </w:divBdr>
          <w:divsChild>
            <w:div w:id="847332025">
              <w:marLeft w:val="0"/>
              <w:marRight w:val="0"/>
              <w:marTop w:val="0"/>
              <w:marBottom w:val="0"/>
              <w:divBdr>
                <w:top w:val="none" w:sz="0" w:space="0" w:color="auto"/>
                <w:left w:val="none" w:sz="0" w:space="0" w:color="auto"/>
                <w:bottom w:val="none" w:sz="0" w:space="0" w:color="auto"/>
                <w:right w:val="none" w:sz="0" w:space="0" w:color="auto"/>
              </w:divBdr>
            </w:div>
          </w:divsChild>
        </w:div>
        <w:div w:id="1405881722">
          <w:marLeft w:val="0"/>
          <w:marRight w:val="0"/>
          <w:marTop w:val="0"/>
          <w:marBottom w:val="0"/>
          <w:divBdr>
            <w:top w:val="none" w:sz="0" w:space="0" w:color="auto"/>
            <w:left w:val="none" w:sz="0" w:space="0" w:color="auto"/>
            <w:bottom w:val="none" w:sz="0" w:space="0" w:color="auto"/>
            <w:right w:val="none" w:sz="0" w:space="0" w:color="auto"/>
          </w:divBdr>
          <w:divsChild>
            <w:div w:id="1996178959">
              <w:marLeft w:val="0"/>
              <w:marRight w:val="0"/>
              <w:marTop w:val="0"/>
              <w:marBottom w:val="0"/>
              <w:divBdr>
                <w:top w:val="none" w:sz="0" w:space="0" w:color="auto"/>
                <w:left w:val="none" w:sz="0" w:space="0" w:color="auto"/>
                <w:bottom w:val="none" w:sz="0" w:space="0" w:color="auto"/>
                <w:right w:val="none" w:sz="0" w:space="0" w:color="auto"/>
              </w:divBdr>
            </w:div>
          </w:divsChild>
        </w:div>
        <w:div w:id="1122915649">
          <w:marLeft w:val="0"/>
          <w:marRight w:val="0"/>
          <w:marTop w:val="0"/>
          <w:marBottom w:val="0"/>
          <w:divBdr>
            <w:top w:val="none" w:sz="0" w:space="0" w:color="auto"/>
            <w:left w:val="none" w:sz="0" w:space="0" w:color="auto"/>
            <w:bottom w:val="none" w:sz="0" w:space="0" w:color="auto"/>
            <w:right w:val="none" w:sz="0" w:space="0" w:color="auto"/>
          </w:divBdr>
          <w:divsChild>
            <w:div w:id="286621586">
              <w:marLeft w:val="0"/>
              <w:marRight w:val="0"/>
              <w:marTop w:val="0"/>
              <w:marBottom w:val="0"/>
              <w:divBdr>
                <w:top w:val="none" w:sz="0" w:space="0" w:color="auto"/>
                <w:left w:val="none" w:sz="0" w:space="0" w:color="auto"/>
                <w:bottom w:val="none" w:sz="0" w:space="0" w:color="auto"/>
                <w:right w:val="none" w:sz="0" w:space="0" w:color="auto"/>
              </w:divBdr>
            </w:div>
          </w:divsChild>
        </w:div>
        <w:div w:id="1297028654">
          <w:marLeft w:val="0"/>
          <w:marRight w:val="0"/>
          <w:marTop w:val="0"/>
          <w:marBottom w:val="0"/>
          <w:divBdr>
            <w:top w:val="none" w:sz="0" w:space="0" w:color="auto"/>
            <w:left w:val="none" w:sz="0" w:space="0" w:color="auto"/>
            <w:bottom w:val="none" w:sz="0" w:space="0" w:color="auto"/>
            <w:right w:val="none" w:sz="0" w:space="0" w:color="auto"/>
          </w:divBdr>
          <w:divsChild>
            <w:div w:id="1210610751">
              <w:marLeft w:val="0"/>
              <w:marRight w:val="0"/>
              <w:marTop w:val="0"/>
              <w:marBottom w:val="0"/>
              <w:divBdr>
                <w:top w:val="none" w:sz="0" w:space="0" w:color="auto"/>
                <w:left w:val="none" w:sz="0" w:space="0" w:color="auto"/>
                <w:bottom w:val="none" w:sz="0" w:space="0" w:color="auto"/>
                <w:right w:val="none" w:sz="0" w:space="0" w:color="auto"/>
              </w:divBdr>
            </w:div>
          </w:divsChild>
        </w:div>
        <w:div w:id="1029841233">
          <w:marLeft w:val="0"/>
          <w:marRight w:val="0"/>
          <w:marTop w:val="0"/>
          <w:marBottom w:val="0"/>
          <w:divBdr>
            <w:top w:val="none" w:sz="0" w:space="0" w:color="auto"/>
            <w:left w:val="none" w:sz="0" w:space="0" w:color="auto"/>
            <w:bottom w:val="none" w:sz="0" w:space="0" w:color="auto"/>
            <w:right w:val="none" w:sz="0" w:space="0" w:color="auto"/>
          </w:divBdr>
          <w:divsChild>
            <w:div w:id="1804691248">
              <w:marLeft w:val="0"/>
              <w:marRight w:val="0"/>
              <w:marTop w:val="0"/>
              <w:marBottom w:val="0"/>
              <w:divBdr>
                <w:top w:val="none" w:sz="0" w:space="0" w:color="auto"/>
                <w:left w:val="none" w:sz="0" w:space="0" w:color="auto"/>
                <w:bottom w:val="none" w:sz="0" w:space="0" w:color="auto"/>
                <w:right w:val="none" w:sz="0" w:space="0" w:color="auto"/>
              </w:divBdr>
            </w:div>
          </w:divsChild>
        </w:div>
        <w:div w:id="913052348">
          <w:marLeft w:val="0"/>
          <w:marRight w:val="0"/>
          <w:marTop w:val="0"/>
          <w:marBottom w:val="0"/>
          <w:divBdr>
            <w:top w:val="none" w:sz="0" w:space="0" w:color="auto"/>
            <w:left w:val="none" w:sz="0" w:space="0" w:color="auto"/>
            <w:bottom w:val="none" w:sz="0" w:space="0" w:color="auto"/>
            <w:right w:val="none" w:sz="0" w:space="0" w:color="auto"/>
          </w:divBdr>
          <w:divsChild>
            <w:div w:id="857230636">
              <w:marLeft w:val="0"/>
              <w:marRight w:val="0"/>
              <w:marTop w:val="0"/>
              <w:marBottom w:val="0"/>
              <w:divBdr>
                <w:top w:val="none" w:sz="0" w:space="0" w:color="auto"/>
                <w:left w:val="none" w:sz="0" w:space="0" w:color="auto"/>
                <w:bottom w:val="none" w:sz="0" w:space="0" w:color="auto"/>
                <w:right w:val="none" w:sz="0" w:space="0" w:color="auto"/>
              </w:divBdr>
            </w:div>
          </w:divsChild>
        </w:div>
        <w:div w:id="1179933221">
          <w:marLeft w:val="0"/>
          <w:marRight w:val="0"/>
          <w:marTop w:val="0"/>
          <w:marBottom w:val="0"/>
          <w:divBdr>
            <w:top w:val="none" w:sz="0" w:space="0" w:color="auto"/>
            <w:left w:val="none" w:sz="0" w:space="0" w:color="auto"/>
            <w:bottom w:val="none" w:sz="0" w:space="0" w:color="auto"/>
            <w:right w:val="none" w:sz="0" w:space="0" w:color="auto"/>
          </w:divBdr>
          <w:divsChild>
            <w:div w:id="1063257000">
              <w:marLeft w:val="0"/>
              <w:marRight w:val="0"/>
              <w:marTop w:val="0"/>
              <w:marBottom w:val="0"/>
              <w:divBdr>
                <w:top w:val="none" w:sz="0" w:space="0" w:color="auto"/>
                <w:left w:val="none" w:sz="0" w:space="0" w:color="auto"/>
                <w:bottom w:val="none" w:sz="0" w:space="0" w:color="auto"/>
                <w:right w:val="none" w:sz="0" w:space="0" w:color="auto"/>
              </w:divBdr>
            </w:div>
          </w:divsChild>
        </w:div>
        <w:div w:id="745224603">
          <w:marLeft w:val="0"/>
          <w:marRight w:val="0"/>
          <w:marTop w:val="0"/>
          <w:marBottom w:val="0"/>
          <w:divBdr>
            <w:top w:val="none" w:sz="0" w:space="0" w:color="auto"/>
            <w:left w:val="none" w:sz="0" w:space="0" w:color="auto"/>
            <w:bottom w:val="none" w:sz="0" w:space="0" w:color="auto"/>
            <w:right w:val="none" w:sz="0" w:space="0" w:color="auto"/>
          </w:divBdr>
          <w:divsChild>
            <w:div w:id="1716079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8399347">
      <w:bodyDiv w:val="1"/>
      <w:marLeft w:val="0"/>
      <w:marRight w:val="0"/>
      <w:marTop w:val="0"/>
      <w:marBottom w:val="0"/>
      <w:divBdr>
        <w:top w:val="none" w:sz="0" w:space="0" w:color="auto"/>
        <w:left w:val="none" w:sz="0" w:space="0" w:color="auto"/>
        <w:bottom w:val="none" w:sz="0" w:space="0" w:color="auto"/>
        <w:right w:val="none" w:sz="0" w:space="0" w:color="auto"/>
      </w:divBdr>
      <w:divsChild>
        <w:div w:id="1328091353">
          <w:marLeft w:val="0"/>
          <w:marRight w:val="0"/>
          <w:marTop w:val="0"/>
          <w:marBottom w:val="0"/>
          <w:divBdr>
            <w:top w:val="none" w:sz="0" w:space="0" w:color="auto"/>
            <w:left w:val="none" w:sz="0" w:space="0" w:color="auto"/>
            <w:bottom w:val="none" w:sz="0" w:space="0" w:color="auto"/>
            <w:right w:val="none" w:sz="0" w:space="0" w:color="auto"/>
          </w:divBdr>
          <w:divsChild>
            <w:div w:id="1061946483">
              <w:marLeft w:val="0"/>
              <w:marRight w:val="0"/>
              <w:marTop w:val="0"/>
              <w:marBottom w:val="0"/>
              <w:divBdr>
                <w:top w:val="none" w:sz="0" w:space="0" w:color="auto"/>
                <w:left w:val="none" w:sz="0" w:space="0" w:color="auto"/>
                <w:bottom w:val="none" w:sz="0" w:space="0" w:color="auto"/>
                <w:right w:val="none" w:sz="0" w:space="0" w:color="auto"/>
              </w:divBdr>
              <w:divsChild>
                <w:div w:id="1222443770">
                  <w:marLeft w:val="0"/>
                  <w:marRight w:val="0"/>
                  <w:marTop w:val="0"/>
                  <w:marBottom w:val="0"/>
                  <w:divBdr>
                    <w:top w:val="none" w:sz="0" w:space="0" w:color="auto"/>
                    <w:left w:val="none" w:sz="0" w:space="0" w:color="auto"/>
                    <w:bottom w:val="none" w:sz="0" w:space="0" w:color="auto"/>
                    <w:right w:val="none" w:sz="0" w:space="0" w:color="auto"/>
                  </w:divBdr>
                  <w:divsChild>
                    <w:div w:id="1244290723">
                      <w:marLeft w:val="0"/>
                      <w:marRight w:val="0"/>
                      <w:marTop w:val="0"/>
                      <w:marBottom w:val="0"/>
                      <w:divBdr>
                        <w:top w:val="none" w:sz="0" w:space="0" w:color="auto"/>
                        <w:left w:val="none" w:sz="0" w:space="0" w:color="auto"/>
                        <w:bottom w:val="none" w:sz="0" w:space="0" w:color="auto"/>
                        <w:right w:val="none" w:sz="0" w:space="0" w:color="auto"/>
                      </w:divBdr>
                      <w:divsChild>
                        <w:div w:id="130246231">
                          <w:marLeft w:val="0"/>
                          <w:marRight w:val="0"/>
                          <w:marTop w:val="0"/>
                          <w:marBottom w:val="0"/>
                          <w:divBdr>
                            <w:top w:val="none" w:sz="0" w:space="0" w:color="auto"/>
                            <w:left w:val="none" w:sz="0" w:space="0" w:color="auto"/>
                            <w:bottom w:val="none" w:sz="0" w:space="0" w:color="auto"/>
                            <w:right w:val="none" w:sz="0" w:space="0" w:color="auto"/>
                          </w:divBdr>
                          <w:divsChild>
                            <w:div w:id="651786726">
                              <w:marLeft w:val="0"/>
                              <w:marRight w:val="0"/>
                              <w:marTop w:val="0"/>
                              <w:marBottom w:val="0"/>
                              <w:divBdr>
                                <w:top w:val="none" w:sz="0" w:space="0" w:color="auto"/>
                                <w:left w:val="none" w:sz="0" w:space="0" w:color="auto"/>
                                <w:bottom w:val="none" w:sz="0" w:space="0" w:color="auto"/>
                                <w:right w:val="none" w:sz="0" w:space="0" w:color="auto"/>
                              </w:divBdr>
                              <w:divsChild>
                                <w:div w:id="154496619">
                                  <w:marLeft w:val="0"/>
                                  <w:marRight w:val="0"/>
                                  <w:marTop w:val="0"/>
                                  <w:marBottom w:val="0"/>
                                  <w:divBdr>
                                    <w:top w:val="none" w:sz="0" w:space="0" w:color="auto"/>
                                    <w:left w:val="none" w:sz="0" w:space="0" w:color="auto"/>
                                    <w:bottom w:val="none" w:sz="0" w:space="0" w:color="auto"/>
                                    <w:right w:val="none" w:sz="0" w:space="0" w:color="auto"/>
                                  </w:divBdr>
                                  <w:divsChild>
                                    <w:div w:id="2064600326">
                                      <w:marLeft w:val="0"/>
                                      <w:marRight w:val="0"/>
                                      <w:marTop w:val="0"/>
                                      <w:marBottom w:val="0"/>
                                      <w:divBdr>
                                        <w:top w:val="none" w:sz="0" w:space="0" w:color="auto"/>
                                        <w:left w:val="none" w:sz="0" w:space="0" w:color="auto"/>
                                        <w:bottom w:val="none" w:sz="0" w:space="0" w:color="auto"/>
                                        <w:right w:val="none" w:sz="0" w:space="0" w:color="auto"/>
                                      </w:divBdr>
                                      <w:divsChild>
                                        <w:div w:id="240256914">
                                          <w:marLeft w:val="0"/>
                                          <w:marRight w:val="0"/>
                                          <w:marTop w:val="0"/>
                                          <w:marBottom w:val="0"/>
                                          <w:divBdr>
                                            <w:top w:val="none" w:sz="0" w:space="0" w:color="auto"/>
                                            <w:left w:val="none" w:sz="0" w:space="0" w:color="auto"/>
                                            <w:bottom w:val="none" w:sz="0" w:space="0" w:color="auto"/>
                                            <w:right w:val="none" w:sz="0" w:space="0" w:color="auto"/>
                                          </w:divBdr>
                                          <w:divsChild>
                                            <w:div w:id="213346558">
                                              <w:marLeft w:val="0"/>
                                              <w:marRight w:val="0"/>
                                              <w:marTop w:val="0"/>
                                              <w:marBottom w:val="0"/>
                                              <w:divBdr>
                                                <w:top w:val="none" w:sz="0" w:space="0" w:color="auto"/>
                                                <w:left w:val="none" w:sz="0" w:space="0" w:color="auto"/>
                                                <w:bottom w:val="none" w:sz="0" w:space="0" w:color="auto"/>
                                                <w:right w:val="none" w:sz="0" w:space="0" w:color="auto"/>
                                              </w:divBdr>
                                              <w:divsChild>
                                                <w:div w:id="1779524679">
                                                  <w:marLeft w:val="0"/>
                                                  <w:marRight w:val="0"/>
                                                  <w:marTop w:val="0"/>
                                                  <w:marBottom w:val="0"/>
                                                  <w:divBdr>
                                                    <w:top w:val="none" w:sz="0" w:space="0" w:color="auto"/>
                                                    <w:left w:val="none" w:sz="0" w:space="0" w:color="auto"/>
                                                    <w:bottom w:val="none" w:sz="0" w:space="0" w:color="auto"/>
                                                    <w:right w:val="none" w:sz="0" w:space="0" w:color="auto"/>
                                                  </w:divBdr>
                                                  <w:divsChild>
                                                    <w:div w:id="1523738010">
                                                      <w:marLeft w:val="0"/>
                                                      <w:marRight w:val="0"/>
                                                      <w:marTop w:val="0"/>
                                                      <w:marBottom w:val="0"/>
                                                      <w:divBdr>
                                                        <w:top w:val="none" w:sz="0" w:space="0" w:color="auto"/>
                                                        <w:left w:val="none" w:sz="0" w:space="0" w:color="auto"/>
                                                        <w:bottom w:val="none" w:sz="0" w:space="0" w:color="auto"/>
                                                        <w:right w:val="none" w:sz="0" w:space="0" w:color="auto"/>
                                                      </w:divBdr>
                                                      <w:divsChild>
                                                        <w:div w:id="4360275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18075203">
              <w:marLeft w:val="0"/>
              <w:marRight w:val="0"/>
              <w:marTop w:val="0"/>
              <w:marBottom w:val="0"/>
              <w:divBdr>
                <w:top w:val="none" w:sz="0" w:space="0" w:color="auto"/>
                <w:left w:val="none" w:sz="0" w:space="0" w:color="auto"/>
                <w:bottom w:val="none" w:sz="0" w:space="0" w:color="auto"/>
                <w:right w:val="none" w:sz="0" w:space="0" w:color="auto"/>
              </w:divBdr>
              <w:divsChild>
                <w:div w:id="212351550">
                  <w:marLeft w:val="0"/>
                  <w:marRight w:val="0"/>
                  <w:marTop w:val="0"/>
                  <w:marBottom w:val="0"/>
                  <w:divBdr>
                    <w:top w:val="none" w:sz="0" w:space="0" w:color="auto"/>
                    <w:left w:val="none" w:sz="0" w:space="0" w:color="auto"/>
                    <w:bottom w:val="none" w:sz="0" w:space="0" w:color="auto"/>
                    <w:right w:val="none" w:sz="0" w:space="0" w:color="auto"/>
                  </w:divBdr>
                  <w:divsChild>
                    <w:div w:id="695158526">
                      <w:marLeft w:val="0"/>
                      <w:marRight w:val="0"/>
                      <w:marTop w:val="0"/>
                      <w:marBottom w:val="0"/>
                      <w:divBdr>
                        <w:top w:val="none" w:sz="0" w:space="0" w:color="auto"/>
                        <w:left w:val="none" w:sz="0" w:space="0" w:color="auto"/>
                        <w:bottom w:val="none" w:sz="0" w:space="0" w:color="auto"/>
                        <w:right w:val="none" w:sz="0" w:space="0" w:color="auto"/>
                      </w:divBdr>
                      <w:divsChild>
                        <w:div w:id="1648240610">
                          <w:marLeft w:val="0"/>
                          <w:marRight w:val="0"/>
                          <w:marTop w:val="0"/>
                          <w:marBottom w:val="0"/>
                          <w:divBdr>
                            <w:top w:val="none" w:sz="0" w:space="0" w:color="auto"/>
                            <w:left w:val="none" w:sz="0" w:space="0" w:color="auto"/>
                            <w:bottom w:val="none" w:sz="0" w:space="0" w:color="auto"/>
                            <w:right w:val="none" w:sz="0" w:space="0" w:color="auto"/>
                          </w:divBdr>
                          <w:divsChild>
                            <w:div w:id="1492135208">
                              <w:marLeft w:val="0"/>
                              <w:marRight w:val="0"/>
                              <w:marTop w:val="0"/>
                              <w:marBottom w:val="0"/>
                              <w:divBdr>
                                <w:top w:val="none" w:sz="0" w:space="0" w:color="auto"/>
                                <w:left w:val="none" w:sz="0" w:space="0" w:color="auto"/>
                                <w:bottom w:val="none" w:sz="0" w:space="0" w:color="auto"/>
                                <w:right w:val="none" w:sz="0" w:space="0" w:color="auto"/>
                              </w:divBdr>
                              <w:divsChild>
                                <w:div w:id="1031153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38690882">
      <w:bodyDiv w:val="1"/>
      <w:marLeft w:val="0"/>
      <w:marRight w:val="0"/>
      <w:marTop w:val="0"/>
      <w:marBottom w:val="0"/>
      <w:divBdr>
        <w:top w:val="none" w:sz="0" w:space="0" w:color="auto"/>
        <w:left w:val="none" w:sz="0" w:space="0" w:color="auto"/>
        <w:bottom w:val="none" w:sz="0" w:space="0" w:color="auto"/>
        <w:right w:val="none" w:sz="0" w:space="0" w:color="auto"/>
      </w:divBdr>
      <w:divsChild>
        <w:div w:id="1828473834">
          <w:marLeft w:val="0"/>
          <w:marRight w:val="0"/>
          <w:marTop w:val="0"/>
          <w:marBottom w:val="0"/>
          <w:divBdr>
            <w:top w:val="none" w:sz="0" w:space="0" w:color="auto"/>
            <w:left w:val="none" w:sz="0" w:space="0" w:color="auto"/>
            <w:bottom w:val="none" w:sz="0" w:space="0" w:color="auto"/>
            <w:right w:val="none" w:sz="0" w:space="0" w:color="auto"/>
          </w:divBdr>
          <w:divsChild>
            <w:div w:id="18660965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841190367">
      <w:bodyDiv w:val="1"/>
      <w:marLeft w:val="0"/>
      <w:marRight w:val="0"/>
      <w:marTop w:val="0"/>
      <w:marBottom w:val="0"/>
      <w:divBdr>
        <w:top w:val="none" w:sz="0" w:space="0" w:color="auto"/>
        <w:left w:val="none" w:sz="0" w:space="0" w:color="auto"/>
        <w:bottom w:val="none" w:sz="0" w:space="0" w:color="auto"/>
        <w:right w:val="none" w:sz="0" w:space="0" w:color="auto"/>
      </w:divBdr>
      <w:divsChild>
        <w:div w:id="699746215">
          <w:marLeft w:val="0"/>
          <w:marRight w:val="0"/>
          <w:marTop w:val="0"/>
          <w:marBottom w:val="0"/>
          <w:divBdr>
            <w:top w:val="none" w:sz="0" w:space="0" w:color="auto"/>
            <w:left w:val="none" w:sz="0" w:space="0" w:color="auto"/>
            <w:bottom w:val="none" w:sz="0" w:space="0" w:color="auto"/>
            <w:right w:val="none" w:sz="0" w:space="0" w:color="auto"/>
          </w:divBdr>
          <w:divsChild>
            <w:div w:id="718478097">
              <w:marLeft w:val="0"/>
              <w:marRight w:val="0"/>
              <w:marTop w:val="0"/>
              <w:marBottom w:val="0"/>
              <w:divBdr>
                <w:top w:val="none" w:sz="0" w:space="0" w:color="auto"/>
                <w:left w:val="none" w:sz="0" w:space="0" w:color="auto"/>
                <w:bottom w:val="none" w:sz="0" w:space="0" w:color="auto"/>
                <w:right w:val="none" w:sz="0" w:space="0" w:color="auto"/>
              </w:divBdr>
              <w:divsChild>
                <w:div w:id="1765881157">
                  <w:marLeft w:val="0"/>
                  <w:marRight w:val="0"/>
                  <w:marTop w:val="0"/>
                  <w:marBottom w:val="0"/>
                  <w:divBdr>
                    <w:top w:val="none" w:sz="0" w:space="0" w:color="auto"/>
                    <w:left w:val="none" w:sz="0" w:space="0" w:color="auto"/>
                    <w:bottom w:val="none" w:sz="0" w:space="0" w:color="auto"/>
                    <w:right w:val="none" w:sz="0" w:space="0" w:color="auto"/>
                  </w:divBdr>
                </w:div>
              </w:divsChild>
            </w:div>
            <w:div w:id="17124133">
              <w:marLeft w:val="0"/>
              <w:marRight w:val="0"/>
              <w:marTop w:val="0"/>
              <w:marBottom w:val="0"/>
              <w:divBdr>
                <w:top w:val="none" w:sz="0" w:space="0" w:color="auto"/>
                <w:left w:val="none" w:sz="0" w:space="0" w:color="auto"/>
                <w:bottom w:val="none" w:sz="0" w:space="0" w:color="auto"/>
                <w:right w:val="none" w:sz="0" w:space="0" w:color="auto"/>
              </w:divBdr>
              <w:divsChild>
                <w:div w:id="1638997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1500904">
      <w:bodyDiv w:val="1"/>
      <w:marLeft w:val="0"/>
      <w:marRight w:val="0"/>
      <w:marTop w:val="0"/>
      <w:marBottom w:val="0"/>
      <w:divBdr>
        <w:top w:val="none" w:sz="0" w:space="0" w:color="auto"/>
        <w:left w:val="none" w:sz="0" w:space="0" w:color="auto"/>
        <w:bottom w:val="none" w:sz="0" w:space="0" w:color="auto"/>
        <w:right w:val="none" w:sz="0" w:space="0" w:color="auto"/>
      </w:divBdr>
      <w:divsChild>
        <w:div w:id="483590714">
          <w:marLeft w:val="0"/>
          <w:marRight w:val="0"/>
          <w:marTop w:val="0"/>
          <w:marBottom w:val="0"/>
          <w:divBdr>
            <w:top w:val="none" w:sz="0" w:space="0" w:color="auto"/>
            <w:left w:val="none" w:sz="0" w:space="0" w:color="auto"/>
            <w:bottom w:val="none" w:sz="0" w:space="0" w:color="auto"/>
            <w:right w:val="none" w:sz="0" w:space="0" w:color="auto"/>
          </w:divBdr>
        </w:div>
      </w:divsChild>
    </w:div>
    <w:div w:id="1841697351">
      <w:bodyDiv w:val="1"/>
      <w:marLeft w:val="0"/>
      <w:marRight w:val="0"/>
      <w:marTop w:val="0"/>
      <w:marBottom w:val="0"/>
      <w:divBdr>
        <w:top w:val="none" w:sz="0" w:space="0" w:color="auto"/>
        <w:left w:val="none" w:sz="0" w:space="0" w:color="auto"/>
        <w:bottom w:val="none" w:sz="0" w:space="0" w:color="auto"/>
        <w:right w:val="none" w:sz="0" w:space="0" w:color="auto"/>
      </w:divBdr>
      <w:divsChild>
        <w:div w:id="696270825">
          <w:marLeft w:val="0"/>
          <w:marRight w:val="0"/>
          <w:marTop w:val="0"/>
          <w:marBottom w:val="0"/>
          <w:divBdr>
            <w:top w:val="none" w:sz="0" w:space="0" w:color="auto"/>
            <w:left w:val="none" w:sz="0" w:space="0" w:color="auto"/>
            <w:bottom w:val="none" w:sz="0" w:space="0" w:color="auto"/>
            <w:right w:val="none" w:sz="0" w:space="0" w:color="auto"/>
          </w:divBdr>
        </w:div>
      </w:divsChild>
    </w:div>
    <w:div w:id="1843857216">
      <w:bodyDiv w:val="1"/>
      <w:marLeft w:val="0"/>
      <w:marRight w:val="0"/>
      <w:marTop w:val="0"/>
      <w:marBottom w:val="0"/>
      <w:divBdr>
        <w:top w:val="none" w:sz="0" w:space="0" w:color="auto"/>
        <w:left w:val="none" w:sz="0" w:space="0" w:color="auto"/>
        <w:bottom w:val="none" w:sz="0" w:space="0" w:color="auto"/>
        <w:right w:val="none" w:sz="0" w:space="0" w:color="auto"/>
      </w:divBdr>
      <w:divsChild>
        <w:div w:id="706023548">
          <w:marLeft w:val="0"/>
          <w:marRight w:val="0"/>
          <w:marTop w:val="0"/>
          <w:marBottom w:val="0"/>
          <w:divBdr>
            <w:top w:val="none" w:sz="0" w:space="0" w:color="auto"/>
            <w:left w:val="none" w:sz="0" w:space="0" w:color="auto"/>
            <w:bottom w:val="none" w:sz="0" w:space="0" w:color="auto"/>
            <w:right w:val="none" w:sz="0" w:space="0" w:color="auto"/>
          </w:divBdr>
        </w:div>
      </w:divsChild>
    </w:div>
    <w:div w:id="1847163294">
      <w:bodyDiv w:val="1"/>
      <w:marLeft w:val="0"/>
      <w:marRight w:val="0"/>
      <w:marTop w:val="0"/>
      <w:marBottom w:val="0"/>
      <w:divBdr>
        <w:top w:val="none" w:sz="0" w:space="0" w:color="auto"/>
        <w:left w:val="none" w:sz="0" w:space="0" w:color="auto"/>
        <w:bottom w:val="none" w:sz="0" w:space="0" w:color="auto"/>
        <w:right w:val="none" w:sz="0" w:space="0" w:color="auto"/>
      </w:divBdr>
      <w:divsChild>
        <w:div w:id="1352607703">
          <w:marLeft w:val="0"/>
          <w:marRight w:val="0"/>
          <w:marTop w:val="0"/>
          <w:marBottom w:val="0"/>
          <w:divBdr>
            <w:top w:val="none" w:sz="0" w:space="0" w:color="auto"/>
            <w:left w:val="none" w:sz="0" w:space="0" w:color="auto"/>
            <w:bottom w:val="none" w:sz="0" w:space="0" w:color="auto"/>
            <w:right w:val="none" w:sz="0" w:space="0" w:color="auto"/>
          </w:divBdr>
        </w:div>
      </w:divsChild>
    </w:div>
    <w:div w:id="1855070719">
      <w:bodyDiv w:val="1"/>
      <w:marLeft w:val="0"/>
      <w:marRight w:val="0"/>
      <w:marTop w:val="0"/>
      <w:marBottom w:val="0"/>
      <w:divBdr>
        <w:top w:val="none" w:sz="0" w:space="0" w:color="auto"/>
        <w:left w:val="none" w:sz="0" w:space="0" w:color="auto"/>
        <w:bottom w:val="none" w:sz="0" w:space="0" w:color="auto"/>
        <w:right w:val="none" w:sz="0" w:space="0" w:color="auto"/>
      </w:divBdr>
      <w:divsChild>
        <w:div w:id="826629386">
          <w:marLeft w:val="0"/>
          <w:marRight w:val="0"/>
          <w:marTop w:val="0"/>
          <w:marBottom w:val="0"/>
          <w:divBdr>
            <w:top w:val="none" w:sz="0" w:space="0" w:color="auto"/>
            <w:left w:val="none" w:sz="0" w:space="0" w:color="auto"/>
            <w:bottom w:val="none" w:sz="0" w:space="0" w:color="auto"/>
            <w:right w:val="none" w:sz="0" w:space="0" w:color="auto"/>
          </w:divBdr>
        </w:div>
      </w:divsChild>
    </w:div>
    <w:div w:id="1865360902">
      <w:bodyDiv w:val="1"/>
      <w:marLeft w:val="0"/>
      <w:marRight w:val="0"/>
      <w:marTop w:val="0"/>
      <w:marBottom w:val="0"/>
      <w:divBdr>
        <w:top w:val="none" w:sz="0" w:space="0" w:color="auto"/>
        <w:left w:val="none" w:sz="0" w:space="0" w:color="auto"/>
        <w:bottom w:val="none" w:sz="0" w:space="0" w:color="auto"/>
        <w:right w:val="none" w:sz="0" w:space="0" w:color="auto"/>
      </w:divBdr>
      <w:divsChild>
        <w:div w:id="1199974622">
          <w:marLeft w:val="0"/>
          <w:marRight w:val="0"/>
          <w:marTop w:val="0"/>
          <w:marBottom w:val="0"/>
          <w:divBdr>
            <w:top w:val="none" w:sz="0" w:space="0" w:color="auto"/>
            <w:left w:val="none" w:sz="0" w:space="0" w:color="auto"/>
            <w:bottom w:val="none" w:sz="0" w:space="0" w:color="auto"/>
            <w:right w:val="none" w:sz="0" w:space="0" w:color="auto"/>
          </w:divBdr>
        </w:div>
      </w:divsChild>
    </w:div>
    <w:div w:id="1868564870">
      <w:bodyDiv w:val="1"/>
      <w:marLeft w:val="0"/>
      <w:marRight w:val="0"/>
      <w:marTop w:val="0"/>
      <w:marBottom w:val="0"/>
      <w:divBdr>
        <w:top w:val="none" w:sz="0" w:space="0" w:color="auto"/>
        <w:left w:val="none" w:sz="0" w:space="0" w:color="auto"/>
        <w:bottom w:val="none" w:sz="0" w:space="0" w:color="auto"/>
        <w:right w:val="none" w:sz="0" w:space="0" w:color="auto"/>
      </w:divBdr>
      <w:divsChild>
        <w:div w:id="890534103">
          <w:marLeft w:val="0"/>
          <w:marRight w:val="0"/>
          <w:marTop w:val="0"/>
          <w:marBottom w:val="0"/>
          <w:divBdr>
            <w:top w:val="none" w:sz="0" w:space="0" w:color="auto"/>
            <w:left w:val="none" w:sz="0" w:space="0" w:color="auto"/>
            <w:bottom w:val="none" w:sz="0" w:space="0" w:color="auto"/>
            <w:right w:val="none" w:sz="0" w:space="0" w:color="auto"/>
          </w:divBdr>
        </w:div>
      </w:divsChild>
    </w:div>
    <w:div w:id="1869053782">
      <w:bodyDiv w:val="1"/>
      <w:marLeft w:val="0"/>
      <w:marRight w:val="0"/>
      <w:marTop w:val="0"/>
      <w:marBottom w:val="0"/>
      <w:divBdr>
        <w:top w:val="none" w:sz="0" w:space="0" w:color="auto"/>
        <w:left w:val="none" w:sz="0" w:space="0" w:color="auto"/>
        <w:bottom w:val="none" w:sz="0" w:space="0" w:color="auto"/>
        <w:right w:val="none" w:sz="0" w:space="0" w:color="auto"/>
      </w:divBdr>
      <w:divsChild>
        <w:div w:id="1507204461">
          <w:marLeft w:val="0"/>
          <w:marRight w:val="0"/>
          <w:marTop w:val="0"/>
          <w:marBottom w:val="0"/>
          <w:divBdr>
            <w:top w:val="none" w:sz="0" w:space="0" w:color="auto"/>
            <w:left w:val="none" w:sz="0" w:space="0" w:color="auto"/>
            <w:bottom w:val="none" w:sz="0" w:space="0" w:color="auto"/>
            <w:right w:val="none" w:sz="0" w:space="0" w:color="auto"/>
          </w:divBdr>
        </w:div>
      </w:divsChild>
    </w:div>
    <w:div w:id="1875338340">
      <w:bodyDiv w:val="1"/>
      <w:marLeft w:val="0"/>
      <w:marRight w:val="0"/>
      <w:marTop w:val="0"/>
      <w:marBottom w:val="0"/>
      <w:divBdr>
        <w:top w:val="none" w:sz="0" w:space="0" w:color="auto"/>
        <w:left w:val="none" w:sz="0" w:space="0" w:color="auto"/>
        <w:bottom w:val="none" w:sz="0" w:space="0" w:color="auto"/>
        <w:right w:val="none" w:sz="0" w:space="0" w:color="auto"/>
      </w:divBdr>
      <w:divsChild>
        <w:div w:id="688525446">
          <w:marLeft w:val="0"/>
          <w:marRight w:val="0"/>
          <w:marTop w:val="0"/>
          <w:marBottom w:val="0"/>
          <w:divBdr>
            <w:top w:val="none" w:sz="0" w:space="0" w:color="auto"/>
            <w:left w:val="none" w:sz="0" w:space="0" w:color="auto"/>
            <w:bottom w:val="none" w:sz="0" w:space="0" w:color="auto"/>
            <w:right w:val="none" w:sz="0" w:space="0" w:color="auto"/>
          </w:divBdr>
        </w:div>
      </w:divsChild>
    </w:div>
    <w:div w:id="1876624392">
      <w:bodyDiv w:val="1"/>
      <w:marLeft w:val="0"/>
      <w:marRight w:val="0"/>
      <w:marTop w:val="0"/>
      <w:marBottom w:val="0"/>
      <w:divBdr>
        <w:top w:val="none" w:sz="0" w:space="0" w:color="auto"/>
        <w:left w:val="none" w:sz="0" w:space="0" w:color="auto"/>
        <w:bottom w:val="none" w:sz="0" w:space="0" w:color="auto"/>
        <w:right w:val="none" w:sz="0" w:space="0" w:color="auto"/>
      </w:divBdr>
      <w:divsChild>
        <w:div w:id="1677725023">
          <w:marLeft w:val="0"/>
          <w:marRight w:val="0"/>
          <w:marTop w:val="0"/>
          <w:marBottom w:val="0"/>
          <w:divBdr>
            <w:top w:val="none" w:sz="0" w:space="0" w:color="auto"/>
            <w:left w:val="none" w:sz="0" w:space="0" w:color="auto"/>
            <w:bottom w:val="none" w:sz="0" w:space="0" w:color="auto"/>
            <w:right w:val="none" w:sz="0" w:space="0" w:color="auto"/>
          </w:divBdr>
        </w:div>
      </w:divsChild>
    </w:div>
    <w:div w:id="1879271288">
      <w:bodyDiv w:val="1"/>
      <w:marLeft w:val="0"/>
      <w:marRight w:val="0"/>
      <w:marTop w:val="0"/>
      <w:marBottom w:val="0"/>
      <w:divBdr>
        <w:top w:val="none" w:sz="0" w:space="0" w:color="auto"/>
        <w:left w:val="none" w:sz="0" w:space="0" w:color="auto"/>
        <w:bottom w:val="none" w:sz="0" w:space="0" w:color="auto"/>
        <w:right w:val="none" w:sz="0" w:space="0" w:color="auto"/>
      </w:divBdr>
      <w:divsChild>
        <w:div w:id="701319072">
          <w:marLeft w:val="0"/>
          <w:marRight w:val="0"/>
          <w:marTop w:val="0"/>
          <w:marBottom w:val="0"/>
          <w:divBdr>
            <w:top w:val="none" w:sz="0" w:space="0" w:color="auto"/>
            <w:left w:val="none" w:sz="0" w:space="0" w:color="auto"/>
            <w:bottom w:val="none" w:sz="0" w:space="0" w:color="auto"/>
            <w:right w:val="none" w:sz="0" w:space="0" w:color="auto"/>
          </w:divBdr>
        </w:div>
      </w:divsChild>
    </w:div>
    <w:div w:id="1880168138">
      <w:marLeft w:val="0"/>
      <w:marRight w:val="0"/>
      <w:marTop w:val="0"/>
      <w:marBottom w:val="0"/>
      <w:divBdr>
        <w:top w:val="none" w:sz="0" w:space="0" w:color="auto"/>
        <w:left w:val="none" w:sz="0" w:space="0" w:color="auto"/>
        <w:bottom w:val="none" w:sz="0" w:space="0" w:color="auto"/>
        <w:right w:val="none" w:sz="0" w:space="0" w:color="auto"/>
      </w:divBdr>
    </w:div>
    <w:div w:id="1881626534">
      <w:bodyDiv w:val="1"/>
      <w:marLeft w:val="0"/>
      <w:marRight w:val="0"/>
      <w:marTop w:val="0"/>
      <w:marBottom w:val="0"/>
      <w:divBdr>
        <w:top w:val="none" w:sz="0" w:space="0" w:color="auto"/>
        <w:left w:val="none" w:sz="0" w:space="0" w:color="auto"/>
        <w:bottom w:val="none" w:sz="0" w:space="0" w:color="auto"/>
        <w:right w:val="none" w:sz="0" w:space="0" w:color="auto"/>
      </w:divBdr>
      <w:divsChild>
        <w:div w:id="1466892544">
          <w:marLeft w:val="0"/>
          <w:marRight w:val="0"/>
          <w:marTop w:val="0"/>
          <w:marBottom w:val="0"/>
          <w:divBdr>
            <w:top w:val="none" w:sz="0" w:space="0" w:color="auto"/>
            <w:left w:val="none" w:sz="0" w:space="0" w:color="auto"/>
            <w:bottom w:val="none" w:sz="0" w:space="0" w:color="auto"/>
            <w:right w:val="none" w:sz="0" w:space="0" w:color="auto"/>
          </w:divBdr>
        </w:div>
      </w:divsChild>
    </w:div>
    <w:div w:id="1882016011">
      <w:bodyDiv w:val="1"/>
      <w:marLeft w:val="0"/>
      <w:marRight w:val="0"/>
      <w:marTop w:val="0"/>
      <w:marBottom w:val="0"/>
      <w:divBdr>
        <w:top w:val="none" w:sz="0" w:space="0" w:color="auto"/>
        <w:left w:val="none" w:sz="0" w:space="0" w:color="auto"/>
        <w:bottom w:val="none" w:sz="0" w:space="0" w:color="auto"/>
        <w:right w:val="none" w:sz="0" w:space="0" w:color="auto"/>
      </w:divBdr>
      <w:divsChild>
        <w:div w:id="1794321808">
          <w:marLeft w:val="0"/>
          <w:marRight w:val="0"/>
          <w:marTop w:val="0"/>
          <w:marBottom w:val="0"/>
          <w:divBdr>
            <w:top w:val="none" w:sz="0" w:space="0" w:color="auto"/>
            <w:left w:val="none" w:sz="0" w:space="0" w:color="auto"/>
            <w:bottom w:val="none" w:sz="0" w:space="0" w:color="auto"/>
            <w:right w:val="none" w:sz="0" w:space="0" w:color="auto"/>
          </w:divBdr>
        </w:div>
      </w:divsChild>
    </w:div>
    <w:div w:id="1884098233">
      <w:bodyDiv w:val="1"/>
      <w:marLeft w:val="0"/>
      <w:marRight w:val="0"/>
      <w:marTop w:val="0"/>
      <w:marBottom w:val="0"/>
      <w:divBdr>
        <w:top w:val="none" w:sz="0" w:space="0" w:color="auto"/>
        <w:left w:val="none" w:sz="0" w:space="0" w:color="auto"/>
        <w:bottom w:val="none" w:sz="0" w:space="0" w:color="auto"/>
        <w:right w:val="none" w:sz="0" w:space="0" w:color="auto"/>
      </w:divBdr>
      <w:divsChild>
        <w:div w:id="829634113">
          <w:marLeft w:val="0"/>
          <w:marRight w:val="0"/>
          <w:marTop w:val="0"/>
          <w:marBottom w:val="0"/>
          <w:divBdr>
            <w:top w:val="none" w:sz="0" w:space="0" w:color="auto"/>
            <w:left w:val="none" w:sz="0" w:space="0" w:color="auto"/>
            <w:bottom w:val="none" w:sz="0" w:space="0" w:color="auto"/>
            <w:right w:val="none" w:sz="0" w:space="0" w:color="auto"/>
          </w:divBdr>
        </w:div>
      </w:divsChild>
    </w:div>
    <w:div w:id="1893735947">
      <w:bodyDiv w:val="1"/>
      <w:marLeft w:val="0"/>
      <w:marRight w:val="0"/>
      <w:marTop w:val="0"/>
      <w:marBottom w:val="0"/>
      <w:divBdr>
        <w:top w:val="none" w:sz="0" w:space="0" w:color="auto"/>
        <w:left w:val="none" w:sz="0" w:space="0" w:color="auto"/>
        <w:bottom w:val="none" w:sz="0" w:space="0" w:color="auto"/>
        <w:right w:val="none" w:sz="0" w:space="0" w:color="auto"/>
      </w:divBdr>
      <w:divsChild>
        <w:div w:id="1979191106">
          <w:marLeft w:val="0"/>
          <w:marRight w:val="0"/>
          <w:marTop w:val="0"/>
          <w:marBottom w:val="0"/>
          <w:divBdr>
            <w:top w:val="none" w:sz="0" w:space="0" w:color="auto"/>
            <w:left w:val="none" w:sz="0" w:space="0" w:color="auto"/>
            <w:bottom w:val="none" w:sz="0" w:space="0" w:color="auto"/>
            <w:right w:val="none" w:sz="0" w:space="0" w:color="auto"/>
          </w:divBdr>
        </w:div>
      </w:divsChild>
    </w:div>
    <w:div w:id="1896550692">
      <w:bodyDiv w:val="1"/>
      <w:marLeft w:val="0"/>
      <w:marRight w:val="0"/>
      <w:marTop w:val="0"/>
      <w:marBottom w:val="0"/>
      <w:divBdr>
        <w:top w:val="none" w:sz="0" w:space="0" w:color="auto"/>
        <w:left w:val="none" w:sz="0" w:space="0" w:color="auto"/>
        <w:bottom w:val="none" w:sz="0" w:space="0" w:color="auto"/>
        <w:right w:val="none" w:sz="0" w:space="0" w:color="auto"/>
      </w:divBdr>
      <w:divsChild>
        <w:div w:id="71241228">
          <w:marLeft w:val="0"/>
          <w:marRight w:val="0"/>
          <w:marTop w:val="0"/>
          <w:marBottom w:val="0"/>
          <w:divBdr>
            <w:top w:val="none" w:sz="0" w:space="0" w:color="auto"/>
            <w:left w:val="none" w:sz="0" w:space="0" w:color="auto"/>
            <w:bottom w:val="none" w:sz="0" w:space="0" w:color="auto"/>
            <w:right w:val="none" w:sz="0" w:space="0" w:color="auto"/>
          </w:divBdr>
        </w:div>
      </w:divsChild>
    </w:div>
    <w:div w:id="1902666388">
      <w:bodyDiv w:val="1"/>
      <w:marLeft w:val="0"/>
      <w:marRight w:val="0"/>
      <w:marTop w:val="0"/>
      <w:marBottom w:val="0"/>
      <w:divBdr>
        <w:top w:val="none" w:sz="0" w:space="0" w:color="auto"/>
        <w:left w:val="none" w:sz="0" w:space="0" w:color="auto"/>
        <w:bottom w:val="none" w:sz="0" w:space="0" w:color="auto"/>
        <w:right w:val="none" w:sz="0" w:space="0" w:color="auto"/>
      </w:divBdr>
      <w:divsChild>
        <w:div w:id="1054037014">
          <w:marLeft w:val="0"/>
          <w:marRight w:val="0"/>
          <w:marTop w:val="0"/>
          <w:marBottom w:val="0"/>
          <w:divBdr>
            <w:top w:val="none" w:sz="0" w:space="0" w:color="auto"/>
            <w:left w:val="none" w:sz="0" w:space="0" w:color="auto"/>
            <w:bottom w:val="none" w:sz="0" w:space="0" w:color="auto"/>
            <w:right w:val="none" w:sz="0" w:space="0" w:color="auto"/>
          </w:divBdr>
        </w:div>
      </w:divsChild>
    </w:div>
    <w:div w:id="1908227964">
      <w:marLeft w:val="0"/>
      <w:marRight w:val="0"/>
      <w:marTop w:val="0"/>
      <w:marBottom w:val="0"/>
      <w:divBdr>
        <w:top w:val="none" w:sz="0" w:space="0" w:color="auto"/>
        <w:left w:val="none" w:sz="0" w:space="0" w:color="auto"/>
        <w:bottom w:val="none" w:sz="0" w:space="0" w:color="auto"/>
        <w:right w:val="none" w:sz="0" w:space="0" w:color="auto"/>
      </w:divBdr>
    </w:div>
    <w:div w:id="1909996609">
      <w:bodyDiv w:val="1"/>
      <w:marLeft w:val="0"/>
      <w:marRight w:val="0"/>
      <w:marTop w:val="0"/>
      <w:marBottom w:val="0"/>
      <w:divBdr>
        <w:top w:val="none" w:sz="0" w:space="0" w:color="auto"/>
        <w:left w:val="none" w:sz="0" w:space="0" w:color="auto"/>
        <w:bottom w:val="none" w:sz="0" w:space="0" w:color="auto"/>
        <w:right w:val="none" w:sz="0" w:space="0" w:color="auto"/>
      </w:divBdr>
      <w:divsChild>
        <w:div w:id="1568302954">
          <w:marLeft w:val="0"/>
          <w:marRight w:val="0"/>
          <w:marTop w:val="0"/>
          <w:marBottom w:val="0"/>
          <w:divBdr>
            <w:top w:val="none" w:sz="0" w:space="0" w:color="auto"/>
            <w:left w:val="none" w:sz="0" w:space="0" w:color="auto"/>
            <w:bottom w:val="none" w:sz="0" w:space="0" w:color="auto"/>
            <w:right w:val="none" w:sz="0" w:space="0" w:color="auto"/>
          </w:divBdr>
        </w:div>
      </w:divsChild>
    </w:div>
    <w:div w:id="1914587940">
      <w:bodyDiv w:val="1"/>
      <w:marLeft w:val="0"/>
      <w:marRight w:val="0"/>
      <w:marTop w:val="0"/>
      <w:marBottom w:val="0"/>
      <w:divBdr>
        <w:top w:val="none" w:sz="0" w:space="0" w:color="auto"/>
        <w:left w:val="none" w:sz="0" w:space="0" w:color="auto"/>
        <w:bottom w:val="none" w:sz="0" w:space="0" w:color="auto"/>
        <w:right w:val="none" w:sz="0" w:space="0" w:color="auto"/>
      </w:divBdr>
      <w:divsChild>
        <w:div w:id="32000225">
          <w:marLeft w:val="0"/>
          <w:marRight w:val="0"/>
          <w:marTop w:val="0"/>
          <w:marBottom w:val="0"/>
          <w:divBdr>
            <w:top w:val="none" w:sz="0" w:space="0" w:color="auto"/>
            <w:left w:val="none" w:sz="0" w:space="0" w:color="auto"/>
            <w:bottom w:val="none" w:sz="0" w:space="0" w:color="auto"/>
            <w:right w:val="none" w:sz="0" w:space="0" w:color="auto"/>
          </w:divBdr>
        </w:div>
      </w:divsChild>
    </w:div>
    <w:div w:id="1924532783">
      <w:bodyDiv w:val="1"/>
      <w:marLeft w:val="0"/>
      <w:marRight w:val="0"/>
      <w:marTop w:val="0"/>
      <w:marBottom w:val="0"/>
      <w:divBdr>
        <w:top w:val="none" w:sz="0" w:space="0" w:color="auto"/>
        <w:left w:val="none" w:sz="0" w:space="0" w:color="auto"/>
        <w:bottom w:val="none" w:sz="0" w:space="0" w:color="auto"/>
        <w:right w:val="none" w:sz="0" w:space="0" w:color="auto"/>
      </w:divBdr>
      <w:divsChild>
        <w:div w:id="1851488137">
          <w:marLeft w:val="0"/>
          <w:marRight w:val="0"/>
          <w:marTop w:val="0"/>
          <w:marBottom w:val="0"/>
          <w:divBdr>
            <w:top w:val="none" w:sz="0" w:space="0" w:color="auto"/>
            <w:left w:val="none" w:sz="0" w:space="0" w:color="auto"/>
            <w:bottom w:val="none" w:sz="0" w:space="0" w:color="auto"/>
            <w:right w:val="none" w:sz="0" w:space="0" w:color="auto"/>
          </w:divBdr>
        </w:div>
      </w:divsChild>
    </w:div>
    <w:div w:id="1928422842">
      <w:bodyDiv w:val="1"/>
      <w:marLeft w:val="0"/>
      <w:marRight w:val="0"/>
      <w:marTop w:val="0"/>
      <w:marBottom w:val="0"/>
      <w:divBdr>
        <w:top w:val="none" w:sz="0" w:space="0" w:color="auto"/>
        <w:left w:val="none" w:sz="0" w:space="0" w:color="auto"/>
        <w:bottom w:val="none" w:sz="0" w:space="0" w:color="auto"/>
        <w:right w:val="none" w:sz="0" w:space="0" w:color="auto"/>
      </w:divBdr>
      <w:divsChild>
        <w:div w:id="1665275034">
          <w:marLeft w:val="0"/>
          <w:marRight w:val="0"/>
          <w:marTop w:val="0"/>
          <w:marBottom w:val="0"/>
          <w:divBdr>
            <w:top w:val="none" w:sz="0" w:space="0" w:color="auto"/>
            <w:left w:val="none" w:sz="0" w:space="0" w:color="auto"/>
            <w:bottom w:val="none" w:sz="0" w:space="0" w:color="auto"/>
            <w:right w:val="none" w:sz="0" w:space="0" w:color="auto"/>
          </w:divBdr>
        </w:div>
      </w:divsChild>
    </w:div>
    <w:div w:id="1928491971">
      <w:bodyDiv w:val="1"/>
      <w:marLeft w:val="0"/>
      <w:marRight w:val="0"/>
      <w:marTop w:val="0"/>
      <w:marBottom w:val="0"/>
      <w:divBdr>
        <w:top w:val="none" w:sz="0" w:space="0" w:color="auto"/>
        <w:left w:val="none" w:sz="0" w:space="0" w:color="auto"/>
        <w:bottom w:val="none" w:sz="0" w:space="0" w:color="auto"/>
        <w:right w:val="none" w:sz="0" w:space="0" w:color="auto"/>
      </w:divBdr>
      <w:divsChild>
        <w:div w:id="1419400114">
          <w:marLeft w:val="0"/>
          <w:marRight w:val="0"/>
          <w:marTop w:val="0"/>
          <w:marBottom w:val="0"/>
          <w:divBdr>
            <w:top w:val="none" w:sz="0" w:space="0" w:color="auto"/>
            <w:left w:val="none" w:sz="0" w:space="0" w:color="auto"/>
            <w:bottom w:val="none" w:sz="0" w:space="0" w:color="auto"/>
            <w:right w:val="none" w:sz="0" w:space="0" w:color="auto"/>
          </w:divBdr>
        </w:div>
      </w:divsChild>
    </w:div>
    <w:div w:id="1931810607">
      <w:bodyDiv w:val="1"/>
      <w:marLeft w:val="0"/>
      <w:marRight w:val="0"/>
      <w:marTop w:val="0"/>
      <w:marBottom w:val="0"/>
      <w:divBdr>
        <w:top w:val="none" w:sz="0" w:space="0" w:color="auto"/>
        <w:left w:val="none" w:sz="0" w:space="0" w:color="auto"/>
        <w:bottom w:val="none" w:sz="0" w:space="0" w:color="auto"/>
        <w:right w:val="none" w:sz="0" w:space="0" w:color="auto"/>
      </w:divBdr>
      <w:divsChild>
        <w:div w:id="510683189">
          <w:marLeft w:val="0"/>
          <w:marRight w:val="0"/>
          <w:marTop w:val="0"/>
          <w:marBottom w:val="0"/>
          <w:divBdr>
            <w:top w:val="none" w:sz="0" w:space="0" w:color="auto"/>
            <w:left w:val="none" w:sz="0" w:space="0" w:color="auto"/>
            <w:bottom w:val="none" w:sz="0" w:space="0" w:color="auto"/>
            <w:right w:val="none" w:sz="0" w:space="0" w:color="auto"/>
          </w:divBdr>
        </w:div>
      </w:divsChild>
    </w:div>
    <w:div w:id="1934196016">
      <w:bodyDiv w:val="1"/>
      <w:marLeft w:val="0"/>
      <w:marRight w:val="0"/>
      <w:marTop w:val="0"/>
      <w:marBottom w:val="0"/>
      <w:divBdr>
        <w:top w:val="none" w:sz="0" w:space="0" w:color="auto"/>
        <w:left w:val="none" w:sz="0" w:space="0" w:color="auto"/>
        <w:bottom w:val="none" w:sz="0" w:space="0" w:color="auto"/>
        <w:right w:val="none" w:sz="0" w:space="0" w:color="auto"/>
      </w:divBdr>
      <w:divsChild>
        <w:div w:id="1361511711">
          <w:marLeft w:val="0"/>
          <w:marRight w:val="0"/>
          <w:marTop w:val="0"/>
          <w:marBottom w:val="0"/>
          <w:divBdr>
            <w:top w:val="none" w:sz="0" w:space="0" w:color="auto"/>
            <w:left w:val="none" w:sz="0" w:space="0" w:color="auto"/>
            <w:bottom w:val="none" w:sz="0" w:space="0" w:color="auto"/>
            <w:right w:val="none" w:sz="0" w:space="0" w:color="auto"/>
          </w:divBdr>
        </w:div>
      </w:divsChild>
    </w:div>
    <w:div w:id="1943105906">
      <w:bodyDiv w:val="1"/>
      <w:marLeft w:val="0"/>
      <w:marRight w:val="0"/>
      <w:marTop w:val="0"/>
      <w:marBottom w:val="0"/>
      <w:divBdr>
        <w:top w:val="none" w:sz="0" w:space="0" w:color="auto"/>
        <w:left w:val="none" w:sz="0" w:space="0" w:color="auto"/>
        <w:bottom w:val="none" w:sz="0" w:space="0" w:color="auto"/>
        <w:right w:val="none" w:sz="0" w:space="0" w:color="auto"/>
      </w:divBdr>
      <w:divsChild>
        <w:div w:id="1660883659">
          <w:marLeft w:val="0"/>
          <w:marRight w:val="0"/>
          <w:marTop w:val="0"/>
          <w:marBottom w:val="0"/>
          <w:divBdr>
            <w:top w:val="none" w:sz="0" w:space="0" w:color="auto"/>
            <w:left w:val="none" w:sz="0" w:space="0" w:color="auto"/>
            <w:bottom w:val="none" w:sz="0" w:space="0" w:color="auto"/>
            <w:right w:val="none" w:sz="0" w:space="0" w:color="auto"/>
          </w:divBdr>
        </w:div>
      </w:divsChild>
    </w:div>
    <w:div w:id="1943994840">
      <w:bodyDiv w:val="1"/>
      <w:marLeft w:val="0"/>
      <w:marRight w:val="0"/>
      <w:marTop w:val="0"/>
      <w:marBottom w:val="0"/>
      <w:divBdr>
        <w:top w:val="none" w:sz="0" w:space="0" w:color="auto"/>
        <w:left w:val="none" w:sz="0" w:space="0" w:color="auto"/>
        <w:bottom w:val="none" w:sz="0" w:space="0" w:color="auto"/>
        <w:right w:val="none" w:sz="0" w:space="0" w:color="auto"/>
      </w:divBdr>
      <w:divsChild>
        <w:div w:id="615216763">
          <w:marLeft w:val="0"/>
          <w:marRight w:val="0"/>
          <w:marTop w:val="0"/>
          <w:marBottom w:val="0"/>
          <w:divBdr>
            <w:top w:val="none" w:sz="0" w:space="0" w:color="auto"/>
            <w:left w:val="none" w:sz="0" w:space="0" w:color="auto"/>
            <w:bottom w:val="none" w:sz="0" w:space="0" w:color="auto"/>
            <w:right w:val="none" w:sz="0" w:space="0" w:color="auto"/>
          </w:divBdr>
        </w:div>
      </w:divsChild>
    </w:div>
    <w:div w:id="1944223683">
      <w:bodyDiv w:val="1"/>
      <w:marLeft w:val="0"/>
      <w:marRight w:val="0"/>
      <w:marTop w:val="0"/>
      <w:marBottom w:val="0"/>
      <w:divBdr>
        <w:top w:val="none" w:sz="0" w:space="0" w:color="auto"/>
        <w:left w:val="none" w:sz="0" w:space="0" w:color="auto"/>
        <w:bottom w:val="none" w:sz="0" w:space="0" w:color="auto"/>
        <w:right w:val="none" w:sz="0" w:space="0" w:color="auto"/>
      </w:divBdr>
      <w:divsChild>
        <w:div w:id="1136534266">
          <w:marLeft w:val="0"/>
          <w:marRight w:val="0"/>
          <w:marTop w:val="0"/>
          <w:marBottom w:val="0"/>
          <w:divBdr>
            <w:top w:val="none" w:sz="0" w:space="0" w:color="auto"/>
            <w:left w:val="none" w:sz="0" w:space="0" w:color="auto"/>
            <w:bottom w:val="none" w:sz="0" w:space="0" w:color="auto"/>
            <w:right w:val="none" w:sz="0" w:space="0" w:color="auto"/>
          </w:divBdr>
          <w:divsChild>
            <w:div w:id="1010762950">
              <w:blockQuote w:val="1"/>
              <w:marLeft w:val="720"/>
              <w:marRight w:val="720"/>
              <w:marTop w:val="100"/>
              <w:marBottom w:val="100"/>
              <w:divBdr>
                <w:top w:val="none" w:sz="0" w:space="0" w:color="auto"/>
                <w:left w:val="none" w:sz="0" w:space="0" w:color="auto"/>
                <w:bottom w:val="none" w:sz="0" w:space="0" w:color="auto"/>
                <w:right w:val="none" w:sz="0" w:space="0" w:color="auto"/>
              </w:divBdr>
            </w:div>
            <w:div w:id="20652577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944998123">
      <w:bodyDiv w:val="1"/>
      <w:marLeft w:val="0"/>
      <w:marRight w:val="0"/>
      <w:marTop w:val="0"/>
      <w:marBottom w:val="0"/>
      <w:divBdr>
        <w:top w:val="none" w:sz="0" w:space="0" w:color="auto"/>
        <w:left w:val="none" w:sz="0" w:space="0" w:color="auto"/>
        <w:bottom w:val="none" w:sz="0" w:space="0" w:color="auto"/>
        <w:right w:val="none" w:sz="0" w:space="0" w:color="auto"/>
      </w:divBdr>
      <w:divsChild>
        <w:div w:id="1622766653">
          <w:marLeft w:val="0"/>
          <w:marRight w:val="0"/>
          <w:marTop w:val="0"/>
          <w:marBottom w:val="0"/>
          <w:divBdr>
            <w:top w:val="none" w:sz="0" w:space="0" w:color="auto"/>
            <w:left w:val="none" w:sz="0" w:space="0" w:color="auto"/>
            <w:bottom w:val="none" w:sz="0" w:space="0" w:color="auto"/>
            <w:right w:val="none" w:sz="0" w:space="0" w:color="auto"/>
          </w:divBdr>
        </w:div>
      </w:divsChild>
    </w:div>
    <w:div w:id="1945653111">
      <w:bodyDiv w:val="1"/>
      <w:marLeft w:val="0"/>
      <w:marRight w:val="0"/>
      <w:marTop w:val="0"/>
      <w:marBottom w:val="0"/>
      <w:divBdr>
        <w:top w:val="none" w:sz="0" w:space="0" w:color="auto"/>
        <w:left w:val="none" w:sz="0" w:space="0" w:color="auto"/>
        <w:bottom w:val="none" w:sz="0" w:space="0" w:color="auto"/>
        <w:right w:val="none" w:sz="0" w:space="0" w:color="auto"/>
      </w:divBdr>
      <w:divsChild>
        <w:div w:id="764351839">
          <w:marLeft w:val="0"/>
          <w:marRight w:val="0"/>
          <w:marTop w:val="0"/>
          <w:marBottom w:val="0"/>
          <w:divBdr>
            <w:top w:val="none" w:sz="0" w:space="0" w:color="auto"/>
            <w:left w:val="none" w:sz="0" w:space="0" w:color="auto"/>
            <w:bottom w:val="none" w:sz="0" w:space="0" w:color="auto"/>
            <w:right w:val="none" w:sz="0" w:space="0" w:color="auto"/>
          </w:divBdr>
        </w:div>
      </w:divsChild>
    </w:div>
    <w:div w:id="1945965483">
      <w:bodyDiv w:val="1"/>
      <w:marLeft w:val="0"/>
      <w:marRight w:val="0"/>
      <w:marTop w:val="0"/>
      <w:marBottom w:val="0"/>
      <w:divBdr>
        <w:top w:val="none" w:sz="0" w:space="0" w:color="auto"/>
        <w:left w:val="none" w:sz="0" w:space="0" w:color="auto"/>
        <w:bottom w:val="none" w:sz="0" w:space="0" w:color="auto"/>
        <w:right w:val="none" w:sz="0" w:space="0" w:color="auto"/>
      </w:divBdr>
      <w:divsChild>
        <w:div w:id="807822883">
          <w:marLeft w:val="0"/>
          <w:marRight w:val="0"/>
          <w:marTop w:val="0"/>
          <w:marBottom w:val="0"/>
          <w:divBdr>
            <w:top w:val="none" w:sz="0" w:space="0" w:color="auto"/>
            <w:left w:val="none" w:sz="0" w:space="0" w:color="auto"/>
            <w:bottom w:val="none" w:sz="0" w:space="0" w:color="auto"/>
            <w:right w:val="none" w:sz="0" w:space="0" w:color="auto"/>
          </w:divBdr>
        </w:div>
      </w:divsChild>
    </w:div>
    <w:div w:id="1947690116">
      <w:bodyDiv w:val="1"/>
      <w:marLeft w:val="0"/>
      <w:marRight w:val="0"/>
      <w:marTop w:val="0"/>
      <w:marBottom w:val="0"/>
      <w:divBdr>
        <w:top w:val="none" w:sz="0" w:space="0" w:color="auto"/>
        <w:left w:val="none" w:sz="0" w:space="0" w:color="auto"/>
        <w:bottom w:val="none" w:sz="0" w:space="0" w:color="auto"/>
        <w:right w:val="none" w:sz="0" w:space="0" w:color="auto"/>
      </w:divBdr>
      <w:divsChild>
        <w:div w:id="69811934">
          <w:marLeft w:val="0"/>
          <w:marRight w:val="0"/>
          <w:marTop w:val="0"/>
          <w:marBottom w:val="0"/>
          <w:divBdr>
            <w:top w:val="none" w:sz="0" w:space="0" w:color="auto"/>
            <w:left w:val="none" w:sz="0" w:space="0" w:color="auto"/>
            <w:bottom w:val="none" w:sz="0" w:space="0" w:color="auto"/>
            <w:right w:val="none" w:sz="0" w:space="0" w:color="auto"/>
          </w:divBdr>
          <w:divsChild>
            <w:div w:id="1203254218">
              <w:marLeft w:val="0"/>
              <w:marRight w:val="0"/>
              <w:marTop w:val="0"/>
              <w:marBottom w:val="0"/>
              <w:divBdr>
                <w:top w:val="none" w:sz="0" w:space="0" w:color="auto"/>
                <w:left w:val="none" w:sz="0" w:space="0" w:color="auto"/>
                <w:bottom w:val="none" w:sz="0" w:space="0" w:color="auto"/>
                <w:right w:val="none" w:sz="0" w:space="0" w:color="auto"/>
              </w:divBdr>
              <w:divsChild>
                <w:div w:id="1449659278">
                  <w:marLeft w:val="0"/>
                  <w:marRight w:val="0"/>
                  <w:marTop w:val="0"/>
                  <w:marBottom w:val="0"/>
                  <w:divBdr>
                    <w:top w:val="none" w:sz="0" w:space="0" w:color="auto"/>
                    <w:left w:val="none" w:sz="0" w:space="0" w:color="auto"/>
                    <w:bottom w:val="none" w:sz="0" w:space="0" w:color="auto"/>
                    <w:right w:val="none" w:sz="0" w:space="0" w:color="auto"/>
                  </w:divBdr>
                </w:div>
              </w:divsChild>
            </w:div>
            <w:div w:id="14566791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952006179">
      <w:bodyDiv w:val="1"/>
      <w:marLeft w:val="0"/>
      <w:marRight w:val="0"/>
      <w:marTop w:val="0"/>
      <w:marBottom w:val="0"/>
      <w:divBdr>
        <w:top w:val="none" w:sz="0" w:space="0" w:color="auto"/>
        <w:left w:val="none" w:sz="0" w:space="0" w:color="auto"/>
        <w:bottom w:val="none" w:sz="0" w:space="0" w:color="auto"/>
        <w:right w:val="none" w:sz="0" w:space="0" w:color="auto"/>
      </w:divBdr>
      <w:divsChild>
        <w:div w:id="1377504173">
          <w:marLeft w:val="0"/>
          <w:marRight w:val="0"/>
          <w:marTop w:val="0"/>
          <w:marBottom w:val="0"/>
          <w:divBdr>
            <w:top w:val="none" w:sz="0" w:space="0" w:color="auto"/>
            <w:left w:val="none" w:sz="0" w:space="0" w:color="auto"/>
            <w:bottom w:val="none" w:sz="0" w:space="0" w:color="auto"/>
            <w:right w:val="none" w:sz="0" w:space="0" w:color="auto"/>
          </w:divBdr>
        </w:div>
      </w:divsChild>
    </w:div>
    <w:div w:id="1953046597">
      <w:bodyDiv w:val="1"/>
      <w:marLeft w:val="0"/>
      <w:marRight w:val="0"/>
      <w:marTop w:val="0"/>
      <w:marBottom w:val="0"/>
      <w:divBdr>
        <w:top w:val="none" w:sz="0" w:space="0" w:color="auto"/>
        <w:left w:val="none" w:sz="0" w:space="0" w:color="auto"/>
        <w:bottom w:val="none" w:sz="0" w:space="0" w:color="auto"/>
        <w:right w:val="none" w:sz="0" w:space="0" w:color="auto"/>
      </w:divBdr>
      <w:divsChild>
        <w:div w:id="239217333">
          <w:marLeft w:val="0"/>
          <w:marRight w:val="0"/>
          <w:marTop w:val="0"/>
          <w:marBottom w:val="0"/>
          <w:divBdr>
            <w:top w:val="none" w:sz="0" w:space="0" w:color="auto"/>
            <w:left w:val="none" w:sz="0" w:space="0" w:color="auto"/>
            <w:bottom w:val="none" w:sz="0" w:space="0" w:color="auto"/>
            <w:right w:val="none" w:sz="0" w:space="0" w:color="auto"/>
          </w:divBdr>
        </w:div>
      </w:divsChild>
    </w:div>
    <w:div w:id="1953054323">
      <w:bodyDiv w:val="1"/>
      <w:marLeft w:val="0"/>
      <w:marRight w:val="0"/>
      <w:marTop w:val="0"/>
      <w:marBottom w:val="0"/>
      <w:divBdr>
        <w:top w:val="none" w:sz="0" w:space="0" w:color="auto"/>
        <w:left w:val="none" w:sz="0" w:space="0" w:color="auto"/>
        <w:bottom w:val="none" w:sz="0" w:space="0" w:color="auto"/>
        <w:right w:val="none" w:sz="0" w:space="0" w:color="auto"/>
      </w:divBdr>
      <w:divsChild>
        <w:div w:id="254439502">
          <w:marLeft w:val="0"/>
          <w:marRight w:val="0"/>
          <w:marTop w:val="0"/>
          <w:marBottom w:val="0"/>
          <w:divBdr>
            <w:top w:val="none" w:sz="0" w:space="0" w:color="auto"/>
            <w:left w:val="none" w:sz="0" w:space="0" w:color="auto"/>
            <w:bottom w:val="none" w:sz="0" w:space="0" w:color="auto"/>
            <w:right w:val="none" w:sz="0" w:space="0" w:color="auto"/>
          </w:divBdr>
          <w:divsChild>
            <w:div w:id="1864243245">
              <w:marLeft w:val="-75"/>
              <w:marRight w:val="0"/>
              <w:marTop w:val="30"/>
              <w:marBottom w:val="30"/>
              <w:divBdr>
                <w:top w:val="none" w:sz="0" w:space="0" w:color="auto"/>
                <w:left w:val="none" w:sz="0" w:space="0" w:color="auto"/>
                <w:bottom w:val="none" w:sz="0" w:space="0" w:color="auto"/>
                <w:right w:val="none" w:sz="0" w:space="0" w:color="auto"/>
              </w:divBdr>
              <w:divsChild>
                <w:div w:id="1250312081">
                  <w:marLeft w:val="0"/>
                  <w:marRight w:val="0"/>
                  <w:marTop w:val="0"/>
                  <w:marBottom w:val="0"/>
                  <w:divBdr>
                    <w:top w:val="none" w:sz="0" w:space="0" w:color="auto"/>
                    <w:left w:val="none" w:sz="0" w:space="0" w:color="auto"/>
                    <w:bottom w:val="none" w:sz="0" w:space="0" w:color="auto"/>
                    <w:right w:val="none" w:sz="0" w:space="0" w:color="auto"/>
                  </w:divBdr>
                  <w:divsChild>
                    <w:div w:id="1525942254">
                      <w:marLeft w:val="0"/>
                      <w:marRight w:val="0"/>
                      <w:marTop w:val="0"/>
                      <w:marBottom w:val="0"/>
                      <w:divBdr>
                        <w:top w:val="none" w:sz="0" w:space="0" w:color="auto"/>
                        <w:left w:val="none" w:sz="0" w:space="0" w:color="auto"/>
                        <w:bottom w:val="none" w:sz="0" w:space="0" w:color="auto"/>
                        <w:right w:val="none" w:sz="0" w:space="0" w:color="auto"/>
                      </w:divBdr>
                    </w:div>
                  </w:divsChild>
                </w:div>
                <w:div w:id="1464813817">
                  <w:marLeft w:val="0"/>
                  <w:marRight w:val="0"/>
                  <w:marTop w:val="0"/>
                  <w:marBottom w:val="0"/>
                  <w:divBdr>
                    <w:top w:val="none" w:sz="0" w:space="0" w:color="auto"/>
                    <w:left w:val="none" w:sz="0" w:space="0" w:color="auto"/>
                    <w:bottom w:val="none" w:sz="0" w:space="0" w:color="auto"/>
                    <w:right w:val="none" w:sz="0" w:space="0" w:color="auto"/>
                  </w:divBdr>
                  <w:divsChild>
                    <w:div w:id="711344161">
                      <w:marLeft w:val="0"/>
                      <w:marRight w:val="0"/>
                      <w:marTop w:val="0"/>
                      <w:marBottom w:val="0"/>
                      <w:divBdr>
                        <w:top w:val="none" w:sz="0" w:space="0" w:color="auto"/>
                        <w:left w:val="none" w:sz="0" w:space="0" w:color="auto"/>
                        <w:bottom w:val="none" w:sz="0" w:space="0" w:color="auto"/>
                        <w:right w:val="none" w:sz="0" w:space="0" w:color="auto"/>
                      </w:divBdr>
                    </w:div>
                  </w:divsChild>
                </w:div>
                <w:div w:id="1101223098">
                  <w:marLeft w:val="0"/>
                  <w:marRight w:val="0"/>
                  <w:marTop w:val="0"/>
                  <w:marBottom w:val="0"/>
                  <w:divBdr>
                    <w:top w:val="none" w:sz="0" w:space="0" w:color="auto"/>
                    <w:left w:val="none" w:sz="0" w:space="0" w:color="auto"/>
                    <w:bottom w:val="none" w:sz="0" w:space="0" w:color="auto"/>
                    <w:right w:val="none" w:sz="0" w:space="0" w:color="auto"/>
                  </w:divBdr>
                  <w:divsChild>
                    <w:div w:id="254366984">
                      <w:marLeft w:val="0"/>
                      <w:marRight w:val="0"/>
                      <w:marTop w:val="0"/>
                      <w:marBottom w:val="0"/>
                      <w:divBdr>
                        <w:top w:val="none" w:sz="0" w:space="0" w:color="auto"/>
                        <w:left w:val="none" w:sz="0" w:space="0" w:color="auto"/>
                        <w:bottom w:val="none" w:sz="0" w:space="0" w:color="auto"/>
                        <w:right w:val="none" w:sz="0" w:space="0" w:color="auto"/>
                      </w:divBdr>
                    </w:div>
                  </w:divsChild>
                </w:div>
                <w:div w:id="1910309278">
                  <w:marLeft w:val="0"/>
                  <w:marRight w:val="0"/>
                  <w:marTop w:val="0"/>
                  <w:marBottom w:val="0"/>
                  <w:divBdr>
                    <w:top w:val="none" w:sz="0" w:space="0" w:color="auto"/>
                    <w:left w:val="none" w:sz="0" w:space="0" w:color="auto"/>
                    <w:bottom w:val="none" w:sz="0" w:space="0" w:color="auto"/>
                    <w:right w:val="none" w:sz="0" w:space="0" w:color="auto"/>
                  </w:divBdr>
                  <w:divsChild>
                    <w:div w:id="2055421145">
                      <w:marLeft w:val="0"/>
                      <w:marRight w:val="0"/>
                      <w:marTop w:val="0"/>
                      <w:marBottom w:val="0"/>
                      <w:divBdr>
                        <w:top w:val="none" w:sz="0" w:space="0" w:color="auto"/>
                        <w:left w:val="none" w:sz="0" w:space="0" w:color="auto"/>
                        <w:bottom w:val="none" w:sz="0" w:space="0" w:color="auto"/>
                        <w:right w:val="none" w:sz="0" w:space="0" w:color="auto"/>
                      </w:divBdr>
                    </w:div>
                  </w:divsChild>
                </w:div>
                <w:div w:id="195970660">
                  <w:marLeft w:val="0"/>
                  <w:marRight w:val="0"/>
                  <w:marTop w:val="0"/>
                  <w:marBottom w:val="0"/>
                  <w:divBdr>
                    <w:top w:val="none" w:sz="0" w:space="0" w:color="auto"/>
                    <w:left w:val="none" w:sz="0" w:space="0" w:color="auto"/>
                    <w:bottom w:val="none" w:sz="0" w:space="0" w:color="auto"/>
                    <w:right w:val="none" w:sz="0" w:space="0" w:color="auto"/>
                  </w:divBdr>
                  <w:divsChild>
                    <w:div w:id="594098524">
                      <w:marLeft w:val="0"/>
                      <w:marRight w:val="0"/>
                      <w:marTop w:val="0"/>
                      <w:marBottom w:val="0"/>
                      <w:divBdr>
                        <w:top w:val="none" w:sz="0" w:space="0" w:color="auto"/>
                        <w:left w:val="none" w:sz="0" w:space="0" w:color="auto"/>
                        <w:bottom w:val="none" w:sz="0" w:space="0" w:color="auto"/>
                        <w:right w:val="none" w:sz="0" w:space="0" w:color="auto"/>
                      </w:divBdr>
                    </w:div>
                  </w:divsChild>
                </w:div>
                <w:div w:id="1464033667">
                  <w:marLeft w:val="0"/>
                  <w:marRight w:val="0"/>
                  <w:marTop w:val="0"/>
                  <w:marBottom w:val="0"/>
                  <w:divBdr>
                    <w:top w:val="none" w:sz="0" w:space="0" w:color="auto"/>
                    <w:left w:val="none" w:sz="0" w:space="0" w:color="auto"/>
                    <w:bottom w:val="none" w:sz="0" w:space="0" w:color="auto"/>
                    <w:right w:val="none" w:sz="0" w:space="0" w:color="auto"/>
                  </w:divBdr>
                  <w:divsChild>
                    <w:div w:id="112402416">
                      <w:marLeft w:val="0"/>
                      <w:marRight w:val="0"/>
                      <w:marTop w:val="0"/>
                      <w:marBottom w:val="0"/>
                      <w:divBdr>
                        <w:top w:val="none" w:sz="0" w:space="0" w:color="auto"/>
                        <w:left w:val="none" w:sz="0" w:space="0" w:color="auto"/>
                        <w:bottom w:val="none" w:sz="0" w:space="0" w:color="auto"/>
                        <w:right w:val="none" w:sz="0" w:space="0" w:color="auto"/>
                      </w:divBdr>
                    </w:div>
                  </w:divsChild>
                </w:div>
                <w:div w:id="1051616422">
                  <w:marLeft w:val="0"/>
                  <w:marRight w:val="0"/>
                  <w:marTop w:val="0"/>
                  <w:marBottom w:val="0"/>
                  <w:divBdr>
                    <w:top w:val="none" w:sz="0" w:space="0" w:color="auto"/>
                    <w:left w:val="none" w:sz="0" w:space="0" w:color="auto"/>
                    <w:bottom w:val="none" w:sz="0" w:space="0" w:color="auto"/>
                    <w:right w:val="none" w:sz="0" w:space="0" w:color="auto"/>
                  </w:divBdr>
                  <w:divsChild>
                    <w:div w:id="1916626646">
                      <w:marLeft w:val="0"/>
                      <w:marRight w:val="0"/>
                      <w:marTop w:val="0"/>
                      <w:marBottom w:val="0"/>
                      <w:divBdr>
                        <w:top w:val="none" w:sz="0" w:space="0" w:color="auto"/>
                        <w:left w:val="none" w:sz="0" w:space="0" w:color="auto"/>
                        <w:bottom w:val="none" w:sz="0" w:space="0" w:color="auto"/>
                        <w:right w:val="none" w:sz="0" w:space="0" w:color="auto"/>
                      </w:divBdr>
                    </w:div>
                  </w:divsChild>
                </w:div>
                <w:div w:id="1032223977">
                  <w:marLeft w:val="0"/>
                  <w:marRight w:val="0"/>
                  <w:marTop w:val="0"/>
                  <w:marBottom w:val="0"/>
                  <w:divBdr>
                    <w:top w:val="none" w:sz="0" w:space="0" w:color="auto"/>
                    <w:left w:val="none" w:sz="0" w:space="0" w:color="auto"/>
                    <w:bottom w:val="none" w:sz="0" w:space="0" w:color="auto"/>
                    <w:right w:val="none" w:sz="0" w:space="0" w:color="auto"/>
                  </w:divBdr>
                  <w:divsChild>
                    <w:div w:id="1376736000">
                      <w:marLeft w:val="0"/>
                      <w:marRight w:val="0"/>
                      <w:marTop w:val="0"/>
                      <w:marBottom w:val="0"/>
                      <w:divBdr>
                        <w:top w:val="none" w:sz="0" w:space="0" w:color="auto"/>
                        <w:left w:val="none" w:sz="0" w:space="0" w:color="auto"/>
                        <w:bottom w:val="none" w:sz="0" w:space="0" w:color="auto"/>
                        <w:right w:val="none" w:sz="0" w:space="0" w:color="auto"/>
                      </w:divBdr>
                    </w:div>
                  </w:divsChild>
                </w:div>
                <w:div w:id="2122456070">
                  <w:marLeft w:val="0"/>
                  <w:marRight w:val="0"/>
                  <w:marTop w:val="0"/>
                  <w:marBottom w:val="0"/>
                  <w:divBdr>
                    <w:top w:val="none" w:sz="0" w:space="0" w:color="auto"/>
                    <w:left w:val="none" w:sz="0" w:space="0" w:color="auto"/>
                    <w:bottom w:val="none" w:sz="0" w:space="0" w:color="auto"/>
                    <w:right w:val="none" w:sz="0" w:space="0" w:color="auto"/>
                  </w:divBdr>
                  <w:divsChild>
                    <w:div w:id="884832201">
                      <w:marLeft w:val="0"/>
                      <w:marRight w:val="0"/>
                      <w:marTop w:val="0"/>
                      <w:marBottom w:val="0"/>
                      <w:divBdr>
                        <w:top w:val="none" w:sz="0" w:space="0" w:color="auto"/>
                        <w:left w:val="none" w:sz="0" w:space="0" w:color="auto"/>
                        <w:bottom w:val="none" w:sz="0" w:space="0" w:color="auto"/>
                        <w:right w:val="none" w:sz="0" w:space="0" w:color="auto"/>
                      </w:divBdr>
                    </w:div>
                  </w:divsChild>
                </w:div>
                <w:div w:id="1563445400">
                  <w:marLeft w:val="0"/>
                  <w:marRight w:val="0"/>
                  <w:marTop w:val="0"/>
                  <w:marBottom w:val="0"/>
                  <w:divBdr>
                    <w:top w:val="none" w:sz="0" w:space="0" w:color="auto"/>
                    <w:left w:val="none" w:sz="0" w:space="0" w:color="auto"/>
                    <w:bottom w:val="none" w:sz="0" w:space="0" w:color="auto"/>
                    <w:right w:val="none" w:sz="0" w:space="0" w:color="auto"/>
                  </w:divBdr>
                  <w:divsChild>
                    <w:div w:id="832984980">
                      <w:marLeft w:val="0"/>
                      <w:marRight w:val="0"/>
                      <w:marTop w:val="0"/>
                      <w:marBottom w:val="0"/>
                      <w:divBdr>
                        <w:top w:val="none" w:sz="0" w:space="0" w:color="auto"/>
                        <w:left w:val="none" w:sz="0" w:space="0" w:color="auto"/>
                        <w:bottom w:val="none" w:sz="0" w:space="0" w:color="auto"/>
                        <w:right w:val="none" w:sz="0" w:space="0" w:color="auto"/>
                      </w:divBdr>
                    </w:div>
                  </w:divsChild>
                </w:div>
                <w:div w:id="1778987570">
                  <w:marLeft w:val="0"/>
                  <w:marRight w:val="0"/>
                  <w:marTop w:val="0"/>
                  <w:marBottom w:val="0"/>
                  <w:divBdr>
                    <w:top w:val="none" w:sz="0" w:space="0" w:color="auto"/>
                    <w:left w:val="none" w:sz="0" w:space="0" w:color="auto"/>
                    <w:bottom w:val="none" w:sz="0" w:space="0" w:color="auto"/>
                    <w:right w:val="none" w:sz="0" w:space="0" w:color="auto"/>
                  </w:divBdr>
                  <w:divsChild>
                    <w:div w:id="222256678">
                      <w:marLeft w:val="0"/>
                      <w:marRight w:val="0"/>
                      <w:marTop w:val="0"/>
                      <w:marBottom w:val="0"/>
                      <w:divBdr>
                        <w:top w:val="none" w:sz="0" w:space="0" w:color="auto"/>
                        <w:left w:val="none" w:sz="0" w:space="0" w:color="auto"/>
                        <w:bottom w:val="none" w:sz="0" w:space="0" w:color="auto"/>
                        <w:right w:val="none" w:sz="0" w:space="0" w:color="auto"/>
                      </w:divBdr>
                    </w:div>
                  </w:divsChild>
                </w:div>
                <w:div w:id="1701740364">
                  <w:marLeft w:val="0"/>
                  <w:marRight w:val="0"/>
                  <w:marTop w:val="0"/>
                  <w:marBottom w:val="0"/>
                  <w:divBdr>
                    <w:top w:val="none" w:sz="0" w:space="0" w:color="auto"/>
                    <w:left w:val="none" w:sz="0" w:space="0" w:color="auto"/>
                    <w:bottom w:val="none" w:sz="0" w:space="0" w:color="auto"/>
                    <w:right w:val="none" w:sz="0" w:space="0" w:color="auto"/>
                  </w:divBdr>
                  <w:divsChild>
                    <w:div w:id="784278610">
                      <w:marLeft w:val="0"/>
                      <w:marRight w:val="0"/>
                      <w:marTop w:val="0"/>
                      <w:marBottom w:val="0"/>
                      <w:divBdr>
                        <w:top w:val="none" w:sz="0" w:space="0" w:color="auto"/>
                        <w:left w:val="none" w:sz="0" w:space="0" w:color="auto"/>
                        <w:bottom w:val="none" w:sz="0" w:space="0" w:color="auto"/>
                        <w:right w:val="none" w:sz="0" w:space="0" w:color="auto"/>
                      </w:divBdr>
                    </w:div>
                  </w:divsChild>
                </w:div>
                <w:div w:id="1385372597">
                  <w:marLeft w:val="0"/>
                  <w:marRight w:val="0"/>
                  <w:marTop w:val="0"/>
                  <w:marBottom w:val="0"/>
                  <w:divBdr>
                    <w:top w:val="none" w:sz="0" w:space="0" w:color="auto"/>
                    <w:left w:val="none" w:sz="0" w:space="0" w:color="auto"/>
                    <w:bottom w:val="none" w:sz="0" w:space="0" w:color="auto"/>
                    <w:right w:val="none" w:sz="0" w:space="0" w:color="auto"/>
                  </w:divBdr>
                  <w:divsChild>
                    <w:div w:id="787578144">
                      <w:marLeft w:val="0"/>
                      <w:marRight w:val="0"/>
                      <w:marTop w:val="0"/>
                      <w:marBottom w:val="0"/>
                      <w:divBdr>
                        <w:top w:val="none" w:sz="0" w:space="0" w:color="auto"/>
                        <w:left w:val="none" w:sz="0" w:space="0" w:color="auto"/>
                        <w:bottom w:val="none" w:sz="0" w:space="0" w:color="auto"/>
                        <w:right w:val="none" w:sz="0" w:space="0" w:color="auto"/>
                      </w:divBdr>
                    </w:div>
                  </w:divsChild>
                </w:div>
                <w:div w:id="1317370678">
                  <w:marLeft w:val="0"/>
                  <w:marRight w:val="0"/>
                  <w:marTop w:val="0"/>
                  <w:marBottom w:val="0"/>
                  <w:divBdr>
                    <w:top w:val="none" w:sz="0" w:space="0" w:color="auto"/>
                    <w:left w:val="none" w:sz="0" w:space="0" w:color="auto"/>
                    <w:bottom w:val="none" w:sz="0" w:space="0" w:color="auto"/>
                    <w:right w:val="none" w:sz="0" w:space="0" w:color="auto"/>
                  </w:divBdr>
                  <w:divsChild>
                    <w:div w:id="1941184066">
                      <w:marLeft w:val="0"/>
                      <w:marRight w:val="0"/>
                      <w:marTop w:val="0"/>
                      <w:marBottom w:val="0"/>
                      <w:divBdr>
                        <w:top w:val="none" w:sz="0" w:space="0" w:color="auto"/>
                        <w:left w:val="none" w:sz="0" w:space="0" w:color="auto"/>
                        <w:bottom w:val="none" w:sz="0" w:space="0" w:color="auto"/>
                        <w:right w:val="none" w:sz="0" w:space="0" w:color="auto"/>
                      </w:divBdr>
                    </w:div>
                  </w:divsChild>
                </w:div>
                <w:div w:id="101191076">
                  <w:marLeft w:val="0"/>
                  <w:marRight w:val="0"/>
                  <w:marTop w:val="0"/>
                  <w:marBottom w:val="0"/>
                  <w:divBdr>
                    <w:top w:val="none" w:sz="0" w:space="0" w:color="auto"/>
                    <w:left w:val="none" w:sz="0" w:space="0" w:color="auto"/>
                    <w:bottom w:val="none" w:sz="0" w:space="0" w:color="auto"/>
                    <w:right w:val="none" w:sz="0" w:space="0" w:color="auto"/>
                  </w:divBdr>
                  <w:divsChild>
                    <w:div w:id="1828476764">
                      <w:marLeft w:val="0"/>
                      <w:marRight w:val="0"/>
                      <w:marTop w:val="0"/>
                      <w:marBottom w:val="0"/>
                      <w:divBdr>
                        <w:top w:val="none" w:sz="0" w:space="0" w:color="auto"/>
                        <w:left w:val="none" w:sz="0" w:space="0" w:color="auto"/>
                        <w:bottom w:val="none" w:sz="0" w:space="0" w:color="auto"/>
                        <w:right w:val="none" w:sz="0" w:space="0" w:color="auto"/>
                      </w:divBdr>
                    </w:div>
                  </w:divsChild>
                </w:div>
                <w:div w:id="1475609040">
                  <w:marLeft w:val="0"/>
                  <w:marRight w:val="0"/>
                  <w:marTop w:val="0"/>
                  <w:marBottom w:val="0"/>
                  <w:divBdr>
                    <w:top w:val="none" w:sz="0" w:space="0" w:color="auto"/>
                    <w:left w:val="none" w:sz="0" w:space="0" w:color="auto"/>
                    <w:bottom w:val="none" w:sz="0" w:space="0" w:color="auto"/>
                    <w:right w:val="none" w:sz="0" w:space="0" w:color="auto"/>
                  </w:divBdr>
                  <w:divsChild>
                    <w:div w:id="1333875346">
                      <w:marLeft w:val="0"/>
                      <w:marRight w:val="0"/>
                      <w:marTop w:val="0"/>
                      <w:marBottom w:val="0"/>
                      <w:divBdr>
                        <w:top w:val="none" w:sz="0" w:space="0" w:color="auto"/>
                        <w:left w:val="none" w:sz="0" w:space="0" w:color="auto"/>
                        <w:bottom w:val="none" w:sz="0" w:space="0" w:color="auto"/>
                        <w:right w:val="none" w:sz="0" w:space="0" w:color="auto"/>
                      </w:divBdr>
                    </w:div>
                  </w:divsChild>
                </w:div>
                <w:div w:id="1695110476">
                  <w:marLeft w:val="0"/>
                  <w:marRight w:val="0"/>
                  <w:marTop w:val="0"/>
                  <w:marBottom w:val="0"/>
                  <w:divBdr>
                    <w:top w:val="none" w:sz="0" w:space="0" w:color="auto"/>
                    <w:left w:val="none" w:sz="0" w:space="0" w:color="auto"/>
                    <w:bottom w:val="none" w:sz="0" w:space="0" w:color="auto"/>
                    <w:right w:val="none" w:sz="0" w:space="0" w:color="auto"/>
                  </w:divBdr>
                  <w:divsChild>
                    <w:div w:id="582296020">
                      <w:marLeft w:val="0"/>
                      <w:marRight w:val="0"/>
                      <w:marTop w:val="0"/>
                      <w:marBottom w:val="0"/>
                      <w:divBdr>
                        <w:top w:val="none" w:sz="0" w:space="0" w:color="auto"/>
                        <w:left w:val="none" w:sz="0" w:space="0" w:color="auto"/>
                        <w:bottom w:val="none" w:sz="0" w:space="0" w:color="auto"/>
                        <w:right w:val="none" w:sz="0" w:space="0" w:color="auto"/>
                      </w:divBdr>
                    </w:div>
                  </w:divsChild>
                </w:div>
                <w:div w:id="1980573309">
                  <w:marLeft w:val="0"/>
                  <w:marRight w:val="0"/>
                  <w:marTop w:val="0"/>
                  <w:marBottom w:val="0"/>
                  <w:divBdr>
                    <w:top w:val="none" w:sz="0" w:space="0" w:color="auto"/>
                    <w:left w:val="none" w:sz="0" w:space="0" w:color="auto"/>
                    <w:bottom w:val="none" w:sz="0" w:space="0" w:color="auto"/>
                    <w:right w:val="none" w:sz="0" w:space="0" w:color="auto"/>
                  </w:divBdr>
                  <w:divsChild>
                    <w:div w:id="1958098120">
                      <w:marLeft w:val="0"/>
                      <w:marRight w:val="0"/>
                      <w:marTop w:val="0"/>
                      <w:marBottom w:val="0"/>
                      <w:divBdr>
                        <w:top w:val="none" w:sz="0" w:space="0" w:color="auto"/>
                        <w:left w:val="none" w:sz="0" w:space="0" w:color="auto"/>
                        <w:bottom w:val="none" w:sz="0" w:space="0" w:color="auto"/>
                        <w:right w:val="none" w:sz="0" w:space="0" w:color="auto"/>
                      </w:divBdr>
                    </w:div>
                  </w:divsChild>
                </w:div>
                <w:div w:id="390664948">
                  <w:marLeft w:val="0"/>
                  <w:marRight w:val="0"/>
                  <w:marTop w:val="0"/>
                  <w:marBottom w:val="0"/>
                  <w:divBdr>
                    <w:top w:val="none" w:sz="0" w:space="0" w:color="auto"/>
                    <w:left w:val="none" w:sz="0" w:space="0" w:color="auto"/>
                    <w:bottom w:val="none" w:sz="0" w:space="0" w:color="auto"/>
                    <w:right w:val="none" w:sz="0" w:space="0" w:color="auto"/>
                  </w:divBdr>
                  <w:divsChild>
                    <w:div w:id="800418911">
                      <w:marLeft w:val="0"/>
                      <w:marRight w:val="0"/>
                      <w:marTop w:val="0"/>
                      <w:marBottom w:val="0"/>
                      <w:divBdr>
                        <w:top w:val="none" w:sz="0" w:space="0" w:color="auto"/>
                        <w:left w:val="none" w:sz="0" w:space="0" w:color="auto"/>
                        <w:bottom w:val="none" w:sz="0" w:space="0" w:color="auto"/>
                        <w:right w:val="none" w:sz="0" w:space="0" w:color="auto"/>
                      </w:divBdr>
                    </w:div>
                  </w:divsChild>
                </w:div>
                <w:div w:id="1529443899">
                  <w:marLeft w:val="0"/>
                  <w:marRight w:val="0"/>
                  <w:marTop w:val="0"/>
                  <w:marBottom w:val="0"/>
                  <w:divBdr>
                    <w:top w:val="none" w:sz="0" w:space="0" w:color="auto"/>
                    <w:left w:val="none" w:sz="0" w:space="0" w:color="auto"/>
                    <w:bottom w:val="none" w:sz="0" w:space="0" w:color="auto"/>
                    <w:right w:val="none" w:sz="0" w:space="0" w:color="auto"/>
                  </w:divBdr>
                  <w:divsChild>
                    <w:div w:id="574363755">
                      <w:marLeft w:val="0"/>
                      <w:marRight w:val="0"/>
                      <w:marTop w:val="0"/>
                      <w:marBottom w:val="0"/>
                      <w:divBdr>
                        <w:top w:val="none" w:sz="0" w:space="0" w:color="auto"/>
                        <w:left w:val="none" w:sz="0" w:space="0" w:color="auto"/>
                        <w:bottom w:val="none" w:sz="0" w:space="0" w:color="auto"/>
                        <w:right w:val="none" w:sz="0" w:space="0" w:color="auto"/>
                      </w:divBdr>
                    </w:div>
                  </w:divsChild>
                </w:div>
                <w:div w:id="461575391">
                  <w:marLeft w:val="0"/>
                  <w:marRight w:val="0"/>
                  <w:marTop w:val="0"/>
                  <w:marBottom w:val="0"/>
                  <w:divBdr>
                    <w:top w:val="none" w:sz="0" w:space="0" w:color="auto"/>
                    <w:left w:val="none" w:sz="0" w:space="0" w:color="auto"/>
                    <w:bottom w:val="none" w:sz="0" w:space="0" w:color="auto"/>
                    <w:right w:val="none" w:sz="0" w:space="0" w:color="auto"/>
                  </w:divBdr>
                  <w:divsChild>
                    <w:div w:id="1375691650">
                      <w:marLeft w:val="0"/>
                      <w:marRight w:val="0"/>
                      <w:marTop w:val="0"/>
                      <w:marBottom w:val="0"/>
                      <w:divBdr>
                        <w:top w:val="none" w:sz="0" w:space="0" w:color="auto"/>
                        <w:left w:val="none" w:sz="0" w:space="0" w:color="auto"/>
                        <w:bottom w:val="none" w:sz="0" w:space="0" w:color="auto"/>
                        <w:right w:val="none" w:sz="0" w:space="0" w:color="auto"/>
                      </w:divBdr>
                    </w:div>
                  </w:divsChild>
                </w:div>
                <w:div w:id="1397625014">
                  <w:marLeft w:val="0"/>
                  <w:marRight w:val="0"/>
                  <w:marTop w:val="0"/>
                  <w:marBottom w:val="0"/>
                  <w:divBdr>
                    <w:top w:val="none" w:sz="0" w:space="0" w:color="auto"/>
                    <w:left w:val="none" w:sz="0" w:space="0" w:color="auto"/>
                    <w:bottom w:val="none" w:sz="0" w:space="0" w:color="auto"/>
                    <w:right w:val="none" w:sz="0" w:space="0" w:color="auto"/>
                  </w:divBdr>
                  <w:divsChild>
                    <w:div w:id="1111046700">
                      <w:marLeft w:val="0"/>
                      <w:marRight w:val="0"/>
                      <w:marTop w:val="0"/>
                      <w:marBottom w:val="0"/>
                      <w:divBdr>
                        <w:top w:val="none" w:sz="0" w:space="0" w:color="auto"/>
                        <w:left w:val="none" w:sz="0" w:space="0" w:color="auto"/>
                        <w:bottom w:val="none" w:sz="0" w:space="0" w:color="auto"/>
                        <w:right w:val="none" w:sz="0" w:space="0" w:color="auto"/>
                      </w:divBdr>
                    </w:div>
                  </w:divsChild>
                </w:div>
                <w:div w:id="845754583">
                  <w:marLeft w:val="0"/>
                  <w:marRight w:val="0"/>
                  <w:marTop w:val="0"/>
                  <w:marBottom w:val="0"/>
                  <w:divBdr>
                    <w:top w:val="none" w:sz="0" w:space="0" w:color="auto"/>
                    <w:left w:val="none" w:sz="0" w:space="0" w:color="auto"/>
                    <w:bottom w:val="none" w:sz="0" w:space="0" w:color="auto"/>
                    <w:right w:val="none" w:sz="0" w:space="0" w:color="auto"/>
                  </w:divBdr>
                  <w:divsChild>
                    <w:div w:id="704330581">
                      <w:marLeft w:val="0"/>
                      <w:marRight w:val="0"/>
                      <w:marTop w:val="0"/>
                      <w:marBottom w:val="0"/>
                      <w:divBdr>
                        <w:top w:val="none" w:sz="0" w:space="0" w:color="auto"/>
                        <w:left w:val="none" w:sz="0" w:space="0" w:color="auto"/>
                        <w:bottom w:val="none" w:sz="0" w:space="0" w:color="auto"/>
                        <w:right w:val="none" w:sz="0" w:space="0" w:color="auto"/>
                      </w:divBdr>
                    </w:div>
                  </w:divsChild>
                </w:div>
                <w:div w:id="327443610">
                  <w:marLeft w:val="0"/>
                  <w:marRight w:val="0"/>
                  <w:marTop w:val="0"/>
                  <w:marBottom w:val="0"/>
                  <w:divBdr>
                    <w:top w:val="none" w:sz="0" w:space="0" w:color="auto"/>
                    <w:left w:val="none" w:sz="0" w:space="0" w:color="auto"/>
                    <w:bottom w:val="none" w:sz="0" w:space="0" w:color="auto"/>
                    <w:right w:val="none" w:sz="0" w:space="0" w:color="auto"/>
                  </w:divBdr>
                  <w:divsChild>
                    <w:div w:id="1286043170">
                      <w:marLeft w:val="0"/>
                      <w:marRight w:val="0"/>
                      <w:marTop w:val="0"/>
                      <w:marBottom w:val="0"/>
                      <w:divBdr>
                        <w:top w:val="none" w:sz="0" w:space="0" w:color="auto"/>
                        <w:left w:val="none" w:sz="0" w:space="0" w:color="auto"/>
                        <w:bottom w:val="none" w:sz="0" w:space="0" w:color="auto"/>
                        <w:right w:val="none" w:sz="0" w:space="0" w:color="auto"/>
                      </w:divBdr>
                    </w:div>
                  </w:divsChild>
                </w:div>
                <w:div w:id="1585871595">
                  <w:marLeft w:val="0"/>
                  <w:marRight w:val="0"/>
                  <w:marTop w:val="0"/>
                  <w:marBottom w:val="0"/>
                  <w:divBdr>
                    <w:top w:val="none" w:sz="0" w:space="0" w:color="auto"/>
                    <w:left w:val="none" w:sz="0" w:space="0" w:color="auto"/>
                    <w:bottom w:val="none" w:sz="0" w:space="0" w:color="auto"/>
                    <w:right w:val="none" w:sz="0" w:space="0" w:color="auto"/>
                  </w:divBdr>
                  <w:divsChild>
                    <w:div w:id="229386038">
                      <w:marLeft w:val="0"/>
                      <w:marRight w:val="0"/>
                      <w:marTop w:val="0"/>
                      <w:marBottom w:val="0"/>
                      <w:divBdr>
                        <w:top w:val="none" w:sz="0" w:space="0" w:color="auto"/>
                        <w:left w:val="none" w:sz="0" w:space="0" w:color="auto"/>
                        <w:bottom w:val="none" w:sz="0" w:space="0" w:color="auto"/>
                        <w:right w:val="none" w:sz="0" w:space="0" w:color="auto"/>
                      </w:divBdr>
                    </w:div>
                  </w:divsChild>
                </w:div>
                <w:div w:id="904992687">
                  <w:marLeft w:val="0"/>
                  <w:marRight w:val="0"/>
                  <w:marTop w:val="0"/>
                  <w:marBottom w:val="0"/>
                  <w:divBdr>
                    <w:top w:val="none" w:sz="0" w:space="0" w:color="auto"/>
                    <w:left w:val="none" w:sz="0" w:space="0" w:color="auto"/>
                    <w:bottom w:val="none" w:sz="0" w:space="0" w:color="auto"/>
                    <w:right w:val="none" w:sz="0" w:space="0" w:color="auto"/>
                  </w:divBdr>
                  <w:divsChild>
                    <w:div w:id="1139878706">
                      <w:marLeft w:val="0"/>
                      <w:marRight w:val="0"/>
                      <w:marTop w:val="0"/>
                      <w:marBottom w:val="0"/>
                      <w:divBdr>
                        <w:top w:val="none" w:sz="0" w:space="0" w:color="auto"/>
                        <w:left w:val="none" w:sz="0" w:space="0" w:color="auto"/>
                        <w:bottom w:val="none" w:sz="0" w:space="0" w:color="auto"/>
                        <w:right w:val="none" w:sz="0" w:space="0" w:color="auto"/>
                      </w:divBdr>
                    </w:div>
                  </w:divsChild>
                </w:div>
                <w:div w:id="928777536">
                  <w:marLeft w:val="0"/>
                  <w:marRight w:val="0"/>
                  <w:marTop w:val="0"/>
                  <w:marBottom w:val="0"/>
                  <w:divBdr>
                    <w:top w:val="none" w:sz="0" w:space="0" w:color="auto"/>
                    <w:left w:val="none" w:sz="0" w:space="0" w:color="auto"/>
                    <w:bottom w:val="none" w:sz="0" w:space="0" w:color="auto"/>
                    <w:right w:val="none" w:sz="0" w:space="0" w:color="auto"/>
                  </w:divBdr>
                  <w:divsChild>
                    <w:div w:id="743456550">
                      <w:marLeft w:val="0"/>
                      <w:marRight w:val="0"/>
                      <w:marTop w:val="0"/>
                      <w:marBottom w:val="0"/>
                      <w:divBdr>
                        <w:top w:val="none" w:sz="0" w:space="0" w:color="auto"/>
                        <w:left w:val="none" w:sz="0" w:space="0" w:color="auto"/>
                        <w:bottom w:val="none" w:sz="0" w:space="0" w:color="auto"/>
                        <w:right w:val="none" w:sz="0" w:space="0" w:color="auto"/>
                      </w:divBdr>
                    </w:div>
                  </w:divsChild>
                </w:div>
                <w:div w:id="1516072598">
                  <w:marLeft w:val="0"/>
                  <w:marRight w:val="0"/>
                  <w:marTop w:val="0"/>
                  <w:marBottom w:val="0"/>
                  <w:divBdr>
                    <w:top w:val="none" w:sz="0" w:space="0" w:color="auto"/>
                    <w:left w:val="none" w:sz="0" w:space="0" w:color="auto"/>
                    <w:bottom w:val="none" w:sz="0" w:space="0" w:color="auto"/>
                    <w:right w:val="none" w:sz="0" w:space="0" w:color="auto"/>
                  </w:divBdr>
                  <w:divsChild>
                    <w:div w:id="2139254844">
                      <w:marLeft w:val="0"/>
                      <w:marRight w:val="0"/>
                      <w:marTop w:val="0"/>
                      <w:marBottom w:val="0"/>
                      <w:divBdr>
                        <w:top w:val="none" w:sz="0" w:space="0" w:color="auto"/>
                        <w:left w:val="none" w:sz="0" w:space="0" w:color="auto"/>
                        <w:bottom w:val="none" w:sz="0" w:space="0" w:color="auto"/>
                        <w:right w:val="none" w:sz="0" w:space="0" w:color="auto"/>
                      </w:divBdr>
                    </w:div>
                  </w:divsChild>
                </w:div>
                <w:div w:id="45642488">
                  <w:marLeft w:val="0"/>
                  <w:marRight w:val="0"/>
                  <w:marTop w:val="0"/>
                  <w:marBottom w:val="0"/>
                  <w:divBdr>
                    <w:top w:val="none" w:sz="0" w:space="0" w:color="auto"/>
                    <w:left w:val="none" w:sz="0" w:space="0" w:color="auto"/>
                    <w:bottom w:val="none" w:sz="0" w:space="0" w:color="auto"/>
                    <w:right w:val="none" w:sz="0" w:space="0" w:color="auto"/>
                  </w:divBdr>
                  <w:divsChild>
                    <w:div w:id="201289726">
                      <w:marLeft w:val="0"/>
                      <w:marRight w:val="0"/>
                      <w:marTop w:val="0"/>
                      <w:marBottom w:val="0"/>
                      <w:divBdr>
                        <w:top w:val="none" w:sz="0" w:space="0" w:color="auto"/>
                        <w:left w:val="none" w:sz="0" w:space="0" w:color="auto"/>
                        <w:bottom w:val="none" w:sz="0" w:space="0" w:color="auto"/>
                        <w:right w:val="none" w:sz="0" w:space="0" w:color="auto"/>
                      </w:divBdr>
                    </w:div>
                  </w:divsChild>
                </w:div>
                <w:div w:id="506483467">
                  <w:marLeft w:val="0"/>
                  <w:marRight w:val="0"/>
                  <w:marTop w:val="0"/>
                  <w:marBottom w:val="0"/>
                  <w:divBdr>
                    <w:top w:val="none" w:sz="0" w:space="0" w:color="auto"/>
                    <w:left w:val="none" w:sz="0" w:space="0" w:color="auto"/>
                    <w:bottom w:val="none" w:sz="0" w:space="0" w:color="auto"/>
                    <w:right w:val="none" w:sz="0" w:space="0" w:color="auto"/>
                  </w:divBdr>
                  <w:divsChild>
                    <w:div w:id="788012695">
                      <w:marLeft w:val="0"/>
                      <w:marRight w:val="0"/>
                      <w:marTop w:val="0"/>
                      <w:marBottom w:val="0"/>
                      <w:divBdr>
                        <w:top w:val="none" w:sz="0" w:space="0" w:color="auto"/>
                        <w:left w:val="none" w:sz="0" w:space="0" w:color="auto"/>
                        <w:bottom w:val="none" w:sz="0" w:space="0" w:color="auto"/>
                        <w:right w:val="none" w:sz="0" w:space="0" w:color="auto"/>
                      </w:divBdr>
                    </w:div>
                  </w:divsChild>
                </w:div>
                <w:div w:id="319231447">
                  <w:marLeft w:val="0"/>
                  <w:marRight w:val="0"/>
                  <w:marTop w:val="0"/>
                  <w:marBottom w:val="0"/>
                  <w:divBdr>
                    <w:top w:val="none" w:sz="0" w:space="0" w:color="auto"/>
                    <w:left w:val="none" w:sz="0" w:space="0" w:color="auto"/>
                    <w:bottom w:val="none" w:sz="0" w:space="0" w:color="auto"/>
                    <w:right w:val="none" w:sz="0" w:space="0" w:color="auto"/>
                  </w:divBdr>
                  <w:divsChild>
                    <w:div w:id="1533688827">
                      <w:marLeft w:val="0"/>
                      <w:marRight w:val="0"/>
                      <w:marTop w:val="0"/>
                      <w:marBottom w:val="0"/>
                      <w:divBdr>
                        <w:top w:val="none" w:sz="0" w:space="0" w:color="auto"/>
                        <w:left w:val="none" w:sz="0" w:space="0" w:color="auto"/>
                        <w:bottom w:val="none" w:sz="0" w:space="0" w:color="auto"/>
                        <w:right w:val="none" w:sz="0" w:space="0" w:color="auto"/>
                      </w:divBdr>
                    </w:div>
                  </w:divsChild>
                </w:div>
                <w:div w:id="1557743291">
                  <w:marLeft w:val="0"/>
                  <w:marRight w:val="0"/>
                  <w:marTop w:val="0"/>
                  <w:marBottom w:val="0"/>
                  <w:divBdr>
                    <w:top w:val="none" w:sz="0" w:space="0" w:color="auto"/>
                    <w:left w:val="none" w:sz="0" w:space="0" w:color="auto"/>
                    <w:bottom w:val="none" w:sz="0" w:space="0" w:color="auto"/>
                    <w:right w:val="none" w:sz="0" w:space="0" w:color="auto"/>
                  </w:divBdr>
                  <w:divsChild>
                    <w:div w:id="1778598872">
                      <w:marLeft w:val="0"/>
                      <w:marRight w:val="0"/>
                      <w:marTop w:val="0"/>
                      <w:marBottom w:val="0"/>
                      <w:divBdr>
                        <w:top w:val="none" w:sz="0" w:space="0" w:color="auto"/>
                        <w:left w:val="none" w:sz="0" w:space="0" w:color="auto"/>
                        <w:bottom w:val="none" w:sz="0" w:space="0" w:color="auto"/>
                        <w:right w:val="none" w:sz="0" w:space="0" w:color="auto"/>
                      </w:divBdr>
                    </w:div>
                  </w:divsChild>
                </w:div>
                <w:div w:id="1090391273">
                  <w:marLeft w:val="0"/>
                  <w:marRight w:val="0"/>
                  <w:marTop w:val="0"/>
                  <w:marBottom w:val="0"/>
                  <w:divBdr>
                    <w:top w:val="none" w:sz="0" w:space="0" w:color="auto"/>
                    <w:left w:val="none" w:sz="0" w:space="0" w:color="auto"/>
                    <w:bottom w:val="none" w:sz="0" w:space="0" w:color="auto"/>
                    <w:right w:val="none" w:sz="0" w:space="0" w:color="auto"/>
                  </w:divBdr>
                  <w:divsChild>
                    <w:div w:id="315112771">
                      <w:marLeft w:val="0"/>
                      <w:marRight w:val="0"/>
                      <w:marTop w:val="0"/>
                      <w:marBottom w:val="0"/>
                      <w:divBdr>
                        <w:top w:val="none" w:sz="0" w:space="0" w:color="auto"/>
                        <w:left w:val="none" w:sz="0" w:space="0" w:color="auto"/>
                        <w:bottom w:val="none" w:sz="0" w:space="0" w:color="auto"/>
                        <w:right w:val="none" w:sz="0" w:space="0" w:color="auto"/>
                      </w:divBdr>
                    </w:div>
                  </w:divsChild>
                </w:div>
                <w:div w:id="2003049538">
                  <w:marLeft w:val="0"/>
                  <w:marRight w:val="0"/>
                  <w:marTop w:val="0"/>
                  <w:marBottom w:val="0"/>
                  <w:divBdr>
                    <w:top w:val="none" w:sz="0" w:space="0" w:color="auto"/>
                    <w:left w:val="none" w:sz="0" w:space="0" w:color="auto"/>
                    <w:bottom w:val="none" w:sz="0" w:space="0" w:color="auto"/>
                    <w:right w:val="none" w:sz="0" w:space="0" w:color="auto"/>
                  </w:divBdr>
                  <w:divsChild>
                    <w:div w:id="1086074176">
                      <w:marLeft w:val="0"/>
                      <w:marRight w:val="0"/>
                      <w:marTop w:val="0"/>
                      <w:marBottom w:val="0"/>
                      <w:divBdr>
                        <w:top w:val="none" w:sz="0" w:space="0" w:color="auto"/>
                        <w:left w:val="none" w:sz="0" w:space="0" w:color="auto"/>
                        <w:bottom w:val="none" w:sz="0" w:space="0" w:color="auto"/>
                        <w:right w:val="none" w:sz="0" w:space="0" w:color="auto"/>
                      </w:divBdr>
                    </w:div>
                  </w:divsChild>
                </w:div>
                <w:div w:id="307443795">
                  <w:marLeft w:val="0"/>
                  <w:marRight w:val="0"/>
                  <w:marTop w:val="0"/>
                  <w:marBottom w:val="0"/>
                  <w:divBdr>
                    <w:top w:val="none" w:sz="0" w:space="0" w:color="auto"/>
                    <w:left w:val="none" w:sz="0" w:space="0" w:color="auto"/>
                    <w:bottom w:val="none" w:sz="0" w:space="0" w:color="auto"/>
                    <w:right w:val="none" w:sz="0" w:space="0" w:color="auto"/>
                  </w:divBdr>
                  <w:divsChild>
                    <w:div w:id="761805321">
                      <w:marLeft w:val="0"/>
                      <w:marRight w:val="0"/>
                      <w:marTop w:val="0"/>
                      <w:marBottom w:val="0"/>
                      <w:divBdr>
                        <w:top w:val="none" w:sz="0" w:space="0" w:color="auto"/>
                        <w:left w:val="none" w:sz="0" w:space="0" w:color="auto"/>
                        <w:bottom w:val="none" w:sz="0" w:space="0" w:color="auto"/>
                        <w:right w:val="none" w:sz="0" w:space="0" w:color="auto"/>
                      </w:divBdr>
                    </w:div>
                  </w:divsChild>
                </w:div>
                <w:div w:id="513803781">
                  <w:marLeft w:val="0"/>
                  <w:marRight w:val="0"/>
                  <w:marTop w:val="0"/>
                  <w:marBottom w:val="0"/>
                  <w:divBdr>
                    <w:top w:val="none" w:sz="0" w:space="0" w:color="auto"/>
                    <w:left w:val="none" w:sz="0" w:space="0" w:color="auto"/>
                    <w:bottom w:val="none" w:sz="0" w:space="0" w:color="auto"/>
                    <w:right w:val="none" w:sz="0" w:space="0" w:color="auto"/>
                  </w:divBdr>
                  <w:divsChild>
                    <w:div w:id="1535071519">
                      <w:marLeft w:val="0"/>
                      <w:marRight w:val="0"/>
                      <w:marTop w:val="0"/>
                      <w:marBottom w:val="0"/>
                      <w:divBdr>
                        <w:top w:val="none" w:sz="0" w:space="0" w:color="auto"/>
                        <w:left w:val="none" w:sz="0" w:space="0" w:color="auto"/>
                        <w:bottom w:val="none" w:sz="0" w:space="0" w:color="auto"/>
                        <w:right w:val="none" w:sz="0" w:space="0" w:color="auto"/>
                      </w:divBdr>
                    </w:div>
                  </w:divsChild>
                </w:div>
                <w:div w:id="1163664708">
                  <w:marLeft w:val="0"/>
                  <w:marRight w:val="0"/>
                  <w:marTop w:val="0"/>
                  <w:marBottom w:val="0"/>
                  <w:divBdr>
                    <w:top w:val="none" w:sz="0" w:space="0" w:color="auto"/>
                    <w:left w:val="none" w:sz="0" w:space="0" w:color="auto"/>
                    <w:bottom w:val="none" w:sz="0" w:space="0" w:color="auto"/>
                    <w:right w:val="none" w:sz="0" w:space="0" w:color="auto"/>
                  </w:divBdr>
                  <w:divsChild>
                    <w:div w:id="58555272">
                      <w:marLeft w:val="0"/>
                      <w:marRight w:val="0"/>
                      <w:marTop w:val="0"/>
                      <w:marBottom w:val="0"/>
                      <w:divBdr>
                        <w:top w:val="none" w:sz="0" w:space="0" w:color="auto"/>
                        <w:left w:val="none" w:sz="0" w:space="0" w:color="auto"/>
                        <w:bottom w:val="none" w:sz="0" w:space="0" w:color="auto"/>
                        <w:right w:val="none" w:sz="0" w:space="0" w:color="auto"/>
                      </w:divBdr>
                    </w:div>
                  </w:divsChild>
                </w:div>
                <w:div w:id="732002848">
                  <w:marLeft w:val="0"/>
                  <w:marRight w:val="0"/>
                  <w:marTop w:val="0"/>
                  <w:marBottom w:val="0"/>
                  <w:divBdr>
                    <w:top w:val="none" w:sz="0" w:space="0" w:color="auto"/>
                    <w:left w:val="none" w:sz="0" w:space="0" w:color="auto"/>
                    <w:bottom w:val="none" w:sz="0" w:space="0" w:color="auto"/>
                    <w:right w:val="none" w:sz="0" w:space="0" w:color="auto"/>
                  </w:divBdr>
                  <w:divsChild>
                    <w:div w:id="1098793156">
                      <w:marLeft w:val="0"/>
                      <w:marRight w:val="0"/>
                      <w:marTop w:val="0"/>
                      <w:marBottom w:val="0"/>
                      <w:divBdr>
                        <w:top w:val="none" w:sz="0" w:space="0" w:color="auto"/>
                        <w:left w:val="none" w:sz="0" w:space="0" w:color="auto"/>
                        <w:bottom w:val="none" w:sz="0" w:space="0" w:color="auto"/>
                        <w:right w:val="none" w:sz="0" w:space="0" w:color="auto"/>
                      </w:divBdr>
                    </w:div>
                  </w:divsChild>
                </w:div>
                <w:div w:id="1559170298">
                  <w:marLeft w:val="0"/>
                  <w:marRight w:val="0"/>
                  <w:marTop w:val="0"/>
                  <w:marBottom w:val="0"/>
                  <w:divBdr>
                    <w:top w:val="none" w:sz="0" w:space="0" w:color="auto"/>
                    <w:left w:val="none" w:sz="0" w:space="0" w:color="auto"/>
                    <w:bottom w:val="none" w:sz="0" w:space="0" w:color="auto"/>
                    <w:right w:val="none" w:sz="0" w:space="0" w:color="auto"/>
                  </w:divBdr>
                  <w:divsChild>
                    <w:div w:id="1557816713">
                      <w:marLeft w:val="0"/>
                      <w:marRight w:val="0"/>
                      <w:marTop w:val="0"/>
                      <w:marBottom w:val="0"/>
                      <w:divBdr>
                        <w:top w:val="none" w:sz="0" w:space="0" w:color="auto"/>
                        <w:left w:val="none" w:sz="0" w:space="0" w:color="auto"/>
                        <w:bottom w:val="none" w:sz="0" w:space="0" w:color="auto"/>
                        <w:right w:val="none" w:sz="0" w:space="0" w:color="auto"/>
                      </w:divBdr>
                    </w:div>
                  </w:divsChild>
                </w:div>
                <w:div w:id="702747838">
                  <w:marLeft w:val="0"/>
                  <w:marRight w:val="0"/>
                  <w:marTop w:val="0"/>
                  <w:marBottom w:val="0"/>
                  <w:divBdr>
                    <w:top w:val="none" w:sz="0" w:space="0" w:color="auto"/>
                    <w:left w:val="none" w:sz="0" w:space="0" w:color="auto"/>
                    <w:bottom w:val="none" w:sz="0" w:space="0" w:color="auto"/>
                    <w:right w:val="none" w:sz="0" w:space="0" w:color="auto"/>
                  </w:divBdr>
                  <w:divsChild>
                    <w:div w:id="1586959990">
                      <w:marLeft w:val="0"/>
                      <w:marRight w:val="0"/>
                      <w:marTop w:val="0"/>
                      <w:marBottom w:val="0"/>
                      <w:divBdr>
                        <w:top w:val="none" w:sz="0" w:space="0" w:color="auto"/>
                        <w:left w:val="none" w:sz="0" w:space="0" w:color="auto"/>
                        <w:bottom w:val="none" w:sz="0" w:space="0" w:color="auto"/>
                        <w:right w:val="none" w:sz="0" w:space="0" w:color="auto"/>
                      </w:divBdr>
                    </w:div>
                  </w:divsChild>
                </w:div>
                <w:div w:id="1686134284">
                  <w:marLeft w:val="0"/>
                  <w:marRight w:val="0"/>
                  <w:marTop w:val="0"/>
                  <w:marBottom w:val="0"/>
                  <w:divBdr>
                    <w:top w:val="none" w:sz="0" w:space="0" w:color="auto"/>
                    <w:left w:val="none" w:sz="0" w:space="0" w:color="auto"/>
                    <w:bottom w:val="none" w:sz="0" w:space="0" w:color="auto"/>
                    <w:right w:val="none" w:sz="0" w:space="0" w:color="auto"/>
                  </w:divBdr>
                  <w:divsChild>
                    <w:div w:id="1451709261">
                      <w:marLeft w:val="0"/>
                      <w:marRight w:val="0"/>
                      <w:marTop w:val="0"/>
                      <w:marBottom w:val="0"/>
                      <w:divBdr>
                        <w:top w:val="none" w:sz="0" w:space="0" w:color="auto"/>
                        <w:left w:val="none" w:sz="0" w:space="0" w:color="auto"/>
                        <w:bottom w:val="none" w:sz="0" w:space="0" w:color="auto"/>
                        <w:right w:val="none" w:sz="0" w:space="0" w:color="auto"/>
                      </w:divBdr>
                    </w:div>
                  </w:divsChild>
                </w:div>
                <w:div w:id="65341528">
                  <w:marLeft w:val="0"/>
                  <w:marRight w:val="0"/>
                  <w:marTop w:val="0"/>
                  <w:marBottom w:val="0"/>
                  <w:divBdr>
                    <w:top w:val="none" w:sz="0" w:space="0" w:color="auto"/>
                    <w:left w:val="none" w:sz="0" w:space="0" w:color="auto"/>
                    <w:bottom w:val="none" w:sz="0" w:space="0" w:color="auto"/>
                    <w:right w:val="none" w:sz="0" w:space="0" w:color="auto"/>
                  </w:divBdr>
                  <w:divsChild>
                    <w:div w:id="63797593">
                      <w:marLeft w:val="0"/>
                      <w:marRight w:val="0"/>
                      <w:marTop w:val="0"/>
                      <w:marBottom w:val="0"/>
                      <w:divBdr>
                        <w:top w:val="none" w:sz="0" w:space="0" w:color="auto"/>
                        <w:left w:val="none" w:sz="0" w:space="0" w:color="auto"/>
                        <w:bottom w:val="none" w:sz="0" w:space="0" w:color="auto"/>
                        <w:right w:val="none" w:sz="0" w:space="0" w:color="auto"/>
                      </w:divBdr>
                    </w:div>
                  </w:divsChild>
                </w:div>
                <w:div w:id="1265654189">
                  <w:marLeft w:val="0"/>
                  <w:marRight w:val="0"/>
                  <w:marTop w:val="0"/>
                  <w:marBottom w:val="0"/>
                  <w:divBdr>
                    <w:top w:val="none" w:sz="0" w:space="0" w:color="auto"/>
                    <w:left w:val="none" w:sz="0" w:space="0" w:color="auto"/>
                    <w:bottom w:val="none" w:sz="0" w:space="0" w:color="auto"/>
                    <w:right w:val="none" w:sz="0" w:space="0" w:color="auto"/>
                  </w:divBdr>
                  <w:divsChild>
                    <w:div w:id="286009155">
                      <w:marLeft w:val="0"/>
                      <w:marRight w:val="0"/>
                      <w:marTop w:val="0"/>
                      <w:marBottom w:val="0"/>
                      <w:divBdr>
                        <w:top w:val="none" w:sz="0" w:space="0" w:color="auto"/>
                        <w:left w:val="none" w:sz="0" w:space="0" w:color="auto"/>
                        <w:bottom w:val="none" w:sz="0" w:space="0" w:color="auto"/>
                        <w:right w:val="none" w:sz="0" w:space="0" w:color="auto"/>
                      </w:divBdr>
                    </w:div>
                  </w:divsChild>
                </w:div>
                <w:div w:id="541983102">
                  <w:marLeft w:val="0"/>
                  <w:marRight w:val="0"/>
                  <w:marTop w:val="0"/>
                  <w:marBottom w:val="0"/>
                  <w:divBdr>
                    <w:top w:val="none" w:sz="0" w:space="0" w:color="auto"/>
                    <w:left w:val="none" w:sz="0" w:space="0" w:color="auto"/>
                    <w:bottom w:val="none" w:sz="0" w:space="0" w:color="auto"/>
                    <w:right w:val="none" w:sz="0" w:space="0" w:color="auto"/>
                  </w:divBdr>
                  <w:divsChild>
                    <w:div w:id="1930652066">
                      <w:marLeft w:val="0"/>
                      <w:marRight w:val="0"/>
                      <w:marTop w:val="0"/>
                      <w:marBottom w:val="0"/>
                      <w:divBdr>
                        <w:top w:val="none" w:sz="0" w:space="0" w:color="auto"/>
                        <w:left w:val="none" w:sz="0" w:space="0" w:color="auto"/>
                        <w:bottom w:val="none" w:sz="0" w:space="0" w:color="auto"/>
                        <w:right w:val="none" w:sz="0" w:space="0" w:color="auto"/>
                      </w:divBdr>
                    </w:div>
                  </w:divsChild>
                </w:div>
                <w:div w:id="1267620726">
                  <w:marLeft w:val="0"/>
                  <w:marRight w:val="0"/>
                  <w:marTop w:val="0"/>
                  <w:marBottom w:val="0"/>
                  <w:divBdr>
                    <w:top w:val="none" w:sz="0" w:space="0" w:color="auto"/>
                    <w:left w:val="none" w:sz="0" w:space="0" w:color="auto"/>
                    <w:bottom w:val="none" w:sz="0" w:space="0" w:color="auto"/>
                    <w:right w:val="none" w:sz="0" w:space="0" w:color="auto"/>
                  </w:divBdr>
                  <w:divsChild>
                    <w:div w:id="1327250471">
                      <w:marLeft w:val="0"/>
                      <w:marRight w:val="0"/>
                      <w:marTop w:val="0"/>
                      <w:marBottom w:val="0"/>
                      <w:divBdr>
                        <w:top w:val="none" w:sz="0" w:space="0" w:color="auto"/>
                        <w:left w:val="none" w:sz="0" w:space="0" w:color="auto"/>
                        <w:bottom w:val="none" w:sz="0" w:space="0" w:color="auto"/>
                        <w:right w:val="none" w:sz="0" w:space="0" w:color="auto"/>
                      </w:divBdr>
                    </w:div>
                  </w:divsChild>
                </w:div>
                <w:div w:id="906572229">
                  <w:marLeft w:val="0"/>
                  <w:marRight w:val="0"/>
                  <w:marTop w:val="0"/>
                  <w:marBottom w:val="0"/>
                  <w:divBdr>
                    <w:top w:val="none" w:sz="0" w:space="0" w:color="auto"/>
                    <w:left w:val="none" w:sz="0" w:space="0" w:color="auto"/>
                    <w:bottom w:val="none" w:sz="0" w:space="0" w:color="auto"/>
                    <w:right w:val="none" w:sz="0" w:space="0" w:color="auto"/>
                  </w:divBdr>
                  <w:divsChild>
                    <w:div w:id="1455102602">
                      <w:marLeft w:val="0"/>
                      <w:marRight w:val="0"/>
                      <w:marTop w:val="0"/>
                      <w:marBottom w:val="0"/>
                      <w:divBdr>
                        <w:top w:val="none" w:sz="0" w:space="0" w:color="auto"/>
                        <w:left w:val="none" w:sz="0" w:space="0" w:color="auto"/>
                        <w:bottom w:val="none" w:sz="0" w:space="0" w:color="auto"/>
                        <w:right w:val="none" w:sz="0" w:space="0" w:color="auto"/>
                      </w:divBdr>
                    </w:div>
                  </w:divsChild>
                </w:div>
                <w:div w:id="1015304263">
                  <w:marLeft w:val="0"/>
                  <w:marRight w:val="0"/>
                  <w:marTop w:val="0"/>
                  <w:marBottom w:val="0"/>
                  <w:divBdr>
                    <w:top w:val="none" w:sz="0" w:space="0" w:color="auto"/>
                    <w:left w:val="none" w:sz="0" w:space="0" w:color="auto"/>
                    <w:bottom w:val="none" w:sz="0" w:space="0" w:color="auto"/>
                    <w:right w:val="none" w:sz="0" w:space="0" w:color="auto"/>
                  </w:divBdr>
                  <w:divsChild>
                    <w:div w:id="1957907906">
                      <w:marLeft w:val="0"/>
                      <w:marRight w:val="0"/>
                      <w:marTop w:val="0"/>
                      <w:marBottom w:val="0"/>
                      <w:divBdr>
                        <w:top w:val="none" w:sz="0" w:space="0" w:color="auto"/>
                        <w:left w:val="none" w:sz="0" w:space="0" w:color="auto"/>
                        <w:bottom w:val="none" w:sz="0" w:space="0" w:color="auto"/>
                        <w:right w:val="none" w:sz="0" w:space="0" w:color="auto"/>
                      </w:divBdr>
                    </w:div>
                  </w:divsChild>
                </w:div>
                <w:div w:id="789275641">
                  <w:marLeft w:val="0"/>
                  <w:marRight w:val="0"/>
                  <w:marTop w:val="0"/>
                  <w:marBottom w:val="0"/>
                  <w:divBdr>
                    <w:top w:val="none" w:sz="0" w:space="0" w:color="auto"/>
                    <w:left w:val="none" w:sz="0" w:space="0" w:color="auto"/>
                    <w:bottom w:val="none" w:sz="0" w:space="0" w:color="auto"/>
                    <w:right w:val="none" w:sz="0" w:space="0" w:color="auto"/>
                  </w:divBdr>
                  <w:divsChild>
                    <w:div w:id="1315178851">
                      <w:marLeft w:val="0"/>
                      <w:marRight w:val="0"/>
                      <w:marTop w:val="0"/>
                      <w:marBottom w:val="0"/>
                      <w:divBdr>
                        <w:top w:val="none" w:sz="0" w:space="0" w:color="auto"/>
                        <w:left w:val="none" w:sz="0" w:space="0" w:color="auto"/>
                        <w:bottom w:val="none" w:sz="0" w:space="0" w:color="auto"/>
                        <w:right w:val="none" w:sz="0" w:space="0" w:color="auto"/>
                      </w:divBdr>
                    </w:div>
                  </w:divsChild>
                </w:div>
                <w:div w:id="1225991767">
                  <w:marLeft w:val="0"/>
                  <w:marRight w:val="0"/>
                  <w:marTop w:val="0"/>
                  <w:marBottom w:val="0"/>
                  <w:divBdr>
                    <w:top w:val="none" w:sz="0" w:space="0" w:color="auto"/>
                    <w:left w:val="none" w:sz="0" w:space="0" w:color="auto"/>
                    <w:bottom w:val="none" w:sz="0" w:space="0" w:color="auto"/>
                    <w:right w:val="none" w:sz="0" w:space="0" w:color="auto"/>
                  </w:divBdr>
                  <w:divsChild>
                    <w:div w:id="1522629252">
                      <w:marLeft w:val="0"/>
                      <w:marRight w:val="0"/>
                      <w:marTop w:val="0"/>
                      <w:marBottom w:val="0"/>
                      <w:divBdr>
                        <w:top w:val="none" w:sz="0" w:space="0" w:color="auto"/>
                        <w:left w:val="none" w:sz="0" w:space="0" w:color="auto"/>
                        <w:bottom w:val="none" w:sz="0" w:space="0" w:color="auto"/>
                        <w:right w:val="none" w:sz="0" w:space="0" w:color="auto"/>
                      </w:divBdr>
                    </w:div>
                  </w:divsChild>
                </w:div>
                <w:div w:id="1369061559">
                  <w:marLeft w:val="0"/>
                  <w:marRight w:val="0"/>
                  <w:marTop w:val="0"/>
                  <w:marBottom w:val="0"/>
                  <w:divBdr>
                    <w:top w:val="none" w:sz="0" w:space="0" w:color="auto"/>
                    <w:left w:val="none" w:sz="0" w:space="0" w:color="auto"/>
                    <w:bottom w:val="none" w:sz="0" w:space="0" w:color="auto"/>
                    <w:right w:val="none" w:sz="0" w:space="0" w:color="auto"/>
                  </w:divBdr>
                  <w:divsChild>
                    <w:div w:id="1863859650">
                      <w:marLeft w:val="0"/>
                      <w:marRight w:val="0"/>
                      <w:marTop w:val="0"/>
                      <w:marBottom w:val="0"/>
                      <w:divBdr>
                        <w:top w:val="none" w:sz="0" w:space="0" w:color="auto"/>
                        <w:left w:val="none" w:sz="0" w:space="0" w:color="auto"/>
                        <w:bottom w:val="none" w:sz="0" w:space="0" w:color="auto"/>
                        <w:right w:val="none" w:sz="0" w:space="0" w:color="auto"/>
                      </w:divBdr>
                    </w:div>
                  </w:divsChild>
                </w:div>
                <w:div w:id="2095855768">
                  <w:marLeft w:val="0"/>
                  <w:marRight w:val="0"/>
                  <w:marTop w:val="0"/>
                  <w:marBottom w:val="0"/>
                  <w:divBdr>
                    <w:top w:val="none" w:sz="0" w:space="0" w:color="auto"/>
                    <w:left w:val="none" w:sz="0" w:space="0" w:color="auto"/>
                    <w:bottom w:val="none" w:sz="0" w:space="0" w:color="auto"/>
                    <w:right w:val="none" w:sz="0" w:space="0" w:color="auto"/>
                  </w:divBdr>
                  <w:divsChild>
                    <w:div w:id="1635477655">
                      <w:marLeft w:val="0"/>
                      <w:marRight w:val="0"/>
                      <w:marTop w:val="0"/>
                      <w:marBottom w:val="0"/>
                      <w:divBdr>
                        <w:top w:val="none" w:sz="0" w:space="0" w:color="auto"/>
                        <w:left w:val="none" w:sz="0" w:space="0" w:color="auto"/>
                        <w:bottom w:val="none" w:sz="0" w:space="0" w:color="auto"/>
                        <w:right w:val="none" w:sz="0" w:space="0" w:color="auto"/>
                      </w:divBdr>
                    </w:div>
                  </w:divsChild>
                </w:div>
                <w:div w:id="2018001059">
                  <w:marLeft w:val="0"/>
                  <w:marRight w:val="0"/>
                  <w:marTop w:val="0"/>
                  <w:marBottom w:val="0"/>
                  <w:divBdr>
                    <w:top w:val="none" w:sz="0" w:space="0" w:color="auto"/>
                    <w:left w:val="none" w:sz="0" w:space="0" w:color="auto"/>
                    <w:bottom w:val="none" w:sz="0" w:space="0" w:color="auto"/>
                    <w:right w:val="none" w:sz="0" w:space="0" w:color="auto"/>
                  </w:divBdr>
                  <w:divsChild>
                    <w:div w:id="1049378607">
                      <w:marLeft w:val="0"/>
                      <w:marRight w:val="0"/>
                      <w:marTop w:val="0"/>
                      <w:marBottom w:val="0"/>
                      <w:divBdr>
                        <w:top w:val="none" w:sz="0" w:space="0" w:color="auto"/>
                        <w:left w:val="none" w:sz="0" w:space="0" w:color="auto"/>
                        <w:bottom w:val="none" w:sz="0" w:space="0" w:color="auto"/>
                        <w:right w:val="none" w:sz="0" w:space="0" w:color="auto"/>
                      </w:divBdr>
                    </w:div>
                  </w:divsChild>
                </w:div>
                <w:div w:id="1525483500">
                  <w:marLeft w:val="0"/>
                  <w:marRight w:val="0"/>
                  <w:marTop w:val="0"/>
                  <w:marBottom w:val="0"/>
                  <w:divBdr>
                    <w:top w:val="none" w:sz="0" w:space="0" w:color="auto"/>
                    <w:left w:val="none" w:sz="0" w:space="0" w:color="auto"/>
                    <w:bottom w:val="none" w:sz="0" w:space="0" w:color="auto"/>
                    <w:right w:val="none" w:sz="0" w:space="0" w:color="auto"/>
                  </w:divBdr>
                  <w:divsChild>
                    <w:div w:id="1418937665">
                      <w:marLeft w:val="0"/>
                      <w:marRight w:val="0"/>
                      <w:marTop w:val="0"/>
                      <w:marBottom w:val="0"/>
                      <w:divBdr>
                        <w:top w:val="none" w:sz="0" w:space="0" w:color="auto"/>
                        <w:left w:val="none" w:sz="0" w:space="0" w:color="auto"/>
                        <w:bottom w:val="none" w:sz="0" w:space="0" w:color="auto"/>
                        <w:right w:val="none" w:sz="0" w:space="0" w:color="auto"/>
                      </w:divBdr>
                    </w:div>
                  </w:divsChild>
                </w:div>
                <w:div w:id="1614095085">
                  <w:marLeft w:val="0"/>
                  <w:marRight w:val="0"/>
                  <w:marTop w:val="0"/>
                  <w:marBottom w:val="0"/>
                  <w:divBdr>
                    <w:top w:val="none" w:sz="0" w:space="0" w:color="auto"/>
                    <w:left w:val="none" w:sz="0" w:space="0" w:color="auto"/>
                    <w:bottom w:val="none" w:sz="0" w:space="0" w:color="auto"/>
                    <w:right w:val="none" w:sz="0" w:space="0" w:color="auto"/>
                  </w:divBdr>
                  <w:divsChild>
                    <w:div w:id="1618179823">
                      <w:marLeft w:val="0"/>
                      <w:marRight w:val="0"/>
                      <w:marTop w:val="0"/>
                      <w:marBottom w:val="0"/>
                      <w:divBdr>
                        <w:top w:val="none" w:sz="0" w:space="0" w:color="auto"/>
                        <w:left w:val="none" w:sz="0" w:space="0" w:color="auto"/>
                        <w:bottom w:val="none" w:sz="0" w:space="0" w:color="auto"/>
                        <w:right w:val="none" w:sz="0" w:space="0" w:color="auto"/>
                      </w:divBdr>
                    </w:div>
                  </w:divsChild>
                </w:div>
                <w:div w:id="948776177">
                  <w:marLeft w:val="0"/>
                  <w:marRight w:val="0"/>
                  <w:marTop w:val="0"/>
                  <w:marBottom w:val="0"/>
                  <w:divBdr>
                    <w:top w:val="none" w:sz="0" w:space="0" w:color="auto"/>
                    <w:left w:val="none" w:sz="0" w:space="0" w:color="auto"/>
                    <w:bottom w:val="none" w:sz="0" w:space="0" w:color="auto"/>
                    <w:right w:val="none" w:sz="0" w:space="0" w:color="auto"/>
                  </w:divBdr>
                  <w:divsChild>
                    <w:div w:id="1962026949">
                      <w:marLeft w:val="0"/>
                      <w:marRight w:val="0"/>
                      <w:marTop w:val="0"/>
                      <w:marBottom w:val="0"/>
                      <w:divBdr>
                        <w:top w:val="none" w:sz="0" w:space="0" w:color="auto"/>
                        <w:left w:val="none" w:sz="0" w:space="0" w:color="auto"/>
                        <w:bottom w:val="none" w:sz="0" w:space="0" w:color="auto"/>
                        <w:right w:val="none" w:sz="0" w:space="0" w:color="auto"/>
                      </w:divBdr>
                    </w:div>
                  </w:divsChild>
                </w:div>
                <w:div w:id="2145273831">
                  <w:marLeft w:val="0"/>
                  <w:marRight w:val="0"/>
                  <w:marTop w:val="0"/>
                  <w:marBottom w:val="0"/>
                  <w:divBdr>
                    <w:top w:val="none" w:sz="0" w:space="0" w:color="auto"/>
                    <w:left w:val="none" w:sz="0" w:space="0" w:color="auto"/>
                    <w:bottom w:val="none" w:sz="0" w:space="0" w:color="auto"/>
                    <w:right w:val="none" w:sz="0" w:space="0" w:color="auto"/>
                  </w:divBdr>
                  <w:divsChild>
                    <w:div w:id="937913031">
                      <w:marLeft w:val="0"/>
                      <w:marRight w:val="0"/>
                      <w:marTop w:val="0"/>
                      <w:marBottom w:val="0"/>
                      <w:divBdr>
                        <w:top w:val="none" w:sz="0" w:space="0" w:color="auto"/>
                        <w:left w:val="none" w:sz="0" w:space="0" w:color="auto"/>
                        <w:bottom w:val="none" w:sz="0" w:space="0" w:color="auto"/>
                        <w:right w:val="none" w:sz="0" w:space="0" w:color="auto"/>
                      </w:divBdr>
                    </w:div>
                  </w:divsChild>
                </w:div>
                <w:div w:id="184054976">
                  <w:marLeft w:val="0"/>
                  <w:marRight w:val="0"/>
                  <w:marTop w:val="0"/>
                  <w:marBottom w:val="0"/>
                  <w:divBdr>
                    <w:top w:val="none" w:sz="0" w:space="0" w:color="auto"/>
                    <w:left w:val="none" w:sz="0" w:space="0" w:color="auto"/>
                    <w:bottom w:val="none" w:sz="0" w:space="0" w:color="auto"/>
                    <w:right w:val="none" w:sz="0" w:space="0" w:color="auto"/>
                  </w:divBdr>
                  <w:divsChild>
                    <w:div w:id="91978210">
                      <w:marLeft w:val="0"/>
                      <w:marRight w:val="0"/>
                      <w:marTop w:val="0"/>
                      <w:marBottom w:val="0"/>
                      <w:divBdr>
                        <w:top w:val="none" w:sz="0" w:space="0" w:color="auto"/>
                        <w:left w:val="none" w:sz="0" w:space="0" w:color="auto"/>
                        <w:bottom w:val="none" w:sz="0" w:space="0" w:color="auto"/>
                        <w:right w:val="none" w:sz="0" w:space="0" w:color="auto"/>
                      </w:divBdr>
                    </w:div>
                  </w:divsChild>
                </w:div>
                <w:div w:id="1371996823">
                  <w:marLeft w:val="0"/>
                  <w:marRight w:val="0"/>
                  <w:marTop w:val="0"/>
                  <w:marBottom w:val="0"/>
                  <w:divBdr>
                    <w:top w:val="none" w:sz="0" w:space="0" w:color="auto"/>
                    <w:left w:val="none" w:sz="0" w:space="0" w:color="auto"/>
                    <w:bottom w:val="none" w:sz="0" w:space="0" w:color="auto"/>
                    <w:right w:val="none" w:sz="0" w:space="0" w:color="auto"/>
                  </w:divBdr>
                  <w:divsChild>
                    <w:div w:id="456069253">
                      <w:marLeft w:val="0"/>
                      <w:marRight w:val="0"/>
                      <w:marTop w:val="0"/>
                      <w:marBottom w:val="0"/>
                      <w:divBdr>
                        <w:top w:val="none" w:sz="0" w:space="0" w:color="auto"/>
                        <w:left w:val="none" w:sz="0" w:space="0" w:color="auto"/>
                        <w:bottom w:val="none" w:sz="0" w:space="0" w:color="auto"/>
                        <w:right w:val="none" w:sz="0" w:space="0" w:color="auto"/>
                      </w:divBdr>
                    </w:div>
                  </w:divsChild>
                </w:div>
                <w:div w:id="2064253055">
                  <w:marLeft w:val="0"/>
                  <w:marRight w:val="0"/>
                  <w:marTop w:val="0"/>
                  <w:marBottom w:val="0"/>
                  <w:divBdr>
                    <w:top w:val="none" w:sz="0" w:space="0" w:color="auto"/>
                    <w:left w:val="none" w:sz="0" w:space="0" w:color="auto"/>
                    <w:bottom w:val="none" w:sz="0" w:space="0" w:color="auto"/>
                    <w:right w:val="none" w:sz="0" w:space="0" w:color="auto"/>
                  </w:divBdr>
                  <w:divsChild>
                    <w:div w:id="1679506783">
                      <w:marLeft w:val="0"/>
                      <w:marRight w:val="0"/>
                      <w:marTop w:val="0"/>
                      <w:marBottom w:val="0"/>
                      <w:divBdr>
                        <w:top w:val="none" w:sz="0" w:space="0" w:color="auto"/>
                        <w:left w:val="none" w:sz="0" w:space="0" w:color="auto"/>
                        <w:bottom w:val="none" w:sz="0" w:space="0" w:color="auto"/>
                        <w:right w:val="none" w:sz="0" w:space="0" w:color="auto"/>
                      </w:divBdr>
                    </w:div>
                  </w:divsChild>
                </w:div>
                <w:div w:id="1930114074">
                  <w:marLeft w:val="0"/>
                  <w:marRight w:val="0"/>
                  <w:marTop w:val="0"/>
                  <w:marBottom w:val="0"/>
                  <w:divBdr>
                    <w:top w:val="none" w:sz="0" w:space="0" w:color="auto"/>
                    <w:left w:val="none" w:sz="0" w:space="0" w:color="auto"/>
                    <w:bottom w:val="none" w:sz="0" w:space="0" w:color="auto"/>
                    <w:right w:val="none" w:sz="0" w:space="0" w:color="auto"/>
                  </w:divBdr>
                  <w:divsChild>
                    <w:div w:id="560866146">
                      <w:marLeft w:val="0"/>
                      <w:marRight w:val="0"/>
                      <w:marTop w:val="0"/>
                      <w:marBottom w:val="0"/>
                      <w:divBdr>
                        <w:top w:val="none" w:sz="0" w:space="0" w:color="auto"/>
                        <w:left w:val="none" w:sz="0" w:space="0" w:color="auto"/>
                        <w:bottom w:val="none" w:sz="0" w:space="0" w:color="auto"/>
                        <w:right w:val="none" w:sz="0" w:space="0" w:color="auto"/>
                      </w:divBdr>
                    </w:div>
                  </w:divsChild>
                </w:div>
                <w:div w:id="2134327975">
                  <w:marLeft w:val="0"/>
                  <w:marRight w:val="0"/>
                  <w:marTop w:val="0"/>
                  <w:marBottom w:val="0"/>
                  <w:divBdr>
                    <w:top w:val="none" w:sz="0" w:space="0" w:color="auto"/>
                    <w:left w:val="none" w:sz="0" w:space="0" w:color="auto"/>
                    <w:bottom w:val="none" w:sz="0" w:space="0" w:color="auto"/>
                    <w:right w:val="none" w:sz="0" w:space="0" w:color="auto"/>
                  </w:divBdr>
                  <w:divsChild>
                    <w:div w:id="1631787236">
                      <w:marLeft w:val="0"/>
                      <w:marRight w:val="0"/>
                      <w:marTop w:val="0"/>
                      <w:marBottom w:val="0"/>
                      <w:divBdr>
                        <w:top w:val="none" w:sz="0" w:space="0" w:color="auto"/>
                        <w:left w:val="none" w:sz="0" w:space="0" w:color="auto"/>
                        <w:bottom w:val="none" w:sz="0" w:space="0" w:color="auto"/>
                        <w:right w:val="none" w:sz="0" w:space="0" w:color="auto"/>
                      </w:divBdr>
                    </w:div>
                  </w:divsChild>
                </w:div>
                <w:div w:id="2034071068">
                  <w:marLeft w:val="0"/>
                  <w:marRight w:val="0"/>
                  <w:marTop w:val="0"/>
                  <w:marBottom w:val="0"/>
                  <w:divBdr>
                    <w:top w:val="none" w:sz="0" w:space="0" w:color="auto"/>
                    <w:left w:val="none" w:sz="0" w:space="0" w:color="auto"/>
                    <w:bottom w:val="none" w:sz="0" w:space="0" w:color="auto"/>
                    <w:right w:val="none" w:sz="0" w:space="0" w:color="auto"/>
                  </w:divBdr>
                  <w:divsChild>
                    <w:div w:id="236676697">
                      <w:marLeft w:val="0"/>
                      <w:marRight w:val="0"/>
                      <w:marTop w:val="0"/>
                      <w:marBottom w:val="0"/>
                      <w:divBdr>
                        <w:top w:val="none" w:sz="0" w:space="0" w:color="auto"/>
                        <w:left w:val="none" w:sz="0" w:space="0" w:color="auto"/>
                        <w:bottom w:val="none" w:sz="0" w:space="0" w:color="auto"/>
                        <w:right w:val="none" w:sz="0" w:space="0" w:color="auto"/>
                      </w:divBdr>
                    </w:div>
                  </w:divsChild>
                </w:div>
                <w:div w:id="553927154">
                  <w:marLeft w:val="0"/>
                  <w:marRight w:val="0"/>
                  <w:marTop w:val="0"/>
                  <w:marBottom w:val="0"/>
                  <w:divBdr>
                    <w:top w:val="none" w:sz="0" w:space="0" w:color="auto"/>
                    <w:left w:val="none" w:sz="0" w:space="0" w:color="auto"/>
                    <w:bottom w:val="none" w:sz="0" w:space="0" w:color="auto"/>
                    <w:right w:val="none" w:sz="0" w:space="0" w:color="auto"/>
                  </w:divBdr>
                  <w:divsChild>
                    <w:div w:id="975256784">
                      <w:marLeft w:val="0"/>
                      <w:marRight w:val="0"/>
                      <w:marTop w:val="0"/>
                      <w:marBottom w:val="0"/>
                      <w:divBdr>
                        <w:top w:val="none" w:sz="0" w:space="0" w:color="auto"/>
                        <w:left w:val="none" w:sz="0" w:space="0" w:color="auto"/>
                        <w:bottom w:val="none" w:sz="0" w:space="0" w:color="auto"/>
                        <w:right w:val="none" w:sz="0" w:space="0" w:color="auto"/>
                      </w:divBdr>
                    </w:div>
                  </w:divsChild>
                </w:div>
                <w:div w:id="1139541971">
                  <w:marLeft w:val="0"/>
                  <w:marRight w:val="0"/>
                  <w:marTop w:val="0"/>
                  <w:marBottom w:val="0"/>
                  <w:divBdr>
                    <w:top w:val="none" w:sz="0" w:space="0" w:color="auto"/>
                    <w:left w:val="none" w:sz="0" w:space="0" w:color="auto"/>
                    <w:bottom w:val="none" w:sz="0" w:space="0" w:color="auto"/>
                    <w:right w:val="none" w:sz="0" w:space="0" w:color="auto"/>
                  </w:divBdr>
                  <w:divsChild>
                    <w:div w:id="192105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2819663">
          <w:marLeft w:val="0"/>
          <w:marRight w:val="0"/>
          <w:marTop w:val="0"/>
          <w:marBottom w:val="0"/>
          <w:divBdr>
            <w:top w:val="none" w:sz="0" w:space="0" w:color="auto"/>
            <w:left w:val="none" w:sz="0" w:space="0" w:color="auto"/>
            <w:bottom w:val="none" w:sz="0" w:space="0" w:color="auto"/>
            <w:right w:val="none" w:sz="0" w:space="0" w:color="auto"/>
          </w:divBdr>
        </w:div>
        <w:div w:id="1030951600">
          <w:marLeft w:val="0"/>
          <w:marRight w:val="0"/>
          <w:marTop w:val="0"/>
          <w:marBottom w:val="0"/>
          <w:divBdr>
            <w:top w:val="none" w:sz="0" w:space="0" w:color="auto"/>
            <w:left w:val="none" w:sz="0" w:space="0" w:color="auto"/>
            <w:bottom w:val="none" w:sz="0" w:space="0" w:color="auto"/>
            <w:right w:val="none" w:sz="0" w:space="0" w:color="auto"/>
          </w:divBdr>
          <w:divsChild>
            <w:div w:id="1397316049">
              <w:marLeft w:val="-75"/>
              <w:marRight w:val="0"/>
              <w:marTop w:val="30"/>
              <w:marBottom w:val="30"/>
              <w:divBdr>
                <w:top w:val="none" w:sz="0" w:space="0" w:color="auto"/>
                <w:left w:val="none" w:sz="0" w:space="0" w:color="auto"/>
                <w:bottom w:val="none" w:sz="0" w:space="0" w:color="auto"/>
                <w:right w:val="none" w:sz="0" w:space="0" w:color="auto"/>
              </w:divBdr>
              <w:divsChild>
                <w:div w:id="2045445746">
                  <w:marLeft w:val="0"/>
                  <w:marRight w:val="0"/>
                  <w:marTop w:val="0"/>
                  <w:marBottom w:val="0"/>
                  <w:divBdr>
                    <w:top w:val="none" w:sz="0" w:space="0" w:color="auto"/>
                    <w:left w:val="none" w:sz="0" w:space="0" w:color="auto"/>
                    <w:bottom w:val="none" w:sz="0" w:space="0" w:color="auto"/>
                    <w:right w:val="none" w:sz="0" w:space="0" w:color="auto"/>
                  </w:divBdr>
                  <w:divsChild>
                    <w:div w:id="928125923">
                      <w:marLeft w:val="0"/>
                      <w:marRight w:val="0"/>
                      <w:marTop w:val="0"/>
                      <w:marBottom w:val="0"/>
                      <w:divBdr>
                        <w:top w:val="none" w:sz="0" w:space="0" w:color="auto"/>
                        <w:left w:val="none" w:sz="0" w:space="0" w:color="auto"/>
                        <w:bottom w:val="none" w:sz="0" w:space="0" w:color="auto"/>
                        <w:right w:val="none" w:sz="0" w:space="0" w:color="auto"/>
                      </w:divBdr>
                    </w:div>
                  </w:divsChild>
                </w:div>
                <w:div w:id="880432930">
                  <w:marLeft w:val="0"/>
                  <w:marRight w:val="0"/>
                  <w:marTop w:val="0"/>
                  <w:marBottom w:val="0"/>
                  <w:divBdr>
                    <w:top w:val="none" w:sz="0" w:space="0" w:color="auto"/>
                    <w:left w:val="none" w:sz="0" w:space="0" w:color="auto"/>
                    <w:bottom w:val="none" w:sz="0" w:space="0" w:color="auto"/>
                    <w:right w:val="none" w:sz="0" w:space="0" w:color="auto"/>
                  </w:divBdr>
                  <w:divsChild>
                    <w:div w:id="1496218567">
                      <w:marLeft w:val="0"/>
                      <w:marRight w:val="0"/>
                      <w:marTop w:val="0"/>
                      <w:marBottom w:val="0"/>
                      <w:divBdr>
                        <w:top w:val="none" w:sz="0" w:space="0" w:color="auto"/>
                        <w:left w:val="none" w:sz="0" w:space="0" w:color="auto"/>
                        <w:bottom w:val="none" w:sz="0" w:space="0" w:color="auto"/>
                        <w:right w:val="none" w:sz="0" w:space="0" w:color="auto"/>
                      </w:divBdr>
                    </w:div>
                  </w:divsChild>
                </w:div>
                <w:div w:id="372387755">
                  <w:marLeft w:val="0"/>
                  <w:marRight w:val="0"/>
                  <w:marTop w:val="0"/>
                  <w:marBottom w:val="0"/>
                  <w:divBdr>
                    <w:top w:val="none" w:sz="0" w:space="0" w:color="auto"/>
                    <w:left w:val="none" w:sz="0" w:space="0" w:color="auto"/>
                    <w:bottom w:val="none" w:sz="0" w:space="0" w:color="auto"/>
                    <w:right w:val="none" w:sz="0" w:space="0" w:color="auto"/>
                  </w:divBdr>
                  <w:divsChild>
                    <w:div w:id="1286350284">
                      <w:marLeft w:val="0"/>
                      <w:marRight w:val="0"/>
                      <w:marTop w:val="0"/>
                      <w:marBottom w:val="0"/>
                      <w:divBdr>
                        <w:top w:val="none" w:sz="0" w:space="0" w:color="auto"/>
                        <w:left w:val="none" w:sz="0" w:space="0" w:color="auto"/>
                        <w:bottom w:val="none" w:sz="0" w:space="0" w:color="auto"/>
                        <w:right w:val="none" w:sz="0" w:space="0" w:color="auto"/>
                      </w:divBdr>
                    </w:div>
                  </w:divsChild>
                </w:div>
                <w:div w:id="340132706">
                  <w:marLeft w:val="0"/>
                  <w:marRight w:val="0"/>
                  <w:marTop w:val="0"/>
                  <w:marBottom w:val="0"/>
                  <w:divBdr>
                    <w:top w:val="none" w:sz="0" w:space="0" w:color="auto"/>
                    <w:left w:val="none" w:sz="0" w:space="0" w:color="auto"/>
                    <w:bottom w:val="none" w:sz="0" w:space="0" w:color="auto"/>
                    <w:right w:val="none" w:sz="0" w:space="0" w:color="auto"/>
                  </w:divBdr>
                  <w:divsChild>
                    <w:div w:id="1274246039">
                      <w:marLeft w:val="0"/>
                      <w:marRight w:val="0"/>
                      <w:marTop w:val="0"/>
                      <w:marBottom w:val="0"/>
                      <w:divBdr>
                        <w:top w:val="none" w:sz="0" w:space="0" w:color="auto"/>
                        <w:left w:val="none" w:sz="0" w:space="0" w:color="auto"/>
                        <w:bottom w:val="none" w:sz="0" w:space="0" w:color="auto"/>
                        <w:right w:val="none" w:sz="0" w:space="0" w:color="auto"/>
                      </w:divBdr>
                    </w:div>
                  </w:divsChild>
                </w:div>
                <w:div w:id="1699160313">
                  <w:marLeft w:val="0"/>
                  <w:marRight w:val="0"/>
                  <w:marTop w:val="0"/>
                  <w:marBottom w:val="0"/>
                  <w:divBdr>
                    <w:top w:val="none" w:sz="0" w:space="0" w:color="auto"/>
                    <w:left w:val="none" w:sz="0" w:space="0" w:color="auto"/>
                    <w:bottom w:val="none" w:sz="0" w:space="0" w:color="auto"/>
                    <w:right w:val="none" w:sz="0" w:space="0" w:color="auto"/>
                  </w:divBdr>
                  <w:divsChild>
                    <w:div w:id="1453597474">
                      <w:marLeft w:val="0"/>
                      <w:marRight w:val="0"/>
                      <w:marTop w:val="0"/>
                      <w:marBottom w:val="0"/>
                      <w:divBdr>
                        <w:top w:val="none" w:sz="0" w:space="0" w:color="auto"/>
                        <w:left w:val="none" w:sz="0" w:space="0" w:color="auto"/>
                        <w:bottom w:val="none" w:sz="0" w:space="0" w:color="auto"/>
                        <w:right w:val="none" w:sz="0" w:space="0" w:color="auto"/>
                      </w:divBdr>
                    </w:div>
                  </w:divsChild>
                </w:div>
                <w:div w:id="1510369473">
                  <w:marLeft w:val="0"/>
                  <w:marRight w:val="0"/>
                  <w:marTop w:val="0"/>
                  <w:marBottom w:val="0"/>
                  <w:divBdr>
                    <w:top w:val="none" w:sz="0" w:space="0" w:color="auto"/>
                    <w:left w:val="none" w:sz="0" w:space="0" w:color="auto"/>
                    <w:bottom w:val="none" w:sz="0" w:space="0" w:color="auto"/>
                    <w:right w:val="none" w:sz="0" w:space="0" w:color="auto"/>
                  </w:divBdr>
                  <w:divsChild>
                    <w:div w:id="53697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4923567">
      <w:marLeft w:val="0"/>
      <w:marRight w:val="0"/>
      <w:marTop w:val="0"/>
      <w:marBottom w:val="0"/>
      <w:divBdr>
        <w:top w:val="none" w:sz="0" w:space="0" w:color="auto"/>
        <w:left w:val="none" w:sz="0" w:space="0" w:color="auto"/>
        <w:bottom w:val="none" w:sz="0" w:space="0" w:color="auto"/>
        <w:right w:val="none" w:sz="0" w:space="0" w:color="auto"/>
      </w:divBdr>
    </w:div>
    <w:div w:id="1975022203">
      <w:bodyDiv w:val="1"/>
      <w:marLeft w:val="0"/>
      <w:marRight w:val="0"/>
      <w:marTop w:val="0"/>
      <w:marBottom w:val="0"/>
      <w:divBdr>
        <w:top w:val="none" w:sz="0" w:space="0" w:color="auto"/>
        <w:left w:val="none" w:sz="0" w:space="0" w:color="auto"/>
        <w:bottom w:val="none" w:sz="0" w:space="0" w:color="auto"/>
        <w:right w:val="none" w:sz="0" w:space="0" w:color="auto"/>
      </w:divBdr>
      <w:divsChild>
        <w:div w:id="1236696339">
          <w:marLeft w:val="0"/>
          <w:marRight w:val="0"/>
          <w:marTop w:val="0"/>
          <w:marBottom w:val="0"/>
          <w:divBdr>
            <w:top w:val="none" w:sz="0" w:space="0" w:color="auto"/>
            <w:left w:val="none" w:sz="0" w:space="0" w:color="auto"/>
            <w:bottom w:val="none" w:sz="0" w:space="0" w:color="auto"/>
            <w:right w:val="none" w:sz="0" w:space="0" w:color="auto"/>
          </w:divBdr>
        </w:div>
      </w:divsChild>
    </w:div>
    <w:div w:id="1975716524">
      <w:bodyDiv w:val="1"/>
      <w:marLeft w:val="0"/>
      <w:marRight w:val="0"/>
      <w:marTop w:val="0"/>
      <w:marBottom w:val="0"/>
      <w:divBdr>
        <w:top w:val="none" w:sz="0" w:space="0" w:color="auto"/>
        <w:left w:val="none" w:sz="0" w:space="0" w:color="auto"/>
        <w:bottom w:val="none" w:sz="0" w:space="0" w:color="auto"/>
        <w:right w:val="none" w:sz="0" w:space="0" w:color="auto"/>
      </w:divBdr>
      <w:divsChild>
        <w:div w:id="1210725092">
          <w:marLeft w:val="0"/>
          <w:marRight w:val="0"/>
          <w:marTop w:val="0"/>
          <w:marBottom w:val="0"/>
          <w:divBdr>
            <w:top w:val="none" w:sz="0" w:space="0" w:color="auto"/>
            <w:left w:val="none" w:sz="0" w:space="0" w:color="auto"/>
            <w:bottom w:val="none" w:sz="0" w:space="0" w:color="auto"/>
            <w:right w:val="none" w:sz="0" w:space="0" w:color="auto"/>
          </w:divBdr>
        </w:div>
      </w:divsChild>
    </w:div>
    <w:div w:id="1978609402">
      <w:bodyDiv w:val="1"/>
      <w:marLeft w:val="0"/>
      <w:marRight w:val="0"/>
      <w:marTop w:val="0"/>
      <w:marBottom w:val="0"/>
      <w:divBdr>
        <w:top w:val="none" w:sz="0" w:space="0" w:color="auto"/>
        <w:left w:val="none" w:sz="0" w:space="0" w:color="auto"/>
        <w:bottom w:val="none" w:sz="0" w:space="0" w:color="auto"/>
        <w:right w:val="none" w:sz="0" w:space="0" w:color="auto"/>
      </w:divBdr>
      <w:divsChild>
        <w:div w:id="1065909767">
          <w:marLeft w:val="0"/>
          <w:marRight w:val="0"/>
          <w:marTop w:val="0"/>
          <w:marBottom w:val="0"/>
          <w:divBdr>
            <w:top w:val="none" w:sz="0" w:space="0" w:color="auto"/>
            <w:left w:val="none" w:sz="0" w:space="0" w:color="auto"/>
            <w:bottom w:val="none" w:sz="0" w:space="0" w:color="auto"/>
            <w:right w:val="none" w:sz="0" w:space="0" w:color="auto"/>
          </w:divBdr>
        </w:div>
      </w:divsChild>
    </w:div>
    <w:div w:id="1991202681">
      <w:bodyDiv w:val="1"/>
      <w:marLeft w:val="0"/>
      <w:marRight w:val="0"/>
      <w:marTop w:val="0"/>
      <w:marBottom w:val="0"/>
      <w:divBdr>
        <w:top w:val="none" w:sz="0" w:space="0" w:color="auto"/>
        <w:left w:val="none" w:sz="0" w:space="0" w:color="auto"/>
        <w:bottom w:val="none" w:sz="0" w:space="0" w:color="auto"/>
        <w:right w:val="none" w:sz="0" w:space="0" w:color="auto"/>
      </w:divBdr>
      <w:divsChild>
        <w:div w:id="1300497798">
          <w:marLeft w:val="0"/>
          <w:marRight w:val="0"/>
          <w:marTop w:val="0"/>
          <w:marBottom w:val="0"/>
          <w:divBdr>
            <w:top w:val="none" w:sz="0" w:space="0" w:color="auto"/>
            <w:left w:val="none" w:sz="0" w:space="0" w:color="auto"/>
            <w:bottom w:val="none" w:sz="0" w:space="0" w:color="auto"/>
            <w:right w:val="none" w:sz="0" w:space="0" w:color="auto"/>
          </w:divBdr>
        </w:div>
      </w:divsChild>
    </w:div>
    <w:div w:id="1994941869">
      <w:bodyDiv w:val="1"/>
      <w:marLeft w:val="0"/>
      <w:marRight w:val="0"/>
      <w:marTop w:val="0"/>
      <w:marBottom w:val="0"/>
      <w:divBdr>
        <w:top w:val="none" w:sz="0" w:space="0" w:color="auto"/>
        <w:left w:val="none" w:sz="0" w:space="0" w:color="auto"/>
        <w:bottom w:val="none" w:sz="0" w:space="0" w:color="auto"/>
        <w:right w:val="none" w:sz="0" w:space="0" w:color="auto"/>
      </w:divBdr>
      <w:divsChild>
        <w:div w:id="292489843">
          <w:marLeft w:val="0"/>
          <w:marRight w:val="0"/>
          <w:marTop w:val="0"/>
          <w:marBottom w:val="0"/>
          <w:divBdr>
            <w:top w:val="none" w:sz="0" w:space="0" w:color="auto"/>
            <w:left w:val="none" w:sz="0" w:space="0" w:color="auto"/>
            <w:bottom w:val="none" w:sz="0" w:space="0" w:color="auto"/>
            <w:right w:val="none" w:sz="0" w:space="0" w:color="auto"/>
          </w:divBdr>
        </w:div>
      </w:divsChild>
    </w:div>
    <w:div w:id="2001305083">
      <w:bodyDiv w:val="1"/>
      <w:marLeft w:val="0"/>
      <w:marRight w:val="0"/>
      <w:marTop w:val="0"/>
      <w:marBottom w:val="0"/>
      <w:divBdr>
        <w:top w:val="none" w:sz="0" w:space="0" w:color="auto"/>
        <w:left w:val="none" w:sz="0" w:space="0" w:color="auto"/>
        <w:bottom w:val="none" w:sz="0" w:space="0" w:color="auto"/>
        <w:right w:val="none" w:sz="0" w:space="0" w:color="auto"/>
      </w:divBdr>
    </w:div>
    <w:div w:id="2001615758">
      <w:bodyDiv w:val="1"/>
      <w:marLeft w:val="0"/>
      <w:marRight w:val="0"/>
      <w:marTop w:val="0"/>
      <w:marBottom w:val="0"/>
      <w:divBdr>
        <w:top w:val="none" w:sz="0" w:space="0" w:color="auto"/>
        <w:left w:val="none" w:sz="0" w:space="0" w:color="auto"/>
        <w:bottom w:val="none" w:sz="0" w:space="0" w:color="auto"/>
        <w:right w:val="none" w:sz="0" w:space="0" w:color="auto"/>
      </w:divBdr>
      <w:divsChild>
        <w:div w:id="575212024">
          <w:marLeft w:val="0"/>
          <w:marRight w:val="0"/>
          <w:marTop w:val="0"/>
          <w:marBottom w:val="0"/>
          <w:divBdr>
            <w:top w:val="none" w:sz="0" w:space="0" w:color="auto"/>
            <w:left w:val="none" w:sz="0" w:space="0" w:color="auto"/>
            <w:bottom w:val="none" w:sz="0" w:space="0" w:color="auto"/>
            <w:right w:val="none" w:sz="0" w:space="0" w:color="auto"/>
          </w:divBdr>
          <w:divsChild>
            <w:div w:id="1213538303">
              <w:marLeft w:val="0"/>
              <w:marRight w:val="0"/>
              <w:marTop w:val="0"/>
              <w:marBottom w:val="0"/>
              <w:divBdr>
                <w:top w:val="none" w:sz="0" w:space="0" w:color="auto"/>
                <w:left w:val="none" w:sz="0" w:space="0" w:color="auto"/>
                <w:bottom w:val="none" w:sz="0" w:space="0" w:color="auto"/>
                <w:right w:val="none" w:sz="0" w:space="0" w:color="auto"/>
              </w:divBdr>
              <w:divsChild>
                <w:div w:id="575240125">
                  <w:marLeft w:val="0"/>
                  <w:marRight w:val="0"/>
                  <w:marTop w:val="0"/>
                  <w:marBottom w:val="0"/>
                  <w:divBdr>
                    <w:top w:val="none" w:sz="0" w:space="0" w:color="auto"/>
                    <w:left w:val="none" w:sz="0" w:space="0" w:color="auto"/>
                    <w:bottom w:val="none" w:sz="0" w:space="0" w:color="auto"/>
                    <w:right w:val="none" w:sz="0" w:space="0" w:color="auto"/>
                  </w:divBdr>
                </w:div>
              </w:divsChild>
            </w:div>
            <w:div w:id="419836399">
              <w:blockQuote w:val="1"/>
              <w:marLeft w:val="720"/>
              <w:marRight w:val="720"/>
              <w:marTop w:val="100"/>
              <w:marBottom w:val="100"/>
              <w:divBdr>
                <w:top w:val="none" w:sz="0" w:space="0" w:color="auto"/>
                <w:left w:val="none" w:sz="0" w:space="0" w:color="auto"/>
                <w:bottom w:val="none" w:sz="0" w:space="0" w:color="auto"/>
                <w:right w:val="none" w:sz="0" w:space="0" w:color="auto"/>
              </w:divBdr>
            </w:div>
            <w:div w:id="1042099731">
              <w:blockQuote w:val="1"/>
              <w:marLeft w:val="720"/>
              <w:marRight w:val="720"/>
              <w:marTop w:val="100"/>
              <w:marBottom w:val="100"/>
              <w:divBdr>
                <w:top w:val="none" w:sz="0" w:space="0" w:color="auto"/>
                <w:left w:val="none" w:sz="0" w:space="0" w:color="auto"/>
                <w:bottom w:val="none" w:sz="0" w:space="0" w:color="auto"/>
                <w:right w:val="none" w:sz="0" w:space="0" w:color="auto"/>
              </w:divBdr>
            </w:div>
            <w:div w:id="746729708">
              <w:blockQuote w:val="1"/>
              <w:marLeft w:val="720"/>
              <w:marRight w:val="720"/>
              <w:marTop w:val="100"/>
              <w:marBottom w:val="100"/>
              <w:divBdr>
                <w:top w:val="none" w:sz="0" w:space="0" w:color="auto"/>
                <w:left w:val="none" w:sz="0" w:space="0" w:color="auto"/>
                <w:bottom w:val="none" w:sz="0" w:space="0" w:color="auto"/>
                <w:right w:val="none" w:sz="0" w:space="0" w:color="auto"/>
              </w:divBdr>
            </w:div>
            <w:div w:id="1883976328">
              <w:blockQuote w:val="1"/>
              <w:marLeft w:val="720"/>
              <w:marRight w:val="720"/>
              <w:marTop w:val="100"/>
              <w:marBottom w:val="100"/>
              <w:divBdr>
                <w:top w:val="none" w:sz="0" w:space="0" w:color="auto"/>
                <w:left w:val="none" w:sz="0" w:space="0" w:color="auto"/>
                <w:bottom w:val="none" w:sz="0" w:space="0" w:color="auto"/>
                <w:right w:val="none" w:sz="0" w:space="0" w:color="auto"/>
              </w:divBdr>
            </w:div>
            <w:div w:id="897934884">
              <w:blockQuote w:val="1"/>
              <w:marLeft w:val="720"/>
              <w:marRight w:val="720"/>
              <w:marTop w:val="100"/>
              <w:marBottom w:val="100"/>
              <w:divBdr>
                <w:top w:val="none" w:sz="0" w:space="0" w:color="auto"/>
                <w:left w:val="none" w:sz="0" w:space="0" w:color="auto"/>
                <w:bottom w:val="none" w:sz="0" w:space="0" w:color="auto"/>
                <w:right w:val="none" w:sz="0" w:space="0" w:color="auto"/>
              </w:divBdr>
            </w:div>
            <w:div w:id="671644711">
              <w:blockQuote w:val="1"/>
              <w:marLeft w:val="720"/>
              <w:marRight w:val="720"/>
              <w:marTop w:val="100"/>
              <w:marBottom w:val="100"/>
              <w:divBdr>
                <w:top w:val="none" w:sz="0" w:space="0" w:color="auto"/>
                <w:left w:val="none" w:sz="0" w:space="0" w:color="auto"/>
                <w:bottom w:val="none" w:sz="0" w:space="0" w:color="auto"/>
                <w:right w:val="none" w:sz="0" w:space="0" w:color="auto"/>
              </w:divBdr>
            </w:div>
            <w:div w:id="192498565">
              <w:blockQuote w:val="1"/>
              <w:marLeft w:val="720"/>
              <w:marRight w:val="720"/>
              <w:marTop w:val="100"/>
              <w:marBottom w:val="100"/>
              <w:divBdr>
                <w:top w:val="none" w:sz="0" w:space="0" w:color="auto"/>
                <w:left w:val="none" w:sz="0" w:space="0" w:color="auto"/>
                <w:bottom w:val="none" w:sz="0" w:space="0" w:color="auto"/>
                <w:right w:val="none" w:sz="0" w:space="0" w:color="auto"/>
              </w:divBdr>
            </w:div>
            <w:div w:id="1032610377">
              <w:blockQuote w:val="1"/>
              <w:marLeft w:val="720"/>
              <w:marRight w:val="720"/>
              <w:marTop w:val="100"/>
              <w:marBottom w:val="100"/>
              <w:divBdr>
                <w:top w:val="none" w:sz="0" w:space="0" w:color="auto"/>
                <w:left w:val="none" w:sz="0" w:space="0" w:color="auto"/>
                <w:bottom w:val="none" w:sz="0" w:space="0" w:color="auto"/>
                <w:right w:val="none" w:sz="0" w:space="0" w:color="auto"/>
              </w:divBdr>
            </w:div>
            <w:div w:id="889879167">
              <w:blockQuote w:val="1"/>
              <w:marLeft w:val="720"/>
              <w:marRight w:val="720"/>
              <w:marTop w:val="100"/>
              <w:marBottom w:val="100"/>
              <w:divBdr>
                <w:top w:val="none" w:sz="0" w:space="0" w:color="auto"/>
                <w:left w:val="none" w:sz="0" w:space="0" w:color="auto"/>
                <w:bottom w:val="none" w:sz="0" w:space="0" w:color="auto"/>
                <w:right w:val="none" w:sz="0" w:space="0" w:color="auto"/>
              </w:divBdr>
            </w:div>
            <w:div w:id="82532802">
              <w:blockQuote w:val="1"/>
              <w:marLeft w:val="720"/>
              <w:marRight w:val="720"/>
              <w:marTop w:val="100"/>
              <w:marBottom w:val="100"/>
              <w:divBdr>
                <w:top w:val="none" w:sz="0" w:space="0" w:color="auto"/>
                <w:left w:val="none" w:sz="0" w:space="0" w:color="auto"/>
                <w:bottom w:val="none" w:sz="0" w:space="0" w:color="auto"/>
                <w:right w:val="none" w:sz="0" w:space="0" w:color="auto"/>
              </w:divBdr>
            </w:div>
            <w:div w:id="1653023650">
              <w:blockQuote w:val="1"/>
              <w:marLeft w:val="720"/>
              <w:marRight w:val="720"/>
              <w:marTop w:val="100"/>
              <w:marBottom w:val="100"/>
              <w:divBdr>
                <w:top w:val="none" w:sz="0" w:space="0" w:color="auto"/>
                <w:left w:val="none" w:sz="0" w:space="0" w:color="auto"/>
                <w:bottom w:val="none" w:sz="0" w:space="0" w:color="auto"/>
                <w:right w:val="none" w:sz="0" w:space="0" w:color="auto"/>
              </w:divBdr>
            </w:div>
            <w:div w:id="21130428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007440646">
      <w:bodyDiv w:val="1"/>
      <w:marLeft w:val="0"/>
      <w:marRight w:val="0"/>
      <w:marTop w:val="0"/>
      <w:marBottom w:val="0"/>
      <w:divBdr>
        <w:top w:val="none" w:sz="0" w:space="0" w:color="auto"/>
        <w:left w:val="none" w:sz="0" w:space="0" w:color="auto"/>
        <w:bottom w:val="none" w:sz="0" w:space="0" w:color="auto"/>
        <w:right w:val="none" w:sz="0" w:space="0" w:color="auto"/>
      </w:divBdr>
      <w:divsChild>
        <w:div w:id="1255088897">
          <w:marLeft w:val="0"/>
          <w:marRight w:val="0"/>
          <w:marTop w:val="0"/>
          <w:marBottom w:val="0"/>
          <w:divBdr>
            <w:top w:val="none" w:sz="0" w:space="0" w:color="auto"/>
            <w:left w:val="none" w:sz="0" w:space="0" w:color="auto"/>
            <w:bottom w:val="none" w:sz="0" w:space="0" w:color="auto"/>
            <w:right w:val="none" w:sz="0" w:space="0" w:color="auto"/>
          </w:divBdr>
        </w:div>
      </w:divsChild>
    </w:div>
    <w:div w:id="2010988167">
      <w:bodyDiv w:val="1"/>
      <w:marLeft w:val="0"/>
      <w:marRight w:val="0"/>
      <w:marTop w:val="0"/>
      <w:marBottom w:val="0"/>
      <w:divBdr>
        <w:top w:val="none" w:sz="0" w:space="0" w:color="auto"/>
        <w:left w:val="none" w:sz="0" w:space="0" w:color="auto"/>
        <w:bottom w:val="none" w:sz="0" w:space="0" w:color="auto"/>
        <w:right w:val="none" w:sz="0" w:space="0" w:color="auto"/>
      </w:divBdr>
      <w:divsChild>
        <w:div w:id="947546820">
          <w:marLeft w:val="0"/>
          <w:marRight w:val="0"/>
          <w:marTop w:val="0"/>
          <w:marBottom w:val="0"/>
          <w:divBdr>
            <w:top w:val="none" w:sz="0" w:space="0" w:color="auto"/>
            <w:left w:val="none" w:sz="0" w:space="0" w:color="auto"/>
            <w:bottom w:val="none" w:sz="0" w:space="0" w:color="auto"/>
            <w:right w:val="none" w:sz="0" w:space="0" w:color="auto"/>
          </w:divBdr>
        </w:div>
      </w:divsChild>
    </w:div>
    <w:div w:id="2013410615">
      <w:bodyDiv w:val="1"/>
      <w:marLeft w:val="0"/>
      <w:marRight w:val="0"/>
      <w:marTop w:val="0"/>
      <w:marBottom w:val="0"/>
      <w:divBdr>
        <w:top w:val="none" w:sz="0" w:space="0" w:color="auto"/>
        <w:left w:val="none" w:sz="0" w:space="0" w:color="auto"/>
        <w:bottom w:val="none" w:sz="0" w:space="0" w:color="auto"/>
        <w:right w:val="none" w:sz="0" w:space="0" w:color="auto"/>
      </w:divBdr>
      <w:divsChild>
        <w:div w:id="1039013255">
          <w:marLeft w:val="0"/>
          <w:marRight w:val="0"/>
          <w:marTop w:val="0"/>
          <w:marBottom w:val="0"/>
          <w:divBdr>
            <w:top w:val="none" w:sz="0" w:space="0" w:color="auto"/>
            <w:left w:val="none" w:sz="0" w:space="0" w:color="auto"/>
            <w:bottom w:val="none" w:sz="0" w:space="0" w:color="auto"/>
            <w:right w:val="none" w:sz="0" w:space="0" w:color="auto"/>
          </w:divBdr>
        </w:div>
      </w:divsChild>
    </w:div>
    <w:div w:id="2016035590">
      <w:marLeft w:val="0"/>
      <w:marRight w:val="0"/>
      <w:marTop w:val="0"/>
      <w:marBottom w:val="0"/>
      <w:divBdr>
        <w:top w:val="none" w:sz="0" w:space="0" w:color="auto"/>
        <w:left w:val="none" w:sz="0" w:space="0" w:color="auto"/>
        <w:bottom w:val="none" w:sz="0" w:space="0" w:color="auto"/>
        <w:right w:val="none" w:sz="0" w:space="0" w:color="auto"/>
      </w:divBdr>
    </w:div>
    <w:div w:id="2017884583">
      <w:bodyDiv w:val="1"/>
      <w:marLeft w:val="0"/>
      <w:marRight w:val="0"/>
      <w:marTop w:val="0"/>
      <w:marBottom w:val="0"/>
      <w:divBdr>
        <w:top w:val="none" w:sz="0" w:space="0" w:color="auto"/>
        <w:left w:val="none" w:sz="0" w:space="0" w:color="auto"/>
        <w:bottom w:val="none" w:sz="0" w:space="0" w:color="auto"/>
        <w:right w:val="none" w:sz="0" w:space="0" w:color="auto"/>
      </w:divBdr>
      <w:divsChild>
        <w:div w:id="2102991343">
          <w:marLeft w:val="0"/>
          <w:marRight w:val="0"/>
          <w:marTop w:val="0"/>
          <w:marBottom w:val="0"/>
          <w:divBdr>
            <w:top w:val="none" w:sz="0" w:space="0" w:color="auto"/>
            <w:left w:val="none" w:sz="0" w:space="0" w:color="auto"/>
            <w:bottom w:val="none" w:sz="0" w:space="0" w:color="auto"/>
            <w:right w:val="none" w:sz="0" w:space="0" w:color="auto"/>
          </w:divBdr>
        </w:div>
      </w:divsChild>
    </w:div>
    <w:div w:id="2023772864">
      <w:bodyDiv w:val="1"/>
      <w:marLeft w:val="0"/>
      <w:marRight w:val="0"/>
      <w:marTop w:val="0"/>
      <w:marBottom w:val="0"/>
      <w:divBdr>
        <w:top w:val="none" w:sz="0" w:space="0" w:color="auto"/>
        <w:left w:val="none" w:sz="0" w:space="0" w:color="auto"/>
        <w:bottom w:val="none" w:sz="0" w:space="0" w:color="auto"/>
        <w:right w:val="none" w:sz="0" w:space="0" w:color="auto"/>
      </w:divBdr>
      <w:divsChild>
        <w:div w:id="81877071">
          <w:marLeft w:val="0"/>
          <w:marRight w:val="0"/>
          <w:marTop w:val="0"/>
          <w:marBottom w:val="0"/>
          <w:divBdr>
            <w:top w:val="none" w:sz="0" w:space="0" w:color="auto"/>
            <w:left w:val="none" w:sz="0" w:space="0" w:color="auto"/>
            <w:bottom w:val="none" w:sz="0" w:space="0" w:color="auto"/>
            <w:right w:val="none" w:sz="0" w:space="0" w:color="auto"/>
          </w:divBdr>
        </w:div>
      </w:divsChild>
    </w:div>
    <w:div w:id="2032146446">
      <w:bodyDiv w:val="1"/>
      <w:marLeft w:val="0"/>
      <w:marRight w:val="0"/>
      <w:marTop w:val="0"/>
      <w:marBottom w:val="0"/>
      <w:divBdr>
        <w:top w:val="none" w:sz="0" w:space="0" w:color="auto"/>
        <w:left w:val="none" w:sz="0" w:space="0" w:color="auto"/>
        <w:bottom w:val="none" w:sz="0" w:space="0" w:color="auto"/>
        <w:right w:val="none" w:sz="0" w:space="0" w:color="auto"/>
      </w:divBdr>
      <w:divsChild>
        <w:div w:id="24797474">
          <w:marLeft w:val="0"/>
          <w:marRight w:val="0"/>
          <w:marTop w:val="0"/>
          <w:marBottom w:val="0"/>
          <w:divBdr>
            <w:top w:val="none" w:sz="0" w:space="0" w:color="auto"/>
            <w:left w:val="none" w:sz="0" w:space="0" w:color="auto"/>
            <w:bottom w:val="none" w:sz="0" w:space="0" w:color="auto"/>
            <w:right w:val="none" w:sz="0" w:space="0" w:color="auto"/>
          </w:divBdr>
        </w:div>
        <w:div w:id="100876213">
          <w:marLeft w:val="0"/>
          <w:marRight w:val="0"/>
          <w:marTop w:val="0"/>
          <w:marBottom w:val="0"/>
          <w:divBdr>
            <w:top w:val="none" w:sz="0" w:space="0" w:color="auto"/>
            <w:left w:val="none" w:sz="0" w:space="0" w:color="auto"/>
            <w:bottom w:val="none" w:sz="0" w:space="0" w:color="auto"/>
            <w:right w:val="none" w:sz="0" w:space="0" w:color="auto"/>
          </w:divBdr>
        </w:div>
        <w:div w:id="365571367">
          <w:marLeft w:val="0"/>
          <w:marRight w:val="0"/>
          <w:marTop w:val="0"/>
          <w:marBottom w:val="0"/>
          <w:divBdr>
            <w:top w:val="none" w:sz="0" w:space="0" w:color="auto"/>
            <w:left w:val="none" w:sz="0" w:space="0" w:color="auto"/>
            <w:bottom w:val="none" w:sz="0" w:space="0" w:color="auto"/>
            <w:right w:val="none" w:sz="0" w:space="0" w:color="auto"/>
          </w:divBdr>
        </w:div>
        <w:div w:id="1287273727">
          <w:marLeft w:val="0"/>
          <w:marRight w:val="0"/>
          <w:marTop w:val="0"/>
          <w:marBottom w:val="0"/>
          <w:divBdr>
            <w:top w:val="none" w:sz="0" w:space="0" w:color="auto"/>
            <w:left w:val="none" w:sz="0" w:space="0" w:color="auto"/>
            <w:bottom w:val="none" w:sz="0" w:space="0" w:color="auto"/>
            <w:right w:val="none" w:sz="0" w:space="0" w:color="auto"/>
          </w:divBdr>
        </w:div>
        <w:div w:id="422074947">
          <w:marLeft w:val="0"/>
          <w:marRight w:val="0"/>
          <w:marTop w:val="0"/>
          <w:marBottom w:val="0"/>
          <w:divBdr>
            <w:top w:val="none" w:sz="0" w:space="0" w:color="auto"/>
            <w:left w:val="none" w:sz="0" w:space="0" w:color="auto"/>
            <w:bottom w:val="none" w:sz="0" w:space="0" w:color="auto"/>
            <w:right w:val="none" w:sz="0" w:space="0" w:color="auto"/>
          </w:divBdr>
        </w:div>
        <w:div w:id="1419325311">
          <w:marLeft w:val="0"/>
          <w:marRight w:val="0"/>
          <w:marTop w:val="0"/>
          <w:marBottom w:val="0"/>
          <w:divBdr>
            <w:top w:val="none" w:sz="0" w:space="0" w:color="auto"/>
            <w:left w:val="none" w:sz="0" w:space="0" w:color="auto"/>
            <w:bottom w:val="none" w:sz="0" w:space="0" w:color="auto"/>
            <w:right w:val="none" w:sz="0" w:space="0" w:color="auto"/>
          </w:divBdr>
        </w:div>
        <w:div w:id="912934282">
          <w:marLeft w:val="0"/>
          <w:marRight w:val="0"/>
          <w:marTop w:val="0"/>
          <w:marBottom w:val="0"/>
          <w:divBdr>
            <w:top w:val="none" w:sz="0" w:space="0" w:color="auto"/>
            <w:left w:val="none" w:sz="0" w:space="0" w:color="auto"/>
            <w:bottom w:val="none" w:sz="0" w:space="0" w:color="auto"/>
            <w:right w:val="none" w:sz="0" w:space="0" w:color="auto"/>
          </w:divBdr>
        </w:div>
        <w:div w:id="1668291324">
          <w:marLeft w:val="0"/>
          <w:marRight w:val="0"/>
          <w:marTop w:val="0"/>
          <w:marBottom w:val="0"/>
          <w:divBdr>
            <w:top w:val="none" w:sz="0" w:space="0" w:color="auto"/>
            <w:left w:val="none" w:sz="0" w:space="0" w:color="auto"/>
            <w:bottom w:val="none" w:sz="0" w:space="0" w:color="auto"/>
            <w:right w:val="none" w:sz="0" w:space="0" w:color="auto"/>
          </w:divBdr>
        </w:div>
        <w:div w:id="846676363">
          <w:marLeft w:val="0"/>
          <w:marRight w:val="0"/>
          <w:marTop w:val="0"/>
          <w:marBottom w:val="0"/>
          <w:divBdr>
            <w:top w:val="none" w:sz="0" w:space="0" w:color="auto"/>
            <w:left w:val="none" w:sz="0" w:space="0" w:color="auto"/>
            <w:bottom w:val="none" w:sz="0" w:space="0" w:color="auto"/>
            <w:right w:val="none" w:sz="0" w:space="0" w:color="auto"/>
          </w:divBdr>
        </w:div>
        <w:div w:id="403140016">
          <w:marLeft w:val="0"/>
          <w:marRight w:val="0"/>
          <w:marTop w:val="0"/>
          <w:marBottom w:val="0"/>
          <w:divBdr>
            <w:top w:val="none" w:sz="0" w:space="0" w:color="auto"/>
            <w:left w:val="none" w:sz="0" w:space="0" w:color="auto"/>
            <w:bottom w:val="none" w:sz="0" w:space="0" w:color="auto"/>
            <w:right w:val="none" w:sz="0" w:space="0" w:color="auto"/>
          </w:divBdr>
        </w:div>
        <w:div w:id="434136609">
          <w:marLeft w:val="0"/>
          <w:marRight w:val="0"/>
          <w:marTop w:val="0"/>
          <w:marBottom w:val="0"/>
          <w:divBdr>
            <w:top w:val="none" w:sz="0" w:space="0" w:color="auto"/>
            <w:left w:val="none" w:sz="0" w:space="0" w:color="auto"/>
            <w:bottom w:val="none" w:sz="0" w:space="0" w:color="auto"/>
            <w:right w:val="none" w:sz="0" w:space="0" w:color="auto"/>
          </w:divBdr>
        </w:div>
        <w:div w:id="783231087">
          <w:marLeft w:val="0"/>
          <w:marRight w:val="0"/>
          <w:marTop w:val="0"/>
          <w:marBottom w:val="0"/>
          <w:divBdr>
            <w:top w:val="none" w:sz="0" w:space="0" w:color="auto"/>
            <w:left w:val="none" w:sz="0" w:space="0" w:color="auto"/>
            <w:bottom w:val="none" w:sz="0" w:space="0" w:color="auto"/>
            <w:right w:val="none" w:sz="0" w:space="0" w:color="auto"/>
          </w:divBdr>
        </w:div>
        <w:div w:id="756097593">
          <w:marLeft w:val="0"/>
          <w:marRight w:val="0"/>
          <w:marTop w:val="0"/>
          <w:marBottom w:val="0"/>
          <w:divBdr>
            <w:top w:val="none" w:sz="0" w:space="0" w:color="auto"/>
            <w:left w:val="none" w:sz="0" w:space="0" w:color="auto"/>
            <w:bottom w:val="none" w:sz="0" w:space="0" w:color="auto"/>
            <w:right w:val="none" w:sz="0" w:space="0" w:color="auto"/>
          </w:divBdr>
        </w:div>
      </w:divsChild>
    </w:div>
    <w:div w:id="2032412068">
      <w:marLeft w:val="0"/>
      <w:marRight w:val="0"/>
      <w:marTop w:val="0"/>
      <w:marBottom w:val="0"/>
      <w:divBdr>
        <w:top w:val="none" w:sz="0" w:space="0" w:color="auto"/>
        <w:left w:val="none" w:sz="0" w:space="0" w:color="auto"/>
        <w:bottom w:val="none" w:sz="0" w:space="0" w:color="auto"/>
        <w:right w:val="none" w:sz="0" w:space="0" w:color="auto"/>
      </w:divBdr>
    </w:div>
    <w:div w:id="2037541385">
      <w:bodyDiv w:val="1"/>
      <w:marLeft w:val="0"/>
      <w:marRight w:val="0"/>
      <w:marTop w:val="0"/>
      <w:marBottom w:val="0"/>
      <w:divBdr>
        <w:top w:val="none" w:sz="0" w:space="0" w:color="auto"/>
        <w:left w:val="none" w:sz="0" w:space="0" w:color="auto"/>
        <w:bottom w:val="none" w:sz="0" w:space="0" w:color="auto"/>
        <w:right w:val="none" w:sz="0" w:space="0" w:color="auto"/>
      </w:divBdr>
      <w:divsChild>
        <w:div w:id="1475220479">
          <w:marLeft w:val="0"/>
          <w:marRight w:val="0"/>
          <w:marTop w:val="0"/>
          <w:marBottom w:val="0"/>
          <w:divBdr>
            <w:top w:val="none" w:sz="0" w:space="0" w:color="auto"/>
            <w:left w:val="none" w:sz="0" w:space="0" w:color="auto"/>
            <w:bottom w:val="none" w:sz="0" w:space="0" w:color="auto"/>
            <w:right w:val="none" w:sz="0" w:space="0" w:color="auto"/>
          </w:divBdr>
          <w:divsChild>
            <w:div w:id="1215389215">
              <w:marLeft w:val="0"/>
              <w:marRight w:val="0"/>
              <w:marTop w:val="0"/>
              <w:marBottom w:val="0"/>
              <w:divBdr>
                <w:top w:val="none" w:sz="0" w:space="0" w:color="auto"/>
                <w:left w:val="none" w:sz="0" w:space="0" w:color="auto"/>
                <w:bottom w:val="none" w:sz="0" w:space="0" w:color="auto"/>
                <w:right w:val="none" w:sz="0" w:space="0" w:color="auto"/>
              </w:divBdr>
            </w:div>
            <w:div w:id="24600940">
              <w:marLeft w:val="0"/>
              <w:marRight w:val="0"/>
              <w:marTop w:val="0"/>
              <w:marBottom w:val="0"/>
              <w:divBdr>
                <w:top w:val="none" w:sz="0" w:space="0" w:color="auto"/>
                <w:left w:val="none" w:sz="0" w:space="0" w:color="auto"/>
                <w:bottom w:val="none" w:sz="0" w:space="0" w:color="auto"/>
                <w:right w:val="none" w:sz="0" w:space="0" w:color="auto"/>
              </w:divBdr>
            </w:div>
            <w:div w:id="1264919363">
              <w:marLeft w:val="0"/>
              <w:marRight w:val="0"/>
              <w:marTop w:val="0"/>
              <w:marBottom w:val="0"/>
              <w:divBdr>
                <w:top w:val="none" w:sz="0" w:space="0" w:color="auto"/>
                <w:left w:val="none" w:sz="0" w:space="0" w:color="auto"/>
                <w:bottom w:val="none" w:sz="0" w:space="0" w:color="auto"/>
                <w:right w:val="none" w:sz="0" w:space="0" w:color="auto"/>
              </w:divBdr>
            </w:div>
            <w:div w:id="1259370763">
              <w:marLeft w:val="0"/>
              <w:marRight w:val="0"/>
              <w:marTop w:val="0"/>
              <w:marBottom w:val="0"/>
              <w:divBdr>
                <w:top w:val="none" w:sz="0" w:space="0" w:color="auto"/>
                <w:left w:val="none" w:sz="0" w:space="0" w:color="auto"/>
                <w:bottom w:val="none" w:sz="0" w:space="0" w:color="auto"/>
                <w:right w:val="none" w:sz="0" w:space="0" w:color="auto"/>
              </w:divBdr>
            </w:div>
            <w:div w:id="17005653">
              <w:marLeft w:val="0"/>
              <w:marRight w:val="0"/>
              <w:marTop w:val="0"/>
              <w:marBottom w:val="0"/>
              <w:divBdr>
                <w:top w:val="none" w:sz="0" w:space="0" w:color="auto"/>
                <w:left w:val="none" w:sz="0" w:space="0" w:color="auto"/>
                <w:bottom w:val="none" w:sz="0" w:space="0" w:color="auto"/>
                <w:right w:val="none" w:sz="0" w:space="0" w:color="auto"/>
              </w:divBdr>
            </w:div>
            <w:div w:id="1593387">
              <w:marLeft w:val="0"/>
              <w:marRight w:val="0"/>
              <w:marTop w:val="0"/>
              <w:marBottom w:val="0"/>
              <w:divBdr>
                <w:top w:val="none" w:sz="0" w:space="0" w:color="auto"/>
                <w:left w:val="none" w:sz="0" w:space="0" w:color="auto"/>
                <w:bottom w:val="none" w:sz="0" w:space="0" w:color="auto"/>
                <w:right w:val="none" w:sz="0" w:space="0" w:color="auto"/>
              </w:divBdr>
            </w:div>
            <w:div w:id="531917378">
              <w:marLeft w:val="0"/>
              <w:marRight w:val="0"/>
              <w:marTop w:val="0"/>
              <w:marBottom w:val="0"/>
              <w:divBdr>
                <w:top w:val="none" w:sz="0" w:space="0" w:color="auto"/>
                <w:left w:val="none" w:sz="0" w:space="0" w:color="auto"/>
                <w:bottom w:val="none" w:sz="0" w:space="0" w:color="auto"/>
                <w:right w:val="none" w:sz="0" w:space="0" w:color="auto"/>
              </w:divBdr>
            </w:div>
            <w:div w:id="63722063">
              <w:marLeft w:val="0"/>
              <w:marRight w:val="0"/>
              <w:marTop w:val="0"/>
              <w:marBottom w:val="0"/>
              <w:divBdr>
                <w:top w:val="none" w:sz="0" w:space="0" w:color="auto"/>
                <w:left w:val="none" w:sz="0" w:space="0" w:color="auto"/>
                <w:bottom w:val="none" w:sz="0" w:space="0" w:color="auto"/>
                <w:right w:val="none" w:sz="0" w:space="0" w:color="auto"/>
              </w:divBdr>
            </w:div>
            <w:div w:id="919175071">
              <w:marLeft w:val="0"/>
              <w:marRight w:val="0"/>
              <w:marTop w:val="0"/>
              <w:marBottom w:val="0"/>
              <w:divBdr>
                <w:top w:val="none" w:sz="0" w:space="0" w:color="auto"/>
                <w:left w:val="none" w:sz="0" w:space="0" w:color="auto"/>
                <w:bottom w:val="none" w:sz="0" w:space="0" w:color="auto"/>
                <w:right w:val="none" w:sz="0" w:space="0" w:color="auto"/>
              </w:divBdr>
            </w:div>
            <w:div w:id="909192838">
              <w:marLeft w:val="0"/>
              <w:marRight w:val="0"/>
              <w:marTop w:val="0"/>
              <w:marBottom w:val="0"/>
              <w:divBdr>
                <w:top w:val="none" w:sz="0" w:space="0" w:color="auto"/>
                <w:left w:val="none" w:sz="0" w:space="0" w:color="auto"/>
                <w:bottom w:val="none" w:sz="0" w:space="0" w:color="auto"/>
                <w:right w:val="none" w:sz="0" w:space="0" w:color="auto"/>
              </w:divBdr>
            </w:div>
            <w:div w:id="1841238143">
              <w:marLeft w:val="0"/>
              <w:marRight w:val="0"/>
              <w:marTop w:val="0"/>
              <w:marBottom w:val="0"/>
              <w:divBdr>
                <w:top w:val="none" w:sz="0" w:space="0" w:color="auto"/>
                <w:left w:val="none" w:sz="0" w:space="0" w:color="auto"/>
                <w:bottom w:val="none" w:sz="0" w:space="0" w:color="auto"/>
                <w:right w:val="none" w:sz="0" w:space="0" w:color="auto"/>
              </w:divBdr>
            </w:div>
            <w:div w:id="1770546470">
              <w:marLeft w:val="0"/>
              <w:marRight w:val="0"/>
              <w:marTop w:val="0"/>
              <w:marBottom w:val="0"/>
              <w:divBdr>
                <w:top w:val="none" w:sz="0" w:space="0" w:color="auto"/>
                <w:left w:val="none" w:sz="0" w:space="0" w:color="auto"/>
                <w:bottom w:val="none" w:sz="0" w:space="0" w:color="auto"/>
                <w:right w:val="none" w:sz="0" w:space="0" w:color="auto"/>
              </w:divBdr>
            </w:div>
            <w:div w:id="271479276">
              <w:marLeft w:val="0"/>
              <w:marRight w:val="0"/>
              <w:marTop w:val="0"/>
              <w:marBottom w:val="0"/>
              <w:divBdr>
                <w:top w:val="none" w:sz="0" w:space="0" w:color="auto"/>
                <w:left w:val="none" w:sz="0" w:space="0" w:color="auto"/>
                <w:bottom w:val="none" w:sz="0" w:space="0" w:color="auto"/>
                <w:right w:val="none" w:sz="0" w:space="0" w:color="auto"/>
              </w:divBdr>
            </w:div>
            <w:div w:id="375009074">
              <w:marLeft w:val="0"/>
              <w:marRight w:val="0"/>
              <w:marTop w:val="0"/>
              <w:marBottom w:val="0"/>
              <w:divBdr>
                <w:top w:val="none" w:sz="0" w:space="0" w:color="auto"/>
                <w:left w:val="none" w:sz="0" w:space="0" w:color="auto"/>
                <w:bottom w:val="none" w:sz="0" w:space="0" w:color="auto"/>
                <w:right w:val="none" w:sz="0" w:space="0" w:color="auto"/>
              </w:divBdr>
            </w:div>
            <w:div w:id="916860375">
              <w:marLeft w:val="0"/>
              <w:marRight w:val="0"/>
              <w:marTop w:val="0"/>
              <w:marBottom w:val="0"/>
              <w:divBdr>
                <w:top w:val="none" w:sz="0" w:space="0" w:color="auto"/>
                <w:left w:val="none" w:sz="0" w:space="0" w:color="auto"/>
                <w:bottom w:val="none" w:sz="0" w:space="0" w:color="auto"/>
                <w:right w:val="none" w:sz="0" w:space="0" w:color="auto"/>
              </w:divBdr>
            </w:div>
            <w:div w:id="410860159">
              <w:marLeft w:val="0"/>
              <w:marRight w:val="0"/>
              <w:marTop w:val="0"/>
              <w:marBottom w:val="0"/>
              <w:divBdr>
                <w:top w:val="none" w:sz="0" w:space="0" w:color="auto"/>
                <w:left w:val="none" w:sz="0" w:space="0" w:color="auto"/>
                <w:bottom w:val="none" w:sz="0" w:space="0" w:color="auto"/>
                <w:right w:val="none" w:sz="0" w:space="0" w:color="auto"/>
              </w:divBdr>
            </w:div>
            <w:div w:id="961837811">
              <w:marLeft w:val="0"/>
              <w:marRight w:val="0"/>
              <w:marTop w:val="0"/>
              <w:marBottom w:val="0"/>
              <w:divBdr>
                <w:top w:val="none" w:sz="0" w:space="0" w:color="auto"/>
                <w:left w:val="none" w:sz="0" w:space="0" w:color="auto"/>
                <w:bottom w:val="none" w:sz="0" w:space="0" w:color="auto"/>
                <w:right w:val="none" w:sz="0" w:space="0" w:color="auto"/>
              </w:divBdr>
            </w:div>
          </w:divsChild>
        </w:div>
        <w:div w:id="1887109407">
          <w:marLeft w:val="0"/>
          <w:marRight w:val="0"/>
          <w:marTop w:val="0"/>
          <w:marBottom w:val="0"/>
          <w:divBdr>
            <w:top w:val="none" w:sz="0" w:space="0" w:color="auto"/>
            <w:left w:val="none" w:sz="0" w:space="0" w:color="auto"/>
            <w:bottom w:val="none" w:sz="0" w:space="0" w:color="auto"/>
            <w:right w:val="none" w:sz="0" w:space="0" w:color="auto"/>
          </w:divBdr>
          <w:divsChild>
            <w:div w:id="472135539">
              <w:marLeft w:val="0"/>
              <w:marRight w:val="0"/>
              <w:marTop w:val="0"/>
              <w:marBottom w:val="0"/>
              <w:divBdr>
                <w:top w:val="none" w:sz="0" w:space="0" w:color="auto"/>
                <w:left w:val="none" w:sz="0" w:space="0" w:color="auto"/>
                <w:bottom w:val="none" w:sz="0" w:space="0" w:color="auto"/>
                <w:right w:val="none" w:sz="0" w:space="0" w:color="auto"/>
              </w:divBdr>
            </w:div>
            <w:div w:id="1263142876">
              <w:marLeft w:val="0"/>
              <w:marRight w:val="0"/>
              <w:marTop w:val="0"/>
              <w:marBottom w:val="0"/>
              <w:divBdr>
                <w:top w:val="none" w:sz="0" w:space="0" w:color="auto"/>
                <w:left w:val="none" w:sz="0" w:space="0" w:color="auto"/>
                <w:bottom w:val="none" w:sz="0" w:space="0" w:color="auto"/>
                <w:right w:val="none" w:sz="0" w:space="0" w:color="auto"/>
              </w:divBdr>
            </w:div>
            <w:div w:id="724959650">
              <w:marLeft w:val="0"/>
              <w:marRight w:val="0"/>
              <w:marTop w:val="0"/>
              <w:marBottom w:val="0"/>
              <w:divBdr>
                <w:top w:val="none" w:sz="0" w:space="0" w:color="auto"/>
                <w:left w:val="none" w:sz="0" w:space="0" w:color="auto"/>
                <w:bottom w:val="none" w:sz="0" w:space="0" w:color="auto"/>
                <w:right w:val="none" w:sz="0" w:space="0" w:color="auto"/>
              </w:divBdr>
            </w:div>
            <w:div w:id="846141781">
              <w:marLeft w:val="0"/>
              <w:marRight w:val="0"/>
              <w:marTop w:val="0"/>
              <w:marBottom w:val="0"/>
              <w:divBdr>
                <w:top w:val="none" w:sz="0" w:space="0" w:color="auto"/>
                <w:left w:val="none" w:sz="0" w:space="0" w:color="auto"/>
                <w:bottom w:val="none" w:sz="0" w:space="0" w:color="auto"/>
                <w:right w:val="none" w:sz="0" w:space="0" w:color="auto"/>
              </w:divBdr>
            </w:div>
            <w:div w:id="1500806782">
              <w:marLeft w:val="0"/>
              <w:marRight w:val="0"/>
              <w:marTop w:val="0"/>
              <w:marBottom w:val="0"/>
              <w:divBdr>
                <w:top w:val="none" w:sz="0" w:space="0" w:color="auto"/>
                <w:left w:val="none" w:sz="0" w:space="0" w:color="auto"/>
                <w:bottom w:val="none" w:sz="0" w:space="0" w:color="auto"/>
                <w:right w:val="none" w:sz="0" w:space="0" w:color="auto"/>
              </w:divBdr>
            </w:div>
            <w:div w:id="1278678581">
              <w:marLeft w:val="0"/>
              <w:marRight w:val="0"/>
              <w:marTop w:val="0"/>
              <w:marBottom w:val="0"/>
              <w:divBdr>
                <w:top w:val="none" w:sz="0" w:space="0" w:color="auto"/>
                <w:left w:val="none" w:sz="0" w:space="0" w:color="auto"/>
                <w:bottom w:val="none" w:sz="0" w:space="0" w:color="auto"/>
                <w:right w:val="none" w:sz="0" w:space="0" w:color="auto"/>
              </w:divBdr>
            </w:div>
            <w:div w:id="1968388457">
              <w:marLeft w:val="0"/>
              <w:marRight w:val="0"/>
              <w:marTop w:val="0"/>
              <w:marBottom w:val="0"/>
              <w:divBdr>
                <w:top w:val="none" w:sz="0" w:space="0" w:color="auto"/>
                <w:left w:val="none" w:sz="0" w:space="0" w:color="auto"/>
                <w:bottom w:val="none" w:sz="0" w:space="0" w:color="auto"/>
                <w:right w:val="none" w:sz="0" w:space="0" w:color="auto"/>
              </w:divBdr>
            </w:div>
            <w:div w:id="220528927">
              <w:marLeft w:val="0"/>
              <w:marRight w:val="0"/>
              <w:marTop w:val="0"/>
              <w:marBottom w:val="0"/>
              <w:divBdr>
                <w:top w:val="none" w:sz="0" w:space="0" w:color="auto"/>
                <w:left w:val="none" w:sz="0" w:space="0" w:color="auto"/>
                <w:bottom w:val="none" w:sz="0" w:space="0" w:color="auto"/>
                <w:right w:val="none" w:sz="0" w:space="0" w:color="auto"/>
              </w:divBdr>
            </w:div>
            <w:div w:id="126901207">
              <w:marLeft w:val="0"/>
              <w:marRight w:val="0"/>
              <w:marTop w:val="0"/>
              <w:marBottom w:val="0"/>
              <w:divBdr>
                <w:top w:val="none" w:sz="0" w:space="0" w:color="auto"/>
                <w:left w:val="none" w:sz="0" w:space="0" w:color="auto"/>
                <w:bottom w:val="none" w:sz="0" w:space="0" w:color="auto"/>
                <w:right w:val="none" w:sz="0" w:space="0" w:color="auto"/>
              </w:divBdr>
            </w:div>
            <w:div w:id="1613705216">
              <w:marLeft w:val="0"/>
              <w:marRight w:val="0"/>
              <w:marTop w:val="0"/>
              <w:marBottom w:val="0"/>
              <w:divBdr>
                <w:top w:val="none" w:sz="0" w:space="0" w:color="auto"/>
                <w:left w:val="none" w:sz="0" w:space="0" w:color="auto"/>
                <w:bottom w:val="none" w:sz="0" w:space="0" w:color="auto"/>
                <w:right w:val="none" w:sz="0" w:space="0" w:color="auto"/>
              </w:divBdr>
            </w:div>
            <w:div w:id="133374434">
              <w:marLeft w:val="0"/>
              <w:marRight w:val="0"/>
              <w:marTop w:val="0"/>
              <w:marBottom w:val="0"/>
              <w:divBdr>
                <w:top w:val="none" w:sz="0" w:space="0" w:color="auto"/>
                <w:left w:val="none" w:sz="0" w:space="0" w:color="auto"/>
                <w:bottom w:val="none" w:sz="0" w:space="0" w:color="auto"/>
                <w:right w:val="none" w:sz="0" w:space="0" w:color="auto"/>
              </w:divBdr>
            </w:div>
            <w:div w:id="1829904647">
              <w:marLeft w:val="0"/>
              <w:marRight w:val="0"/>
              <w:marTop w:val="0"/>
              <w:marBottom w:val="0"/>
              <w:divBdr>
                <w:top w:val="none" w:sz="0" w:space="0" w:color="auto"/>
                <w:left w:val="none" w:sz="0" w:space="0" w:color="auto"/>
                <w:bottom w:val="none" w:sz="0" w:space="0" w:color="auto"/>
                <w:right w:val="none" w:sz="0" w:space="0" w:color="auto"/>
              </w:divBdr>
            </w:div>
            <w:div w:id="725110849">
              <w:marLeft w:val="0"/>
              <w:marRight w:val="0"/>
              <w:marTop w:val="0"/>
              <w:marBottom w:val="0"/>
              <w:divBdr>
                <w:top w:val="none" w:sz="0" w:space="0" w:color="auto"/>
                <w:left w:val="none" w:sz="0" w:space="0" w:color="auto"/>
                <w:bottom w:val="none" w:sz="0" w:space="0" w:color="auto"/>
                <w:right w:val="none" w:sz="0" w:space="0" w:color="auto"/>
              </w:divBdr>
            </w:div>
            <w:div w:id="1808431284">
              <w:marLeft w:val="0"/>
              <w:marRight w:val="0"/>
              <w:marTop w:val="0"/>
              <w:marBottom w:val="0"/>
              <w:divBdr>
                <w:top w:val="none" w:sz="0" w:space="0" w:color="auto"/>
                <w:left w:val="none" w:sz="0" w:space="0" w:color="auto"/>
                <w:bottom w:val="none" w:sz="0" w:space="0" w:color="auto"/>
                <w:right w:val="none" w:sz="0" w:space="0" w:color="auto"/>
              </w:divBdr>
            </w:div>
            <w:div w:id="739138996">
              <w:marLeft w:val="0"/>
              <w:marRight w:val="0"/>
              <w:marTop w:val="0"/>
              <w:marBottom w:val="0"/>
              <w:divBdr>
                <w:top w:val="none" w:sz="0" w:space="0" w:color="auto"/>
                <w:left w:val="none" w:sz="0" w:space="0" w:color="auto"/>
                <w:bottom w:val="none" w:sz="0" w:space="0" w:color="auto"/>
                <w:right w:val="none" w:sz="0" w:space="0" w:color="auto"/>
              </w:divBdr>
            </w:div>
            <w:div w:id="1915040828">
              <w:marLeft w:val="0"/>
              <w:marRight w:val="0"/>
              <w:marTop w:val="0"/>
              <w:marBottom w:val="0"/>
              <w:divBdr>
                <w:top w:val="none" w:sz="0" w:space="0" w:color="auto"/>
                <w:left w:val="none" w:sz="0" w:space="0" w:color="auto"/>
                <w:bottom w:val="none" w:sz="0" w:space="0" w:color="auto"/>
                <w:right w:val="none" w:sz="0" w:space="0" w:color="auto"/>
              </w:divBdr>
            </w:div>
            <w:div w:id="1562248731">
              <w:marLeft w:val="0"/>
              <w:marRight w:val="0"/>
              <w:marTop w:val="0"/>
              <w:marBottom w:val="0"/>
              <w:divBdr>
                <w:top w:val="none" w:sz="0" w:space="0" w:color="auto"/>
                <w:left w:val="none" w:sz="0" w:space="0" w:color="auto"/>
                <w:bottom w:val="none" w:sz="0" w:space="0" w:color="auto"/>
                <w:right w:val="none" w:sz="0" w:space="0" w:color="auto"/>
              </w:divBdr>
            </w:div>
            <w:div w:id="546381656">
              <w:marLeft w:val="0"/>
              <w:marRight w:val="0"/>
              <w:marTop w:val="0"/>
              <w:marBottom w:val="0"/>
              <w:divBdr>
                <w:top w:val="none" w:sz="0" w:space="0" w:color="auto"/>
                <w:left w:val="none" w:sz="0" w:space="0" w:color="auto"/>
                <w:bottom w:val="none" w:sz="0" w:space="0" w:color="auto"/>
                <w:right w:val="none" w:sz="0" w:space="0" w:color="auto"/>
              </w:divBdr>
            </w:div>
            <w:div w:id="194393316">
              <w:marLeft w:val="0"/>
              <w:marRight w:val="0"/>
              <w:marTop w:val="0"/>
              <w:marBottom w:val="0"/>
              <w:divBdr>
                <w:top w:val="none" w:sz="0" w:space="0" w:color="auto"/>
                <w:left w:val="none" w:sz="0" w:space="0" w:color="auto"/>
                <w:bottom w:val="none" w:sz="0" w:space="0" w:color="auto"/>
                <w:right w:val="none" w:sz="0" w:space="0" w:color="auto"/>
              </w:divBdr>
            </w:div>
            <w:div w:id="350373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810239">
      <w:bodyDiv w:val="1"/>
      <w:marLeft w:val="0"/>
      <w:marRight w:val="0"/>
      <w:marTop w:val="0"/>
      <w:marBottom w:val="0"/>
      <w:divBdr>
        <w:top w:val="none" w:sz="0" w:space="0" w:color="auto"/>
        <w:left w:val="none" w:sz="0" w:space="0" w:color="auto"/>
        <w:bottom w:val="none" w:sz="0" w:space="0" w:color="auto"/>
        <w:right w:val="none" w:sz="0" w:space="0" w:color="auto"/>
      </w:divBdr>
      <w:divsChild>
        <w:div w:id="1677608264">
          <w:marLeft w:val="0"/>
          <w:marRight w:val="0"/>
          <w:marTop w:val="0"/>
          <w:marBottom w:val="0"/>
          <w:divBdr>
            <w:top w:val="none" w:sz="0" w:space="0" w:color="auto"/>
            <w:left w:val="none" w:sz="0" w:space="0" w:color="auto"/>
            <w:bottom w:val="none" w:sz="0" w:space="0" w:color="auto"/>
            <w:right w:val="none" w:sz="0" w:space="0" w:color="auto"/>
          </w:divBdr>
        </w:div>
      </w:divsChild>
    </w:div>
    <w:div w:id="2041512534">
      <w:bodyDiv w:val="1"/>
      <w:marLeft w:val="0"/>
      <w:marRight w:val="0"/>
      <w:marTop w:val="0"/>
      <w:marBottom w:val="0"/>
      <w:divBdr>
        <w:top w:val="none" w:sz="0" w:space="0" w:color="auto"/>
        <w:left w:val="none" w:sz="0" w:space="0" w:color="auto"/>
        <w:bottom w:val="none" w:sz="0" w:space="0" w:color="auto"/>
        <w:right w:val="none" w:sz="0" w:space="0" w:color="auto"/>
      </w:divBdr>
      <w:divsChild>
        <w:div w:id="658582888">
          <w:marLeft w:val="0"/>
          <w:marRight w:val="0"/>
          <w:marTop w:val="0"/>
          <w:marBottom w:val="0"/>
          <w:divBdr>
            <w:top w:val="none" w:sz="0" w:space="0" w:color="auto"/>
            <w:left w:val="none" w:sz="0" w:space="0" w:color="auto"/>
            <w:bottom w:val="none" w:sz="0" w:space="0" w:color="auto"/>
            <w:right w:val="none" w:sz="0" w:space="0" w:color="auto"/>
          </w:divBdr>
        </w:div>
      </w:divsChild>
    </w:div>
    <w:div w:id="2042123887">
      <w:bodyDiv w:val="1"/>
      <w:marLeft w:val="0"/>
      <w:marRight w:val="0"/>
      <w:marTop w:val="0"/>
      <w:marBottom w:val="0"/>
      <w:divBdr>
        <w:top w:val="none" w:sz="0" w:space="0" w:color="auto"/>
        <w:left w:val="none" w:sz="0" w:space="0" w:color="auto"/>
        <w:bottom w:val="none" w:sz="0" w:space="0" w:color="auto"/>
        <w:right w:val="none" w:sz="0" w:space="0" w:color="auto"/>
      </w:divBdr>
      <w:divsChild>
        <w:div w:id="1135484840">
          <w:marLeft w:val="0"/>
          <w:marRight w:val="0"/>
          <w:marTop w:val="0"/>
          <w:marBottom w:val="0"/>
          <w:divBdr>
            <w:top w:val="none" w:sz="0" w:space="0" w:color="auto"/>
            <w:left w:val="none" w:sz="0" w:space="0" w:color="auto"/>
            <w:bottom w:val="none" w:sz="0" w:space="0" w:color="auto"/>
            <w:right w:val="none" w:sz="0" w:space="0" w:color="auto"/>
          </w:divBdr>
        </w:div>
      </w:divsChild>
    </w:div>
    <w:div w:id="2046716112">
      <w:bodyDiv w:val="1"/>
      <w:marLeft w:val="0"/>
      <w:marRight w:val="0"/>
      <w:marTop w:val="0"/>
      <w:marBottom w:val="0"/>
      <w:divBdr>
        <w:top w:val="none" w:sz="0" w:space="0" w:color="auto"/>
        <w:left w:val="none" w:sz="0" w:space="0" w:color="auto"/>
        <w:bottom w:val="none" w:sz="0" w:space="0" w:color="auto"/>
        <w:right w:val="none" w:sz="0" w:space="0" w:color="auto"/>
      </w:divBdr>
      <w:divsChild>
        <w:div w:id="1753509645">
          <w:marLeft w:val="0"/>
          <w:marRight w:val="0"/>
          <w:marTop w:val="0"/>
          <w:marBottom w:val="0"/>
          <w:divBdr>
            <w:top w:val="none" w:sz="0" w:space="0" w:color="auto"/>
            <w:left w:val="none" w:sz="0" w:space="0" w:color="auto"/>
            <w:bottom w:val="none" w:sz="0" w:space="0" w:color="auto"/>
            <w:right w:val="none" w:sz="0" w:space="0" w:color="auto"/>
          </w:divBdr>
        </w:div>
      </w:divsChild>
    </w:div>
    <w:div w:id="2051226017">
      <w:bodyDiv w:val="1"/>
      <w:marLeft w:val="0"/>
      <w:marRight w:val="0"/>
      <w:marTop w:val="0"/>
      <w:marBottom w:val="0"/>
      <w:divBdr>
        <w:top w:val="none" w:sz="0" w:space="0" w:color="auto"/>
        <w:left w:val="none" w:sz="0" w:space="0" w:color="auto"/>
        <w:bottom w:val="none" w:sz="0" w:space="0" w:color="auto"/>
        <w:right w:val="none" w:sz="0" w:space="0" w:color="auto"/>
      </w:divBdr>
    </w:div>
    <w:div w:id="2051958289">
      <w:bodyDiv w:val="1"/>
      <w:marLeft w:val="0"/>
      <w:marRight w:val="0"/>
      <w:marTop w:val="0"/>
      <w:marBottom w:val="0"/>
      <w:divBdr>
        <w:top w:val="none" w:sz="0" w:space="0" w:color="auto"/>
        <w:left w:val="none" w:sz="0" w:space="0" w:color="auto"/>
        <w:bottom w:val="none" w:sz="0" w:space="0" w:color="auto"/>
        <w:right w:val="none" w:sz="0" w:space="0" w:color="auto"/>
      </w:divBdr>
      <w:divsChild>
        <w:div w:id="453642490">
          <w:marLeft w:val="0"/>
          <w:marRight w:val="0"/>
          <w:marTop w:val="0"/>
          <w:marBottom w:val="0"/>
          <w:divBdr>
            <w:top w:val="none" w:sz="0" w:space="0" w:color="auto"/>
            <w:left w:val="none" w:sz="0" w:space="0" w:color="auto"/>
            <w:bottom w:val="none" w:sz="0" w:space="0" w:color="auto"/>
            <w:right w:val="none" w:sz="0" w:space="0" w:color="auto"/>
          </w:divBdr>
        </w:div>
      </w:divsChild>
    </w:div>
    <w:div w:id="2052144082">
      <w:bodyDiv w:val="1"/>
      <w:marLeft w:val="0"/>
      <w:marRight w:val="0"/>
      <w:marTop w:val="0"/>
      <w:marBottom w:val="0"/>
      <w:divBdr>
        <w:top w:val="none" w:sz="0" w:space="0" w:color="auto"/>
        <w:left w:val="none" w:sz="0" w:space="0" w:color="auto"/>
        <w:bottom w:val="none" w:sz="0" w:space="0" w:color="auto"/>
        <w:right w:val="none" w:sz="0" w:space="0" w:color="auto"/>
      </w:divBdr>
      <w:divsChild>
        <w:div w:id="1850289535">
          <w:marLeft w:val="0"/>
          <w:marRight w:val="0"/>
          <w:marTop w:val="0"/>
          <w:marBottom w:val="0"/>
          <w:divBdr>
            <w:top w:val="none" w:sz="0" w:space="0" w:color="auto"/>
            <w:left w:val="none" w:sz="0" w:space="0" w:color="auto"/>
            <w:bottom w:val="none" w:sz="0" w:space="0" w:color="auto"/>
            <w:right w:val="none" w:sz="0" w:space="0" w:color="auto"/>
          </w:divBdr>
        </w:div>
      </w:divsChild>
    </w:div>
    <w:div w:id="2057581203">
      <w:bodyDiv w:val="1"/>
      <w:marLeft w:val="0"/>
      <w:marRight w:val="0"/>
      <w:marTop w:val="0"/>
      <w:marBottom w:val="0"/>
      <w:divBdr>
        <w:top w:val="none" w:sz="0" w:space="0" w:color="auto"/>
        <w:left w:val="none" w:sz="0" w:space="0" w:color="auto"/>
        <w:bottom w:val="none" w:sz="0" w:space="0" w:color="auto"/>
        <w:right w:val="none" w:sz="0" w:space="0" w:color="auto"/>
      </w:divBdr>
      <w:divsChild>
        <w:div w:id="522211941">
          <w:marLeft w:val="0"/>
          <w:marRight w:val="0"/>
          <w:marTop w:val="0"/>
          <w:marBottom w:val="0"/>
          <w:divBdr>
            <w:top w:val="none" w:sz="0" w:space="0" w:color="auto"/>
            <w:left w:val="none" w:sz="0" w:space="0" w:color="auto"/>
            <w:bottom w:val="none" w:sz="0" w:space="0" w:color="auto"/>
            <w:right w:val="none" w:sz="0" w:space="0" w:color="auto"/>
          </w:divBdr>
        </w:div>
      </w:divsChild>
    </w:div>
    <w:div w:id="2062825868">
      <w:bodyDiv w:val="1"/>
      <w:marLeft w:val="0"/>
      <w:marRight w:val="0"/>
      <w:marTop w:val="0"/>
      <w:marBottom w:val="0"/>
      <w:divBdr>
        <w:top w:val="none" w:sz="0" w:space="0" w:color="auto"/>
        <w:left w:val="none" w:sz="0" w:space="0" w:color="auto"/>
        <w:bottom w:val="none" w:sz="0" w:space="0" w:color="auto"/>
        <w:right w:val="none" w:sz="0" w:space="0" w:color="auto"/>
      </w:divBdr>
      <w:divsChild>
        <w:div w:id="13962801">
          <w:marLeft w:val="0"/>
          <w:marRight w:val="0"/>
          <w:marTop w:val="0"/>
          <w:marBottom w:val="0"/>
          <w:divBdr>
            <w:top w:val="none" w:sz="0" w:space="0" w:color="auto"/>
            <w:left w:val="none" w:sz="0" w:space="0" w:color="auto"/>
            <w:bottom w:val="none" w:sz="0" w:space="0" w:color="auto"/>
            <w:right w:val="none" w:sz="0" w:space="0" w:color="auto"/>
          </w:divBdr>
        </w:div>
      </w:divsChild>
    </w:div>
    <w:div w:id="2063626675">
      <w:bodyDiv w:val="1"/>
      <w:marLeft w:val="0"/>
      <w:marRight w:val="0"/>
      <w:marTop w:val="0"/>
      <w:marBottom w:val="0"/>
      <w:divBdr>
        <w:top w:val="none" w:sz="0" w:space="0" w:color="auto"/>
        <w:left w:val="none" w:sz="0" w:space="0" w:color="auto"/>
        <w:bottom w:val="none" w:sz="0" w:space="0" w:color="auto"/>
        <w:right w:val="none" w:sz="0" w:space="0" w:color="auto"/>
      </w:divBdr>
      <w:divsChild>
        <w:div w:id="1116565141">
          <w:marLeft w:val="0"/>
          <w:marRight w:val="0"/>
          <w:marTop w:val="0"/>
          <w:marBottom w:val="0"/>
          <w:divBdr>
            <w:top w:val="none" w:sz="0" w:space="0" w:color="auto"/>
            <w:left w:val="none" w:sz="0" w:space="0" w:color="auto"/>
            <w:bottom w:val="none" w:sz="0" w:space="0" w:color="auto"/>
            <w:right w:val="none" w:sz="0" w:space="0" w:color="auto"/>
          </w:divBdr>
        </w:div>
      </w:divsChild>
    </w:div>
    <w:div w:id="2064870320">
      <w:bodyDiv w:val="1"/>
      <w:marLeft w:val="0"/>
      <w:marRight w:val="0"/>
      <w:marTop w:val="0"/>
      <w:marBottom w:val="0"/>
      <w:divBdr>
        <w:top w:val="none" w:sz="0" w:space="0" w:color="auto"/>
        <w:left w:val="none" w:sz="0" w:space="0" w:color="auto"/>
        <w:bottom w:val="none" w:sz="0" w:space="0" w:color="auto"/>
        <w:right w:val="none" w:sz="0" w:space="0" w:color="auto"/>
      </w:divBdr>
      <w:divsChild>
        <w:div w:id="1986081652">
          <w:marLeft w:val="0"/>
          <w:marRight w:val="0"/>
          <w:marTop w:val="0"/>
          <w:marBottom w:val="0"/>
          <w:divBdr>
            <w:top w:val="none" w:sz="0" w:space="0" w:color="auto"/>
            <w:left w:val="none" w:sz="0" w:space="0" w:color="auto"/>
            <w:bottom w:val="none" w:sz="0" w:space="0" w:color="auto"/>
            <w:right w:val="none" w:sz="0" w:space="0" w:color="auto"/>
          </w:divBdr>
          <w:divsChild>
            <w:div w:id="233395986">
              <w:marLeft w:val="0"/>
              <w:marRight w:val="0"/>
              <w:marTop w:val="0"/>
              <w:marBottom w:val="0"/>
              <w:divBdr>
                <w:top w:val="none" w:sz="0" w:space="0" w:color="auto"/>
                <w:left w:val="none" w:sz="0" w:space="0" w:color="auto"/>
                <w:bottom w:val="none" w:sz="0" w:space="0" w:color="auto"/>
                <w:right w:val="none" w:sz="0" w:space="0" w:color="auto"/>
              </w:divBdr>
              <w:divsChild>
                <w:div w:id="66196365">
                  <w:marLeft w:val="0"/>
                  <w:marRight w:val="0"/>
                  <w:marTop w:val="0"/>
                  <w:marBottom w:val="0"/>
                  <w:divBdr>
                    <w:top w:val="none" w:sz="0" w:space="0" w:color="auto"/>
                    <w:left w:val="none" w:sz="0" w:space="0" w:color="auto"/>
                    <w:bottom w:val="none" w:sz="0" w:space="0" w:color="auto"/>
                    <w:right w:val="none" w:sz="0" w:space="0" w:color="auto"/>
                  </w:divBdr>
                  <w:divsChild>
                    <w:div w:id="1545749359">
                      <w:marLeft w:val="0"/>
                      <w:marRight w:val="0"/>
                      <w:marTop w:val="0"/>
                      <w:marBottom w:val="0"/>
                      <w:divBdr>
                        <w:top w:val="none" w:sz="0" w:space="0" w:color="auto"/>
                        <w:left w:val="none" w:sz="0" w:space="0" w:color="auto"/>
                        <w:bottom w:val="none" w:sz="0" w:space="0" w:color="auto"/>
                        <w:right w:val="none" w:sz="0" w:space="0" w:color="auto"/>
                      </w:divBdr>
                      <w:divsChild>
                        <w:div w:id="1377005928">
                          <w:marLeft w:val="0"/>
                          <w:marRight w:val="0"/>
                          <w:marTop w:val="0"/>
                          <w:marBottom w:val="0"/>
                          <w:divBdr>
                            <w:top w:val="none" w:sz="0" w:space="0" w:color="auto"/>
                            <w:left w:val="none" w:sz="0" w:space="0" w:color="auto"/>
                            <w:bottom w:val="none" w:sz="0" w:space="0" w:color="auto"/>
                            <w:right w:val="none" w:sz="0" w:space="0" w:color="auto"/>
                          </w:divBdr>
                          <w:divsChild>
                            <w:div w:id="532184615">
                              <w:marLeft w:val="0"/>
                              <w:marRight w:val="0"/>
                              <w:marTop w:val="0"/>
                              <w:marBottom w:val="0"/>
                              <w:divBdr>
                                <w:top w:val="none" w:sz="0" w:space="0" w:color="auto"/>
                                <w:left w:val="none" w:sz="0" w:space="0" w:color="auto"/>
                                <w:bottom w:val="none" w:sz="0" w:space="0" w:color="auto"/>
                                <w:right w:val="none" w:sz="0" w:space="0" w:color="auto"/>
                              </w:divBdr>
                              <w:divsChild>
                                <w:div w:id="219941627">
                                  <w:marLeft w:val="0"/>
                                  <w:marRight w:val="0"/>
                                  <w:marTop w:val="0"/>
                                  <w:marBottom w:val="0"/>
                                  <w:divBdr>
                                    <w:top w:val="none" w:sz="0" w:space="0" w:color="auto"/>
                                    <w:left w:val="none" w:sz="0" w:space="0" w:color="auto"/>
                                    <w:bottom w:val="none" w:sz="0" w:space="0" w:color="auto"/>
                                    <w:right w:val="none" w:sz="0" w:space="0" w:color="auto"/>
                                  </w:divBdr>
                                  <w:divsChild>
                                    <w:div w:id="1522546041">
                                      <w:marLeft w:val="0"/>
                                      <w:marRight w:val="0"/>
                                      <w:marTop w:val="0"/>
                                      <w:marBottom w:val="0"/>
                                      <w:divBdr>
                                        <w:top w:val="none" w:sz="0" w:space="0" w:color="auto"/>
                                        <w:left w:val="none" w:sz="0" w:space="0" w:color="auto"/>
                                        <w:bottom w:val="none" w:sz="0" w:space="0" w:color="auto"/>
                                        <w:right w:val="none" w:sz="0" w:space="0" w:color="auto"/>
                                      </w:divBdr>
                                      <w:divsChild>
                                        <w:div w:id="1614747419">
                                          <w:marLeft w:val="0"/>
                                          <w:marRight w:val="0"/>
                                          <w:marTop w:val="0"/>
                                          <w:marBottom w:val="0"/>
                                          <w:divBdr>
                                            <w:top w:val="none" w:sz="0" w:space="0" w:color="auto"/>
                                            <w:left w:val="none" w:sz="0" w:space="0" w:color="auto"/>
                                            <w:bottom w:val="none" w:sz="0" w:space="0" w:color="auto"/>
                                            <w:right w:val="none" w:sz="0" w:space="0" w:color="auto"/>
                                          </w:divBdr>
                                          <w:divsChild>
                                            <w:div w:id="1140003433">
                                              <w:marLeft w:val="0"/>
                                              <w:marRight w:val="0"/>
                                              <w:marTop w:val="0"/>
                                              <w:marBottom w:val="0"/>
                                              <w:divBdr>
                                                <w:top w:val="none" w:sz="0" w:space="0" w:color="auto"/>
                                                <w:left w:val="none" w:sz="0" w:space="0" w:color="auto"/>
                                                <w:bottom w:val="none" w:sz="0" w:space="0" w:color="auto"/>
                                                <w:right w:val="none" w:sz="0" w:space="0" w:color="auto"/>
                                              </w:divBdr>
                                              <w:divsChild>
                                                <w:div w:id="1715930074">
                                                  <w:marLeft w:val="0"/>
                                                  <w:marRight w:val="0"/>
                                                  <w:marTop w:val="0"/>
                                                  <w:marBottom w:val="0"/>
                                                  <w:divBdr>
                                                    <w:top w:val="none" w:sz="0" w:space="0" w:color="auto"/>
                                                    <w:left w:val="none" w:sz="0" w:space="0" w:color="auto"/>
                                                    <w:bottom w:val="none" w:sz="0" w:space="0" w:color="auto"/>
                                                    <w:right w:val="none" w:sz="0" w:space="0" w:color="auto"/>
                                                  </w:divBdr>
                                                  <w:divsChild>
                                                    <w:div w:id="2028215778">
                                                      <w:marLeft w:val="0"/>
                                                      <w:marRight w:val="0"/>
                                                      <w:marTop w:val="0"/>
                                                      <w:marBottom w:val="0"/>
                                                      <w:divBdr>
                                                        <w:top w:val="none" w:sz="0" w:space="0" w:color="auto"/>
                                                        <w:left w:val="none" w:sz="0" w:space="0" w:color="auto"/>
                                                        <w:bottom w:val="none" w:sz="0" w:space="0" w:color="auto"/>
                                                        <w:right w:val="none" w:sz="0" w:space="0" w:color="auto"/>
                                                      </w:divBdr>
                                                      <w:divsChild>
                                                        <w:div w:id="820805117">
                                                          <w:marLeft w:val="0"/>
                                                          <w:marRight w:val="0"/>
                                                          <w:marTop w:val="0"/>
                                                          <w:marBottom w:val="0"/>
                                                          <w:divBdr>
                                                            <w:top w:val="none" w:sz="0" w:space="0" w:color="auto"/>
                                                            <w:left w:val="none" w:sz="0" w:space="0" w:color="auto"/>
                                                            <w:bottom w:val="none" w:sz="0" w:space="0" w:color="auto"/>
                                                            <w:right w:val="none" w:sz="0" w:space="0" w:color="auto"/>
                                                          </w:divBdr>
                                                          <w:divsChild>
                                                            <w:div w:id="454835018">
                                                              <w:marLeft w:val="0"/>
                                                              <w:marRight w:val="0"/>
                                                              <w:marTop w:val="0"/>
                                                              <w:marBottom w:val="0"/>
                                                              <w:divBdr>
                                                                <w:top w:val="none" w:sz="0" w:space="0" w:color="auto"/>
                                                                <w:left w:val="none" w:sz="0" w:space="0" w:color="auto"/>
                                                                <w:bottom w:val="none" w:sz="0" w:space="0" w:color="auto"/>
                                                                <w:right w:val="none" w:sz="0" w:space="0" w:color="auto"/>
                                                              </w:divBdr>
                                                              <w:divsChild>
                                                                <w:div w:id="1437825724">
                                                                  <w:marLeft w:val="0"/>
                                                                  <w:marRight w:val="0"/>
                                                                  <w:marTop w:val="0"/>
                                                                  <w:marBottom w:val="0"/>
                                                                  <w:divBdr>
                                                                    <w:top w:val="none" w:sz="0" w:space="0" w:color="auto"/>
                                                                    <w:left w:val="none" w:sz="0" w:space="0" w:color="auto"/>
                                                                    <w:bottom w:val="none" w:sz="0" w:space="0" w:color="auto"/>
                                                                    <w:right w:val="none" w:sz="0" w:space="0" w:color="auto"/>
                                                                  </w:divBdr>
                                                                  <w:divsChild>
                                                                    <w:div w:id="2093315022">
                                                                      <w:marLeft w:val="0"/>
                                                                      <w:marRight w:val="0"/>
                                                                      <w:marTop w:val="0"/>
                                                                      <w:marBottom w:val="0"/>
                                                                      <w:divBdr>
                                                                        <w:top w:val="none" w:sz="0" w:space="0" w:color="auto"/>
                                                                        <w:left w:val="none" w:sz="0" w:space="0" w:color="auto"/>
                                                                        <w:bottom w:val="none" w:sz="0" w:space="0" w:color="auto"/>
                                                                        <w:right w:val="none" w:sz="0" w:space="0" w:color="auto"/>
                                                                      </w:divBdr>
                                                                      <w:divsChild>
                                                                        <w:div w:id="775255275">
                                                                          <w:marLeft w:val="0"/>
                                                                          <w:marRight w:val="0"/>
                                                                          <w:marTop w:val="0"/>
                                                                          <w:marBottom w:val="0"/>
                                                                          <w:divBdr>
                                                                            <w:top w:val="none" w:sz="0" w:space="0" w:color="auto"/>
                                                                            <w:left w:val="none" w:sz="0" w:space="0" w:color="auto"/>
                                                                            <w:bottom w:val="none" w:sz="0" w:space="0" w:color="auto"/>
                                                                            <w:right w:val="none" w:sz="0" w:space="0" w:color="auto"/>
                                                                          </w:divBdr>
                                                                          <w:divsChild>
                                                                            <w:div w:id="897594893">
                                                                              <w:marLeft w:val="0"/>
                                                                              <w:marRight w:val="0"/>
                                                                              <w:marTop w:val="0"/>
                                                                              <w:marBottom w:val="0"/>
                                                                              <w:divBdr>
                                                                                <w:top w:val="none" w:sz="0" w:space="0" w:color="auto"/>
                                                                                <w:left w:val="none" w:sz="0" w:space="0" w:color="auto"/>
                                                                                <w:bottom w:val="none" w:sz="0" w:space="0" w:color="auto"/>
                                                                                <w:right w:val="none" w:sz="0" w:space="0" w:color="auto"/>
                                                                              </w:divBdr>
                                                                              <w:divsChild>
                                                                                <w:div w:id="1510440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64861643">
                                          <w:marLeft w:val="0"/>
                                          <w:marRight w:val="0"/>
                                          <w:marTop w:val="0"/>
                                          <w:marBottom w:val="0"/>
                                          <w:divBdr>
                                            <w:top w:val="none" w:sz="0" w:space="0" w:color="auto"/>
                                            <w:left w:val="none" w:sz="0" w:space="0" w:color="auto"/>
                                            <w:bottom w:val="none" w:sz="0" w:space="0" w:color="auto"/>
                                            <w:right w:val="none" w:sz="0" w:space="0" w:color="auto"/>
                                          </w:divBdr>
                                          <w:divsChild>
                                            <w:div w:id="1477993221">
                                              <w:marLeft w:val="0"/>
                                              <w:marRight w:val="0"/>
                                              <w:marTop w:val="0"/>
                                              <w:marBottom w:val="0"/>
                                              <w:divBdr>
                                                <w:top w:val="none" w:sz="0" w:space="0" w:color="auto"/>
                                                <w:left w:val="none" w:sz="0" w:space="0" w:color="auto"/>
                                                <w:bottom w:val="none" w:sz="0" w:space="0" w:color="auto"/>
                                                <w:right w:val="none" w:sz="0" w:space="0" w:color="auto"/>
                                              </w:divBdr>
                                              <w:divsChild>
                                                <w:div w:id="1919561210">
                                                  <w:marLeft w:val="0"/>
                                                  <w:marRight w:val="0"/>
                                                  <w:marTop w:val="0"/>
                                                  <w:marBottom w:val="0"/>
                                                  <w:divBdr>
                                                    <w:top w:val="none" w:sz="0" w:space="0" w:color="auto"/>
                                                    <w:left w:val="none" w:sz="0" w:space="0" w:color="auto"/>
                                                    <w:bottom w:val="none" w:sz="0" w:space="0" w:color="auto"/>
                                                    <w:right w:val="none" w:sz="0" w:space="0" w:color="auto"/>
                                                  </w:divBdr>
                                                  <w:divsChild>
                                                    <w:div w:id="603880750">
                                                      <w:marLeft w:val="0"/>
                                                      <w:marRight w:val="0"/>
                                                      <w:marTop w:val="0"/>
                                                      <w:marBottom w:val="0"/>
                                                      <w:divBdr>
                                                        <w:top w:val="none" w:sz="0" w:space="0" w:color="auto"/>
                                                        <w:left w:val="none" w:sz="0" w:space="0" w:color="auto"/>
                                                        <w:bottom w:val="none" w:sz="0" w:space="0" w:color="auto"/>
                                                        <w:right w:val="none" w:sz="0" w:space="0" w:color="auto"/>
                                                      </w:divBdr>
                                                      <w:divsChild>
                                                        <w:div w:id="1576741608">
                                                          <w:marLeft w:val="0"/>
                                                          <w:marRight w:val="0"/>
                                                          <w:marTop w:val="0"/>
                                                          <w:marBottom w:val="0"/>
                                                          <w:divBdr>
                                                            <w:top w:val="none" w:sz="0" w:space="0" w:color="auto"/>
                                                            <w:left w:val="none" w:sz="0" w:space="0" w:color="auto"/>
                                                            <w:bottom w:val="none" w:sz="0" w:space="0" w:color="auto"/>
                                                            <w:right w:val="none" w:sz="0" w:space="0" w:color="auto"/>
                                                          </w:divBdr>
                                                          <w:divsChild>
                                                            <w:div w:id="87577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9452446">
                                  <w:marLeft w:val="0"/>
                                  <w:marRight w:val="0"/>
                                  <w:marTop w:val="0"/>
                                  <w:marBottom w:val="0"/>
                                  <w:divBdr>
                                    <w:top w:val="none" w:sz="0" w:space="0" w:color="auto"/>
                                    <w:left w:val="none" w:sz="0" w:space="0" w:color="auto"/>
                                    <w:bottom w:val="none" w:sz="0" w:space="0" w:color="auto"/>
                                    <w:right w:val="none" w:sz="0" w:space="0" w:color="auto"/>
                                  </w:divBdr>
                                  <w:divsChild>
                                    <w:div w:id="1252008464">
                                      <w:marLeft w:val="0"/>
                                      <w:marRight w:val="0"/>
                                      <w:marTop w:val="0"/>
                                      <w:marBottom w:val="0"/>
                                      <w:divBdr>
                                        <w:top w:val="none" w:sz="0" w:space="0" w:color="auto"/>
                                        <w:left w:val="none" w:sz="0" w:space="0" w:color="auto"/>
                                        <w:bottom w:val="none" w:sz="0" w:space="0" w:color="auto"/>
                                        <w:right w:val="none" w:sz="0" w:space="0" w:color="auto"/>
                                      </w:divBdr>
                                      <w:divsChild>
                                        <w:div w:id="1482234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74232619">
      <w:marLeft w:val="0"/>
      <w:marRight w:val="0"/>
      <w:marTop w:val="0"/>
      <w:marBottom w:val="0"/>
      <w:divBdr>
        <w:top w:val="none" w:sz="0" w:space="0" w:color="auto"/>
        <w:left w:val="none" w:sz="0" w:space="0" w:color="auto"/>
        <w:bottom w:val="none" w:sz="0" w:space="0" w:color="auto"/>
        <w:right w:val="none" w:sz="0" w:space="0" w:color="auto"/>
      </w:divBdr>
    </w:div>
    <w:div w:id="2087846723">
      <w:bodyDiv w:val="1"/>
      <w:marLeft w:val="0"/>
      <w:marRight w:val="0"/>
      <w:marTop w:val="0"/>
      <w:marBottom w:val="0"/>
      <w:divBdr>
        <w:top w:val="none" w:sz="0" w:space="0" w:color="auto"/>
        <w:left w:val="none" w:sz="0" w:space="0" w:color="auto"/>
        <w:bottom w:val="none" w:sz="0" w:space="0" w:color="auto"/>
        <w:right w:val="none" w:sz="0" w:space="0" w:color="auto"/>
      </w:divBdr>
      <w:divsChild>
        <w:div w:id="442262875">
          <w:marLeft w:val="0"/>
          <w:marRight w:val="0"/>
          <w:marTop w:val="0"/>
          <w:marBottom w:val="0"/>
          <w:divBdr>
            <w:top w:val="none" w:sz="0" w:space="0" w:color="auto"/>
            <w:left w:val="none" w:sz="0" w:space="0" w:color="auto"/>
            <w:bottom w:val="none" w:sz="0" w:space="0" w:color="auto"/>
            <w:right w:val="none" w:sz="0" w:space="0" w:color="auto"/>
          </w:divBdr>
        </w:div>
      </w:divsChild>
    </w:div>
    <w:div w:id="2093820002">
      <w:bodyDiv w:val="1"/>
      <w:marLeft w:val="0"/>
      <w:marRight w:val="0"/>
      <w:marTop w:val="0"/>
      <w:marBottom w:val="0"/>
      <w:divBdr>
        <w:top w:val="none" w:sz="0" w:space="0" w:color="auto"/>
        <w:left w:val="none" w:sz="0" w:space="0" w:color="auto"/>
        <w:bottom w:val="none" w:sz="0" w:space="0" w:color="auto"/>
        <w:right w:val="none" w:sz="0" w:space="0" w:color="auto"/>
      </w:divBdr>
      <w:divsChild>
        <w:div w:id="1974746183">
          <w:marLeft w:val="0"/>
          <w:marRight w:val="0"/>
          <w:marTop w:val="0"/>
          <w:marBottom w:val="0"/>
          <w:divBdr>
            <w:top w:val="none" w:sz="0" w:space="0" w:color="auto"/>
            <w:left w:val="none" w:sz="0" w:space="0" w:color="auto"/>
            <w:bottom w:val="none" w:sz="0" w:space="0" w:color="auto"/>
            <w:right w:val="none" w:sz="0" w:space="0" w:color="auto"/>
          </w:divBdr>
        </w:div>
      </w:divsChild>
    </w:div>
    <w:div w:id="2106875037">
      <w:bodyDiv w:val="1"/>
      <w:marLeft w:val="0"/>
      <w:marRight w:val="0"/>
      <w:marTop w:val="0"/>
      <w:marBottom w:val="0"/>
      <w:divBdr>
        <w:top w:val="none" w:sz="0" w:space="0" w:color="auto"/>
        <w:left w:val="none" w:sz="0" w:space="0" w:color="auto"/>
        <w:bottom w:val="none" w:sz="0" w:space="0" w:color="auto"/>
        <w:right w:val="none" w:sz="0" w:space="0" w:color="auto"/>
      </w:divBdr>
      <w:divsChild>
        <w:div w:id="415832649">
          <w:marLeft w:val="0"/>
          <w:marRight w:val="0"/>
          <w:marTop w:val="0"/>
          <w:marBottom w:val="0"/>
          <w:divBdr>
            <w:top w:val="none" w:sz="0" w:space="0" w:color="auto"/>
            <w:left w:val="none" w:sz="0" w:space="0" w:color="auto"/>
            <w:bottom w:val="none" w:sz="0" w:space="0" w:color="auto"/>
            <w:right w:val="none" w:sz="0" w:space="0" w:color="auto"/>
          </w:divBdr>
        </w:div>
      </w:divsChild>
    </w:div>
    <w:div w:id="2109886743">
      <w:bodyDiv w:val="1"/>
      <w:marLeft w:val="0"/>
      <w:marRight w:val="0"/>
      <w:marTop w:val="0"/>
      <w:marBottom w:val="0"/>
      <w:divBdr>
        <w:top w:val="none" w:sz="0" w:space="0" w:color="auto"/>
        <w:left w:val="none" w:sz="0" w:space="0" w:color="auto"/>
        <w:bottom w:val="none" w:sz="0" w:space="0" w:color="auto"/>
        <w:right w:val="none" w:sz="0" w:space="0" w:color="auto"/>
      </w:divBdr>
      <w:divsChild>
        <w:div w:id="1848709314">
          <w:marLeft w:val="0"/>
          <w:marRight w:val="0"/>
          <w:marTop w:val="0"/>
          <w:marBottom w:val="0"/>
          <w:divBdr>
            <w:top w:val="none" w:sz="0" w:space="0" w:color="auto"/>
            <w:left w:val="none" w:sz="0" w:space="0" w:color="auto"/>
            <w:bottom w:val="none" w:sz="0" w:space="0" w:color="auto"/>
            <w:right w:val="none" w:sz="0" w:space="0" w:color="auto"/>
          </w:divBdr>
          <w:divsChild>
            <w:div w:id="1366442008">
              <w:marLeft w:val="-75"/>
              <w:marRight w:val="0"/>
              <w:marTop w:val="30"/>
              <w:marBottom w:val="30"/>
              <w:divBdr>
                <w:top w:val="none" w:sz="0" w:space="0" w:color="auto"/>
                <w:left w:val="none" w:sz="0" w:space="0" w:color="auto"/>
                <w:bottom w:val="none" w:sz="0" w:space="0" w:color="auto"/>
                <w:right w:val="none" w:sz="0" w:space="0" w:color="auto"/>
              </w:divBdr>
              <w:divsChild>
                <w:div w:id="1843275344">
                  <w:marLeft w:val="0"/>
                  <w:marRight w:val="0"/>
                  <w:marTop w:val="0"/>
                  <w:marBottom w:val="0"/>
                  <w:divBdr>
                    <w:top w:val="none" w:sz="0" w:space="0" w:color="auto"/>
                    <w:left w:val="none" w:sz="0" w:space="0" w:color="auto"/>
                    <w:bottom w:val="none" w:sz="0" w:space="0" w:color="auto"/>
                    <w:right w:val="none" w:sz="0" w:space="0" w:color="auto"/>
                  </w:divBdr>
                  <w:divsChild>
                    <w:div w:id="1822773056">
                      <w:marLeft w:val="0"/>
                      <w:marRight w:val="0"/>
                      <w:marTop w:val="0"/>
                      <w:marBottom w:val="0"/>
                      <w:divBdr>
                        <w:top w:val="none" w:sz="0" w:space="0" w:color="auto"/>
                        <w:left w:val="none" w:sz="0" w:space="0" w:color="auto"/>
                        <w:bottom w:val="none" w:sz="0" w:space="0" w:color="auto"/>
                        <w:right w:val="none" w:sz="0" w:space="0" w:color="auto"/>
                      </w:divBdr>
                    </w:div>
                  </w:divsChild>
                </w:div>
                <w:div w:id="1600290105">
                  <w:marLeft w:val="0"/>
                  <w:marRight w:val="0"/>
                  <w:marTop w:val="0"/>
                  <w:marBottom w:val="0"/>
                  <w:divBdr>
                    <w:top w:val="none" w:sz="0" w:space="0" w:color="auto"/>
                    <w:left w:val="none" w:sz="0" w:space="0" w:color="auto"/>
                    <w:bottom w:val="none" w:sz="0" w:space="0" w:color="auto"/>
                    <w:right w:val="none" w:sz="0" w:space="0" w:color="auto"/>
                  </w:divBdr>
                  <w:divsChild>
                    <w:div w:id="1361122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0042081">
          <w:marLeft w:val="0"/>
          <w:marRight w:val="0"/>
          <w:marTop w:val="0"/>
          <w:marBottom w:val="0"/>
          <w:divBdr>
            <w:top w:val="none" w:sz="0" w:space="0" w:color="auto"/>
            <w:left w:val="none" w:sz="0" w:space="0" w:color="auto"/>
            <w:bottom w:val="none" w:sz="0" w:space="0" w:color="auto"/>
            <w:right w:val="none" w:sz="0" w:space="0" w:color="auto"/>
          </w:divBdr>
        </w:div>
      </w:divsChild>
    </w:div>
    <w:div w:id="2122874491">
      <w:bodyDiv w:val="1"/>
      <w:marLeft w:val="0"/>
      <w:marRight w:val="0"/>
      <w:marTop w:val="0"/>
      <w:marBottom w:val="0"/>
      <w:divBdr>
        <w:top w:val="none" w:sz="0" w:space="0" w:color="auto"/>
        <w:left w:val="none" w:sz="0" w:space="0" w:color="auto"/>
        <w:bottom w:val="none" w:sz="0" w:space="0" w:color="auto"/>
        <w:right w:val="none" w:sz="0" w:space="0" w:color="auto"/>
      </w:divBdr>
      <w:divsChild>
        <w:div w:id="536550356">
          <w:marLeft w:val="0"/>
          <w:marRight w:val="0"/>
          <w:marTop w:val="0"/>
          <w:marBottom w:val="0"/>
          <w:divBdr>
            <w:top w:val="none" w:sz="0" w:space="0" w:color="auto"/>
            <w:left w:val="none" w:sz="0" w:space="0" w:color="auto"/>
            <w:bottom w:val="none" w:sz="0" w:space="0" w:color="auto"/>
            <w:right w:val="none" w:sz="0" w:space="0" w:color="auto"/>
          </w:divBdr>
        </w:div>
        <w:div w:id="426195490">
          <w:marLeft w:val="0"/>
          <w:marRight w:val="0"/>
          <w:marTop w:val="0"/>
          <w:marBottom w:val="0"/>
          <w:divBdr>
            <w:top w:val="none" w:sz="0" w:space="0" w:color="auto"/>
            <w:left w:val="none" w:sz="0" w:space="0" w:color="auto"/>
            <w:bottom w:val="none" w:sz="0" w:space="0" w:color="auto"/>
            <w:right w:val="none" w:sz="0" w:space="0" w:color="auto"/>
          </w:divBdr>
        </w:div>
        <w:div w:id="1145511001">
          <w:marLeft w:val="0"/>
          <w:marRight w:val="0"/>
          <w:marTop w:val="0"/>
          <w:marBottom w:val="0"/>
          <w:divBdr>
            <w:top w:val="none" w:sz="0" w:space="0" w:color="auto"/>
            <w:left w:val="none" w:sz="0" w:space="0" w:color="auto"/>
            <w:bottom w:val="none" w:sz="0" w:space="0" w:color="auto"/>
            <w:right w:val="none" w:sz="0" w:space="0" w:color="auto"/>
          </w:divBdr>
        </w:div>
        <w:div w:id="22941708">
          <w:marLeft w:val="0"/>
          <w:marRight w:val="0"/>
          <w:marTop w:val="0"/>
          <w:marBottom w:val="0"/>
          <w:divBdr>
            <w:top w:val="none" w:sz="0" w:space="0" w:color="auto"/>
            <w:left w:val="none" w:sz="0" w:space="0" w:color="auto"/>
            <w:bottom w:val="none" w:sz="0" w:space="0" w:color="auto"/>
            <w:right w:val="none" w:sz="0" w:space="0" w:color="auto"/>
          </w:divBdr>
        </w:div>
        <w:div w:id="522983887">
          <w:marLeft w:val="0"/>
          <w:marRight w:val="0"/>
          <w:marTop w:val="0"/>
          <w:marBottom w:val="0"/>
          <w:divBdr>
            <w:top w:val="none" w:sz="0" w:space="0" w:color="auto"/>
            <w:left w:val="none" w:sz="0" w:space="0" w:color="auto"/>
            <w:bottom w:val="none" w:sz="0" w:space="0" w:color="auto"/>
            <w:right w:val="none" w:sz="0" w:space="0" w:color="auto"/>
          </w:divBdr>
        </w:div>
        <w:div w:id="635523155">
          <w:marLeft w:val="0"/>
          <w:marRight w:val="0"/>
          <w:marTop w:val="0"/>
          <w:marBottom w:val="0"/>
          <w:divBdr>
            <w:top w:val="none" w:sz="0" w:space="0" w:color="auto"/>
            <w:left w:val="none" w:sz="0" w:space="0" w:color="auto"/>
            <w:bottom w:val="none" w:sz="0" w:space="0" w:color="auto"/>
            <w:right w:val="none" w:sz="0" w:space="0" w:color="auto"/>
          </w:divBdr>
        </w:div>
        <w:div w:id="715666858">
          <w:marLeft w:val="0"/>
          <w:marRight w:val="0"/>
          <w:marTop w:val="0"/>
          <w:marBottom w:val="0"/>
          <w:divBdr>
            <w:top w:val="none" w:sz="0" w:space="0" w:color="auto"/>
            <w:left w:val="none" w:sz="0" w:space="0" w:color="auto"/>
            <w:bottom w:val="none" w:sz="0" w:space="0" w:color="auto"/>
            <w:right w:val="none" w:sz="0" w:space="0" w:color="auto"/>
          </w:divBdr>
        </w:div>
        <w:div w:id="1071006088">
          <w:marLeft w:val="0"/>
          <w:marRight w:val="0"/>
          <w:marTop w:val="0"/>
          <w:marBottom w:val="0"/>
          <w:divBdr>
            <w:top w:val="none" w:sz="0" w:space="0" w:color="auto"/>
            <w:left w:val="none" w:sz="0" w:space="0" w:color="auto"/>
            <w:bottom w:val="none" w:sz="0" w:space="0" w:color="auto"/>
            <w:right w:val="none" w:sz="0" w:space="0" w:color="auto"/>
          </w:divBdr>
        </w:div>
        <w:div w:id="329725147">
          <w:marLeft w:val="0"/>
          <w:marRight w:val="0"/>
          <w:marTop w:val="0"/>
          <w:marBottom w:val="0"/>
          <w:divBdr>
            <w:top w:val="none" w:sz="0" w:space="0" w:color="auto"/>
            <w:left w:val="none" w:sz="0" w:space="0" w:color="auto"/>
            <w:bottom w:val="none" w:sz="0" w:space="0" w:color="auto"/>
            <w:right w:val="none" w:sz="0" w:space="0" w:color="auto"/>
          </w:divBdr>
        </w:div>
        <w:div w:id="1324159885">
          <w:marLeft w:val="0"/>
          <w:marRight w:val="0"/>
          <w:marTop w:val="0"/>
          <w:marBottom w:val="0"/>
          <w:divBdr>
            <w:top w:val="none" w:sz="0" w:space="0" w:color="auto"/>
            <w:left w:val="none" w:sz="0" w:space="0" w:color="auto"/>
            <w:bottom w:val="none" w:sz="0" w:space="0" w:color="auto"/>
            <w:right w:val="none" w:sz="0" w:space="0" w:color="auto"/>
          </w:divBdr>
        </w:div>
        <w:div w:id="205063610">
          <w:marLeft w:val="0"/>
          <w:marRight w:val="0"/>
          <w:marTop w:val="0"/>
          <w:marBottom w:val="0"/>
          <w:divBdr>
            <w:top w:val="none" w:sz="0" w:space="0" w:color="auto"/>
            <w:left w:val="none" w:sz="0" w:space="0" w:color="auto"/>
            <w:bottom w:val="none" w:sz="0" w:space="0" w:color="auto"/>
            <w:right w:val="none" w:sz="0" w:space="0" w:color="auto"/>
          </w:divBdr>
        </w:div>
        <w:div w:id="967904597">
          <w:marLeft w:val="0"/>
          <w:marRight w:val="0"/>
          <w:marTop w:val="0"/>
          <w:marBottom w:val="0"/>
          <w:divBdr>
            <w:top w:val="none" w:sz="0" w:space="0" w:color="auto"/>
            <w:left w:val="none" w:sz="0" w:space="0" w:color="auto"/>
            <w:bottom w:val="none" w:sz="0" w:space="0" w:color="auto"/>
            <w:right w:val="none" w:sz="0" w:space="0" w:color="auto"/>
          </w:divBdr>
        </w:div>
        <w:div w:id="1921669230">
          <w:marLeft w:val="0"/>
          <w:marRight w:val="0"/>
          <w:marTop w:val="0"/>
          <w:marBottom w:val="0"/>
          <w:divBdr>
            <w:top w:val="none" w:sz="0" w:space="0" w:color="auto"/>
            <w:left w:val="none" w:sz="0" w:space="0" w:color="auto"/>
            <w:bottom w:val="none" w:sz="0" w:space="0" w:color="auto"/>
            <w:right w:val="none" w:sz="0" w:space="0" w:color="auto"/>
          </w:divBdr>
        </w:div>
        <w:div w:id="689843437">
          <w:marLeft w:val="0"/>
          <w:marRight w:val="0"/>
          <w:marTop w:val="0"/>
          <w:marBottom w:val="0"/>
          <w:divBdr>
            <w:top w:val="none" w:sz="0" w:space="0" w:color="auto"/>
            <w:left w:val="none" w:sz="0" w:space="0" w:color="auto"/>
            <w:bottom w:val="none" w:sz="0" w:space="0" w:color="auto"/>
            <w:right w:val="none" w:sz="0" w:space="0" w:color="auto"/>
          </w:divBdr>
        </w:div>
        <w:div w:id="273755044">
          <w:marLeft w:val="0"/>
          <w:marRight w:val="0"/>
          <w:marTop w:val="0"/>
          <w:marBottom w:val="0"/>
          <w:divBdr>
            <w:top w:val="none" w:sz="0" w:space="0" w:color="auto"/>
            <w:left w:val="none" w:sz="0" w:space="0" w:color="auto"/>
            <w:bottom w:val="none" w:sz="0" w:space="0" w:color="auto"/>
            <w:right w:val="none" w:sz="0" w:space="0" w:color="auto"/>
          </w:divBdr>
        </w:div>
        <w:div w:id="1454058251">
          <w:marLeft w:val="0"/>
          <w:marRight w:val="0"/>
          <w:marTop w:val="0"/>
          <w:marBottom w:val="0"/>
          <w:divBdr>
            <w:top w:val="none" w:sz="0" w:space="0" w:color="auto"/>
            <w:left w:val="none" w:sz="0" w:space="0" w:color="auto"/>
            <w:bottom w:val="none" w:sz="0" w:space="0" w:color="auto"/>
            <w:right w:val="none" w:sz="0" w:space="0" w:color="auto"/>
          </w:divBdr>
        </w:div>
        <w:div w:id="1557277073">
          <w:marLeft w:val="0"/>
          <w:marRight w:val="0"/>
          <w:marTop w:val="0"/>
          <w:marBottom w:val="0"/>
          <w:divBdr>
            <w:top w:val="none" w:sz="0" w:space="0" w:color="auto"/>
            <w:left w:val="none" w:sz="0" w:space="0" w:color="auto"/>
            <w:bottom w:val="none" w:sz="0" w:space="0" w:color="auto"/>
            <w:right w:val="none" w:sz="0" w:space="0" w:color="auto"/>
          </w:divBdr>
        </w:div>
        <w:div w:id="750471038">
          <w:marLeft w:val="0"/>
          <w:marRight w:val="0"/>
          <w:marTop w:val="0"/>
          <w:marBottom w:val="0"/>
          <w:divBdr>
            <w:top w:val="none" w:sz="0" w:space="0" w:color="auto"/>
            <w:left w:val="none" w:sz="0" w:space="0" w:color="auto"/>
            <w:bottom w:val="none" w:sz="0" w:space="0" w:color="auto"/>
            <w:right w:val="none" w:sz="0" w:space="0" w:color="auto"/>
          </w:divBdr>
        </w:div>
        <w:div w:id="1167403200">
          <w:marLeft w:val="0"/>
          <w:marRight w:val="0"/>
          <w:marTop w:val="0"/>
          <w:marBottom w:val="0"/>
          <w:divBdr>
            <w:top w:val="none" w:sz="0" w:space="0" w:color="auto"/>
            <w:left w:val="none" w:sz="0" w:space="0" w:color="auto"/>
            <w:bottom w:val="none" w:sz="0" w:space="0" w:color="auto"/>
            <w:right w:val="none" w:sz="0" w:space="0" w:color="auto"/>
          </w:divBdr>
        </w:div>
        <w:div w:id="1924798606">
          <w:marLeft w:val="0"/>
          <w:marRight w:val="0"/>
          <w:marTop w:val="0"/>
          <w:marBottom w:val="0"/>
          <w:divBdr>
            <w:top w:val="none" w:sz="0" w:space="0" w:color="auto"/>
            <w:left w:val="none" w:sz="0" w:space="0" w:color="auto"/>
            <w:bottom w:val="none" w:sz="0" w:space="0" w:color="auto"/>
            <w:right w:val="none" w:sz="0" w:space="0" w:color="auto"/>
          </w:divBdr>
        </w:div>
        <w:div w:id="461192239">
          <w:marLeft w:val="0"/>
          <w:marRight w:val="0"/>
          <w:marTop w:val="0"/>
          <w:marBottom w:val="0"/>
          <w:divBdr>
            <w:top w:val="none" w:sz="0" w:space="0" w:color="auto"/>
            <w:left w:val="none" w:sz="0" w:space="0" w:color="auto"/>
            <w:bottom w:val="none" w:sz="0" w:space="0" w:color="auto"/>
            <w:right w:val="none" w:sz="0" w:space="0" w:color="auto"/>
          </w:divBdr>
        </w:div>
      </w:divsChild>
    </w:div>
    <w:div w:id="2128428782">
      <w:bodyDiv w:val="1"/>
      <w:marLeft w:val="0"/>
      <w:marRight w:val="0"/>
      <w:marTop w:val="0"/>
      <w:marBottom w:val="0"/>
      <w:divBdr>
        <w:top w:val="none" w:sz="0" w:space="0" w:color="auto"/>
        <w:left w:val="none" w:sz="0" w:space="0" w:color="auto"/>
        <w:bottom w:val="none" w:sz="0" w:space="0" w:color="auto"/>
        <w:right w:val="none" w:sz="0" w:space="0" w:color="auto"/>
      </w:divBdr>
      <w:divsChild>
        <w:div w:id="70278290">
          <w:marLeft w:val="0"/>
          <w:marRight w:val="0"/>
          <w:marTop w:val="0"/>
          <w:marBottom w:val="0"/>
          <w:divBdr>
            <w:top w:val="none" w:sz="0" w:space="0" w:color="auto"/>
            <w:left w:val="none" w:sz="0" w:space="0" w:color="auto"/>
            <w:bottom w:val="none" w:sz="0" w:space="0" w:color="auto"/>
            <w:right w:val="none" w:sz="0" w:space="0" w:color="auto"/>
          </w:divBdr>
        </w:div>
      </w:divsChild>
    </w:div>
    <w:div w:id="2135097442">
      <w:bodyDiv w:val="1"/>
      <w:marLeft w:val="0"/>
      <w:marRight w:val="0"/>
      <w:marTop w:val="0"/>
      <w:marBottom w:val="0"/>
      <w:divBdr>
        <w:top w:val="none" w:sz="0" w:space="0" w:color="auto"/>
        <w:left w:val="none" w:sz="0" w:space="0" w:color="auto"/>
        <w:bottom w:val="none" w:sz="0" w:space="0" w:color="auto"/>
        <w:right w:val="none" w:sz="0" w:space="0" w:color="auto"/>
      </w:divBdr>
      <w:divsChild>
        <w:div w:id="1787845732">
          <w:marLeft w:val="0"/>
          <w:marRight w:val="0"/>
          <w:marTop w:val="0"/>
          <w:marBottom w:val="0"/>
          <w:divBdr>
            <w:top w:val="none" w:sz="0" w:space="0" w:color="auto"/>
            <w:left w:val="none" w:sz="0" w:space="0" w:color="auto"/>
            <w:bottom w:val="none" w:sz="0" w:space="0" w:color="auto"/>
            <w:right w:val="none" w:sz="0" w:space="0" w:color="auto"/>
          </w:divBdr>
        </w:div>
      </w:divsChild>
    </w:div>
    <w:div w:id="2138790815">
      <w:bodyDiv w:val="1"/>
      <w:marLeft w:val="0"/>
      <w:marRight w:val="0"/>
      <w:marTop w:val="0"/>
      <w:marBottom w:val="0"/>
      <w:divBdr>
        <w:top w:val="none" w:sz="0" w:space="0" w:color="auto"/>
        <w:left w:val="none" w:sz="0" w:space="0" w:color="auto"/>
        <w:bottom w:val="none" w:sz="0" w:space="0" w:color="auto"/>
        <w:right w:val="none" w:sz="0" w:space="0" w:color="auto"/>
      </w:divBdr>
      <w:divsChild>
        <w:div w:id="726143995">
          <w:marLeft w:val="0"/>
          <w:marRight w:val="0"/>
          <w:marTop w:val="0"/>
          <w:marBottom w:val="0"/>
          <w:divBdr>
            <w:top w:val="none" w:sz="0" w:space="0" w:color="auto"/>
            <w:left w:val="none" w:sz="0" w:space="0" w:color="auto"/>
            <w:bottom w:val="none" w:sz="0" w:space="0" w:color="auto"/>
            <w:right w:val="none" w:sz="0" w:space="0" w:color="auto"/>
          </w:divBdr>
        </w:div>
      </w:divsChild>
    </w:div>
    <w:div w:id="2143035048">
      <w:bodyDiv w:val="1"/>
      <w:marLeft w:val="0"/>
      <w:marRight w:val="0"/>
      <w:marTop w:val="0"/>
      <w:marBottom w:val="0"/>
      <w:divBdr>
        <w:top w:val="none" w:sz="0" w:space="0" w:color="auto"/>
        <w:left w:val="none" w:sz="0" w:space="0" w:color="auto"/>
        <w:bottom w:val="none" w:sz="0" w:space="0" w:color="auto"/>
        <w:right w:val="none" w:sz="0" w:space="0" w:color="auto"/>
      </w:divBdr>
      <w:divsChild>
        <w:div w:id="4139391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sv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sv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www.lm.gov.lv/lv/vadlinijas-horizontala-principa-vienlidziba-ieklausana-nediskriminacija-un-pamattiesibu-ieverosana-istenosanai-un-uzraudzibai-2021-2027" TargetMode="External"/><Relationship Id="rId2" Type="http://schemas.openxmlformats.org/officeDocument/2006/relationships/hyperlink" Target="https://www.lm.gov.lv/lv/vadlinijas-horizontala-principa-vienlidziba-ieklausana-nediskriminacija-un-pamattiesibu-ieverosana-istenosanai-un-uzraudzibai-2021-2027" TargetMode="External"/><Relationship Id="rId1" Type="http://schemas.openxmlformats.org/officeDocument/2006/relationships/hyperlink" Target="https://commission.europa.eu/law/law-making-process/better-regulation/better-regulation-guidelines-and-toolbox_en" TargetMode="External"/><Relationship Id="rId6" Type="http://schemas.openxmlformats.org/officeDocument/2006/relationships/hyperlink" Target="https://www.esfondi.lv/profesionaliem/izvertesana/izvertesanas-plans" TargetMode="External"/><Relationship Id="rId5" Type="http://schemas.openxmlformats.org/officeDocument/2006/relationships/hyperlink" Target="https://www.vestnesis.lv/op/2023/163.1" TargetMode="External"/><Relationship Id="rId4" Type="http://schemas.openxmlformats.org/officeDocument/2006/relationships/hyperlink" Target="https://data.stat.gov.lv/pxweb/lv/OSP_PUB/START__EMP__NB__NBLA/EKA071/"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292C2F-1EC1-416A-A578-5B5D78F67B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23</Pages>
  <Words>38963</Words>
  <Characters>22210</Characters>
  <Application>Microsoft Office Word</Application>
  <DocSecurity>0</DocSecurity>
  <Lines>185</Lines>
  <Paragraphs>122</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LRLM</Company>
  <LinksUpToDate>false</LinksUpToDate>
  <CharactersWithSpaces>61051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Inese Vilcāne</dc:creator>
  <cp:keywords/>
  <dc:description/>
  <cp:lastModifiedBy>Inese Vilcāne</cp:lastModifiedBy>
  <cp:revision>3</cp:revision>
  <cp:lastPrinted>2026-06-09T10:48:00Z</cp:lastPrinted>
  <dcterms:created xsi:type="dcterms:W3CDTF">2026-10-14T08:57:00Z</dcterms:created>
  <dcterms:modified xsi:type="dcterms:W3CDTF">2026-10-14T08:59:00Z</dcterms:modified>
</cp:coreProperties>
</file>