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73" w:rsidRDefault="005475A5" w:rsidP="0039492D">
      <w:pPr>
        <w:pStyle w:val="ListParagraph"/>
        <w:jc w:val="right"/>
        <w:rPr>
          <w:rFonts w:ascii="Times New Roman" w:hAnsi="Times New Roman" w:cs="Times New Roman"/>
          <w:sz w:val="24"/>
          <w:szCs w:val="24"/>
        </w:rPr>
      </w:pPr>
      <w:r w:rsidRPr="005475A5">
        <w:rPr>
          <w:rFonts w:ascii="Times New Roman" w:hAnsi="Times New Roman" w:cs="Times New Roman"/>
          <w:sz w:val="24"/>
          <w:szCs w:val="24"/>
        </w:rPr>
        <w:t>P</w:t>
      </w:r>
      <w:r w:rsidR="00B80196" w:rsidRPr="005475A5">
        <w:rPr>
          <w:rFonts w:ascii="Times New Roman" w:hAnsi="Times New Roman" w:cs="Times New Roman"/>
          <w:sz w:val="24"/>
          <w:szCs w:val="24"/>
        </w:rPr>
        <w:t>ielikums</w:t>
      </w:r>
    </w:p>
    <w:p w:rsidR="00DF121E" w:rsidRPr="005475A5" w:rsidRDefault="00DF121E" w:rsidP="0039492D">
      <w:pPr>
        <w:pStyle w:val="ListParagraph"/>
        <w:jc w:val="right"/>
        <w:rPr>
          <w:rFonts w:ascii="Times New Roman" w:hAnsi="Times New Roman" w:cs="Times New Roman"/>
          <w:sz w:val="24"/>
          <w:szCs w:val="24"/>
        </w:rPr>
      </w:pPr>
    </w:p>
    <w:p w:rsidR="00DF121E" w:rsidRPr="00EE4373" w:rsidRDefault="00DF121E" w:rsidP="00DF121E">
      <w:pPr>
        <w:pStyle w:val="ListParagraph"/>
        <w:spacing w:after="120"/>
        <w:jc w:val="center"/>
        <w:rPr>
          <w:rFonts w:ascii="Times New Roman" w:hAnsi="Times New Roman" w:cs="Times New Roman"/>
          <w:b/>
          <w:sz w:val="28"/>
          <w:szCs w:val="28"/>
        </w:rPr>
      </w:pPr>
      <w:r>
        <w:rPr>
          <w:rFonts w:ascii="Times New Roman" w:hAnsi="Times New Roman" w:cs="Times New Roman"/>
          <w:b/>
          <w:sz w:val="28"/>
          <w:szCs w:val="28"/>
        </w:rPr>
        <w:t>1.</w:t>
      </w:r>
      <w:r w:rsidRPr="00EE4373">
        <w:rPr>
          <w:rFonts w:ascii="Times New Roman" w:hAnsi="Times New Roman" w:cs="Times New Roman"/>
          <w:b/>
          <w:sz w:val="28"/>
          <w:szCs w:val="28"/>
        </w:rPr>
        <w:t>Kārtība, kas tiek īstenota, lai nodrošinātu HP VI integrēšanu DP pasākumos</w:t>
      </w:r>
    </w:p>
    <w:p w:rsidR="00F95DFE" w:rsidRPr="00F95DFE" w:rsidRDefault="00F95DFE" w:rsidP="0039492D">
      <w:pPr>
        <w:spacing w:line="240" w:lineRule="auto"/>
        <w:jc w:val="both"/>
        <w:rPr>
          <w:rFonts w:ascii="Times New Roman" w:hAnsi="Times New Roman" w:cs="Times New Roman"/>
          <w:sz w:val="24"/>
          <w:szCs w:val="24"/>
        </w:rPr>
      </w:pPr>
      <w:r w:rsidRPr="00F95DFE">
        <w:rPr>
          <w:rFonts w:ascii="Times New Roman" w:hAnsi="Times New Roman" w:cs="Times New Roman"/>
          <w:sz w:val="24"/>
          <w:szCs w:val="24"/>
        </w:rPr>
        <w:t xml:space="preserve">Ņemot vērā, ka lielākā daļa projektu tika uzsākti </w:t>
      </w:r>
      <w:proofErr w:type="gramStart"/>
      <w:r w:rsidRPr="00F95DFE">
        <w:rPr>
          <w:rFonts w:ascii="Times New Roman" w:hAnsi="Times New Roman" w:cs="Times New Roman"/>
          <w:sz w:val="24"/>
          <w:szCs w:val="24"/>
        </w:rPr>
        <w:t>2016.gadā</w:t>
      </w:r>
      <w:proofErr w:type="gramEnd"/>
      <w:r w:rsidRPr="00F95DFE">
        <w:rPr>
          <w:rFonts w:ascii="Times New Roman" w:hAnsi="Times New Roman" w:cs="Times New Roman"/>
          <w:sz w:val="24"/>
          <w:szCs w:val="24"/>
        </w:rPr>
        <w:t xml:space="preserve"> un lielākajā daļā rezultāti vēl nav sasniegti, nav secināms, vai kāds no projektiem ir uzskatāms par labās prakses piemēru.</w:t>
      </w:r>
    </w:p>
    <w:p w:rsidR="00F95DFE" w:rsidRPr="00F95DFE" w:rsidRDefault="00F95DFE" w:rsidP="00DF121E">
      <w:pPr>
        <w:tabs>
          <w:tab w:val="left" w:pos="8222"/>
        </w:tabs>
        <w:spacing w:line="240" w:lineRule="auto"/>
        <w:jc w:val="both"/>
        <w:rPr>
          <w:rFonts w:ascii="Times New Roman" w:hAnsi="Times New Roman" w:cs="Times New Roman"/>
          <w:sz w:val="24"/>
          <w:szCs w:val="24"/>
        </w:rPr>
      </w:pPr>
      <w:r w:rsidRPr="00F95DFE">
        <w:rPr>
          <w:rFonts w:ascii="Times New Roman" w:hAnsi="Times New Roman" w:cs="Times New Roman"/>
          <w:sz w:val="24"/>
          <w:szCs w:val="24"/>
        </w:rPr>
        <w:t xml:space="preserve">Šajā pielikumā LM analizēja labās prakses piemērus attiecībā uz HP VI integrēšanu </w:t>
      </w:r>
      <w:r>
        <w:rPr>
          <w:rFonts w:ascii="Times New Roman" w:hAnsi="Times New Roman" w:cs="Times New Roman"/>
          <w:sz w:val="24"/>
          <w:szCs w:val="24"/>
        </w:rPr>
        <w:t xml:space="preserve">ESI fondu </w:t>
      </w:r>
      <w:r w:rsidRPr="00F95DFE">
        <w:rPr>
          <w:rFonts w:ascii="Times New Roman" w:hAnsi="Times New Roman" w:cs="Times New Roman"/>
          <w:sz w:val="24"/>
          <w:szCs w:val="24"/>
        </w:rPr>
        <w:t>plānošanas un īstenošanas dokumentu ietvarā atbilstoši LM izstrādātajai HP VI integrēšanas kārtībai. Zemāk ir minēti 3 pozitīvi piemēri, kuri izvēlēti nejaušas atlases veidā, kur HP VI ir integrēts atbilstoši LM noteiktajai HP VI</w:t>
      </w:r>
      <w:r>
        <w:rPr>
          <w:rFonts w:ascii="Times New Roman" w:hAnsi="Times New Roman" w:cs="Times New Roman"/>
          <w:sz w:val="24"/>
          <w:szCs w:val="24"/>
        </w:rPr>
        <w:t xml:space="preserve"> integrēšanas shēmai (1.attēls).</w:t>
      </w:r>
      <w:r w:rsidRPr="00F95DFE">
        <w:rPr>
          <w:rFonts w:ascii="Times New Roman" w:hAnsi="Times New Roman" w:cs="Times New Roman"/>
          <w:sz w:val="24"/>
          <w:szCs w:val="24"/>
        </w:rPr>
        <w:t xml:space="preserve"> </w:t>
      </w:r>
    </w:p>
    <w:p w:rsidR="00F95DFE" w:rsidRDefault="00F95DFE" w:rsidP="0039492D">
      <w:pPr>
        <w:spacing w:line="240" w:lineRule="auto"/>
        <w:jc w:val="both"/>
        <w:rPr>
          <w:rFonts w:ascii="Times New Roman" w:hAnsi="Times New Roman" w:cs="Times New Roman"/>
          <w:sz w:val="24"/>
          <w:szCs w:val="24"/>
        </w:rPr>
      </w:pPr>
      <w:r w:rsidRPr="00F95DFE">
        <w:rPr>
          <w:rFonts w:ascii="Times New Roman" w:hAnsi="Times New Roman" w:cs="Times New Roman"/>
          <w:sz w:val="24"/>
          <w:szCs w:val="24"/>
        </w:rPr>
        <w:t>Ministrija secina, ka visos 3 piemēros ir ievērota LM izstrādātā HP VI integrēšanas kārtība</w:t>
      </w:r>
      <w:r w:rsidR="0039492D">
        <w:rPr>
          <w:rStyle w:val="FootnoteReference"/>
          <w:rFonts w:ascii="Times New Roman" w:hAnsi="Times New Roman" w:cs="Times New Roman"/>
          <w:sz w:val="24"/>
          <w:szCs w:val="24"/>
        </w:rPr>
        <w:footnoteReference w:id="1"/>
      </w:r>
      <w:r w:rsidRPr="00F95DFE">
        <w:rPr>
          <w:rFonts w:ascii="Times New Roman" w:hAnsi="Times New Roman" w:cs="Times New Roman"/>
          <w:sz w:val="24"/>
          <w:szCs w:val="24"/>
        </w:rPr>
        <w:t>, proti, HP VI ir iekļauts gan SAM plānošanas, gan īstenošanas dokumentos. Jāatzīmē, ka apraksts par HP VI īstenošanu un uzraudzību tika iekļauts arī piemēros minēto SAM sākotnējās novērtēšanas ziņojumos un MK noteikumu anotācijās.</w:t>
      </w:r>
    </w:p>
    <w:p w:rsidR="00F95DFE" w:rsidRPr="00F6435C" w:rsidRDefault="00F95DFE" w:rsidP="0039492D">
      <w:pPr>
        <w:spacing w:after="0" w:line="20" w:lineRule="atLeast"/>
        <w:jc w:val="both"/>
        <w:rPr>
          <w:rFonts w:ascii="Times New Roman" w:hAnsi="Times New Roman" w:cs="Times New Roman"/>
          <w:sz w:val="24"/>
          <w:szCs w:val="24"/>
        </w:rPr>
      </w:pPr>
      <w:r w:rsidRPr="00F6435C">
        <w:rPr>
          <w:rFonts w:ascii="Times New Roman" w:hAnsi="Times New Roman" w:cs="Times New Roman"/>
          <w:sz w:val="24"/>
          <w:szCs w:val="24"/>
        </w:rPr>
        <w:t>PL un DP sagatavošanā (plānošanā) katram SAM ar tiešu vai netiešu pozitīvu ietekmi uz HP VI tika veikta plānoto darbību analīze no dzimumu, vecumu, invaliditātes u.c. perspektīvām, mērķa grupu vajadzību un situācijas izpēte, atbilstošos gadījumos noteikti sasniedzamie mērķi vienlīdzīgu iespēju nodrošināšanai, kas vērsti uz identificēto atšķirību vai nevienlīdzības mazināšanu. Atbilstoši izvirzītajiem mērķiem ir noteikti atbilstoši horizontālie rādītāji</w:t>
      </w:r>
      <w:r w:rsidRPr="00F6435C">
        <w:rPr>
          <w:rStyle w:val="FootnoteReference"/>
          <w:rFonts w:ascii="Times New Roman" w:hAnsi="Times New Roman" w:cs="Times New Roman"/>
          <w:sz w:val="24"/>
          <w:szCs w:val="24"/>
        </w:rPr>
        <w:footnoteReference w:id="2"/>
      </w:r>
      <w:r w:rsidRPr="00F6435C">
        <w:rPr>
          <w:rFonts w:ascii="Times New Roman" w:hAnsi="Times New Roman" w:cs="Times New Roman"/>
          <w:sz w:val="24"/>
          <w:szCs w:val="24"/>
        </w:rPr>
        <w:t>, lai īstenotu uzraudzību un novērtēšanu, kā arī plānotas HP VI darbības mērķu sasniegšanai. HP VI integrēšanas kārtība ir attēlota 1.attēlā.</w:t>
      </w:r>
    </w:p>
    <w:p w:rsidR="00595918" w:rsidRPr="00F6435C" w:rsidRDefault="007B6D04" w:rsidP="0039492D">
      <w:pPr>
        <w:spacing w:after="0" w:line="20" w:lineRule="atLeast"/>
        <w:jc w:val="right"/>
        <w:rPr>
          <w:rFonts w:ascii="Times New Roman" w:hAnsi="Times New Roman" w:cs="Times New Roman"/>
          <w:b/>
          <w:color w:val="FF0000"/>
          <w:sz w:val="28"/>
          <w:szCs w:val="28"/>
        </w:rPr>
      </w:pPr>
      <w:r w:rsidRPr="00F6435C">
        <w:rPr>
          <w:rFonts w:ascii="Times New Roman" w:hAnsi="Times New Roman" w:cs="Times New Roman"/>
          <w:sz w:val="24"/>
          <w:szCs w:val="24"/>
        </w:rPr>
        <w:t>1.attēls</w:t>
      </w:r>
    </w:p>
    <w:p w:rsidR="00611668" w:rsidRDefault="00611668" w:rsidP="0039492D">
      <w:pPr>
        <w:spacing w:after="0" w:line="20" w:lineRule="atLeast"/>
        <w:jc w:val="center"/>
        <w:rPr>
          <w:rFonts w:ascii="Times New Roman" w:hAnsi="Times New Roman" w:cs="Times New Roman"/>
          <w:b/>
          <w:sz w:val="28"/>
          <w:szCs w:val="28"/>
        </w:rPr>
      </w:pPr>
    </w:p>
    <w:p w:rsidR="00595918" w:rsidRPr="00611668" w:rsidRDefault="00595918" w:rsidP="0039492D">
      <w:pPr>
        <w:spacing w:after="0" w:line="20" w:lineRule="atLeast"/>
        <w:jc w:val="center"/>
        <w:rPr>
          <w:rFonts w:ascii="Times New Roman" w:hAnsi="Times New Roman" w:cs="Times New Roman"/>
          <w:b/>
          <w:sz w:val="24"/>
          <w:szCs w:val="24"/>
        </w:rPr>
      </w:pPr>
      <w:r w:rsidRPr="00611668">
        <w:rPr>
          <w:rFonts w:ascii="Times New Roman" w:hAnsi="Times New Roman" w:cs="Times New Roman"/>
          <w:b/>
          <w:sz w:val="24"/>
          <w:szCs w:val="24"/>
        </w:rPr>
        <w:t>HP VI integrācija politikas plānošanas un īstenošanas dokumentos</w:t>
      </w:r>
    </w:p>
    <w:p w:rsidR="00595918" w:rsidRPr="00F6435C" w:rsidRDefault="00595918" w:rsidP="00D23C1A">
      <w:pPr>
        <w:pStyle w:val="ListParagraph"/>
        <w:spacing w:after="120"/>
        <w:ind w:hanging="1146"/>
        <w:rPr>
          <w:rFonts w:ascii="Times New Roman" w:hAnsi="Times New Roman" w:cs="Times New Roman"/>
        </w:rPr>
      </w:pPr>
      <w:r w:rsidRPr="00F6435C">
        <w:rPr>
          <w:rFonts w:ascii="Times New Roman" w:hAnsi="Times New Roman" w:cs="Times New Roman"/>
          <w:noProof/>
          <w:lang w:eastAsia="lv-LV"/>
        </w:rPr>
        <w:lastRenderedPageBreak/>
        <w:drawing>
          <wp:inline distT="0" distB="0" distL="0" distR="0" wp14:anchorId="644AF1E4" wp14:editId="2A2E9245">
            <wp:extent cx="5613069" cy="3084830"/>
            <wp:effectExtent l="76200" t="57150" r="102235" b="115570"/>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97D66" w:rsidRPr="00F6435C" w:rsidRDefault="00D97D66" w:rsidP="00115C93">
      <w:pPr>
        <w:spacing w:after="0" w:line="240" w:lineRule="auto"/>
        <w:jc w:val="both"/>
        <w:rPr>
          <w:rFonts w:ascii="Times New Roman" w:hAnsi="Times New Roman" w:cs="Times New Roman"/>
          <w:sz w:val="24"/>
          <w:szCs w:val="24"/>
        </w:rPr>
      </w:pPr>
      <w:r w:rsidRPr="00F6435C">
        <w:rPr>
          <w:rFonts w:ascii="Times New Roman" w:hAnsi="Times New Roman" w:cs="Times New Roman"/>
        </w:rPr>
        <w:t xml:space="preserve">* </w:t>
      </w:r>
      <w:r w:rsidRPr="00F6435C">
        <w:rPr>
          <w:rFonts w:ascii="Times New Roman" w:hAnsi="Times New Roman" w:cs="Times New Roman"/>
          <w:sz w:val="24"/>
          <w:szCs w:val="24"/>
        </w:rPr>
        <w:t xml:space="preserve">HP VI darbības aprakstus HP VI īstenošanai SAM ar netiešu pozitīvu ietekmi iekļauj 8. prioritārā virziena SAM, kur attiecināms. </w:t>
      </w:r>
    </w:p>
    <w:p w:rsidR="00F95DFE" w:rsidRDefault="00D97D66" w:rsidP="00115C93">
      <w:pPr>
        <w:spacing w:after="0" w:line="240" w:lineRule="auto"/>
        <w:jc w:val="both"/>
        <w:rPr>
          <w:rFonts w:ascii="Times New Roman" w:hAnsi="Times New Roman" w:cs="Times New Roman"/>
          <w:b/>
          <w:sz w:val="32"/>
          <w:szCs w:val="32"/>
        </w:rPr>
      </w:pPr>
      <w:r w:rsidRPr="00F6435C">
        <w:rPr>
          <w:rFonts w:ascii="Times New Roman" w:hAnsi="Times New Roman" w:cs="Times New Roman"/>
          <w:sz w:val="24"/>
          <w:szCs w:val="24"/>
        </w:rPr>
        <w:t xml:space="preserve">** Finansējuma saņēmējs projekta līmenī var paredzēt finansējumu HP VI darbību veikšanai, atspoguļot to projekta budžetā, ciktāl tas nav pretrunā ar SAM/pasākuma īstenošanas MK </w:t>
      </w:r>
    </w:p>
    <w:p w:rsidR="006B760C" w:rsidRDefault="006B760C" w:rsidP="006B760C">
      <w:pPr>
        <w:spacing w:after="0" w:line="240" w:lineRule="auto"/>
        <w:jc w:val="both"/>
        <w:rPr>
          <w:rFonts w:ascii="Times New Roman" w:hAnsi="Times New Roman" w:cs="Times New Roman"/>
          <w:b/>
          <w:sz w:val="24"/>
          <w:szCs w:val="24"/>
        </w:rPr>
      </w:pPr>
    </w:p>
    <w:p w:rsidR="005418D1" w:rsidRPr="00611668" w:rsidRDefault="004D5B05" w:rsidP="00B80196">
      <w:pPr>
        <w:jc w:val="both"/>
        <w:rPr>
          <w:rFonts w:ascii="Times New Roman" w:hAnsi="Times New Roman" w:cs="Times New Roman"/>
          <w:b/>
          <w:sz w:val="24"/>
          <w:szCs w:val="24"/>
        </w:rPr>
      </w:pPr>
      <w:r w:rsidRPr="00611668">
        <w:rPr>
          <w:rFonts w:ascii="Times New Roman" w:hAnsi="Times New Roman" w:cs="Times New Roman"/>
          <w:b/>
          <w:sz w:val="24"/>
          <w:szCs w:val="24"/>
        </w:rPr>
        <w:t>Piemērs Nr. 1</w:t>
      </w:r>
    </w:p>
    <w:tbl>
      <w:tblPr>
        <w:tblStyle w:val="TableGrid"/>
        <w:tblW w:w="10065" w:type="dxa"/>
        <w:jc w:val="center"/>
        <w:tblLook w:val="04A0" w:firstRow="1" w:lastRow="0" w:firstColumn="1" w:lastColumn="0" w:noHBand="0" w:noVBand="1"/>
      </w:tblPr>
      <w:tblGrid>
        <w:gridCol w:w="2836"/>
        <w:gridCol w:w="2977"/>
        <w:gridCol w:w="1984"/>
        <w:gridCol w:w="2268"/>
      </w:tblGrid>
      <w:tr w:rsidR="00555088" w:rsidTr="00611668">
        <w:trPr>
          <w:jc w:val="center"/>
        </w:trPr>
        <w:tc>
          <w:tcPr>
            <w:tcW w:w="2836" w:type="dxa"/>
          </w:tcPr>
          <w:p w:rsidR="00555088" w:rsidRDefault="00555088" w:rsidP="00555088">
            <w:pPr>
              <w:jc w:val="both"/>
              <w:rPr>
                <w:rFonts w:ascii="Times New Roman" w:hAnsi="Times New Roman" w:cs="Times New Roman"/>
                <w:b/>
              </w:rPr>
            </w:pPr>
            <w:r>
              <w:rPr>
                <w:rFonts w:ascii="Times New Roman" w:hAnsi="Times New Roman" w:cs="Times New Roman"/>
                <w:b/>
              </w:rPr>
              <w:t>SAM</w:t>
            </w:r>
          </w:p>
        </w:tc>
        <w:tc>
          <w:tcPr>
            <w:tcW w:w="2977" w:type="dxa"/>
          </w:tcPr>
          <w:p w:rsidR="00555088" w:rsidRDefault="00555088" w:rsidP="00555088">
            <w:pPr>
              <w:jc w:val="both"/>
              <w:rPr>
                <w:rFonts w:ascii="Times New Roman" w:hAnsi="Times New Roman" w:cs="Times New Roman"/>
                <w:b/>
              </w:rPr>
            </w:pPr>
            <w:r>
              <w:rPr>
                <w:rFonts w:ascii="Times New Roman" w:hAnsi="Times New Roman" w:cs="Times New Roman"/>
                <w:b/>
              </w:rPr>
              <w:t>Projekta nosaukums</w:t>
            </w:r>
          </w:p>
        </w:tc>
        <w:tc>
          <w:tcPr>
            <w:tcW w:w="1984" w:type="dxa"/>
          </w:tcPr>
          <w:p w:rsidR="00555088" w:rsidRDefault="00555088" w:rsidP="00555088">
            <w:pPr>
              <w:jc w:val="both"/>
              <w:rPr>
                <w:rFonts w:ascii="Times New Roman" w:hAnsi="Times New Roman" w:cs="Times New Roman"/>
                <w:b/>
              </w:rPr>
            </w:pPr>
            <w:r>
              <w:rPr>
                <w:rFonts w:ascii="Times New Roman" w:hAnsi="Times New Roman" w:cs="Times New Roman"/>
                <w:b/>
              </w:rPr>
              <w:t>Līguma numurs</w:t>
            </w:r>
          </w:p>
        </w:tc>
        <w:tc>
          <w:tcPr>
            <w:tcW w:w="2268" w:type="dxa"/>
          </w:tcPr>
          <w:p w:rsidR="00555088" w:rsidRPr="00F6435C" w:rsidRDefault="00555088" w:rsidP="00555088">
            <w:pPr>
              <w:jc w:val="both"/>
              <w:rPr>
                <w:rFonts w:ascii="Times New Roman" w:hAnsi="Times New Roman" w:cs="Times New Roman"/>
                <w:b/>
              </w:rPr>
            </w:pPr>
            <w:r>
              <w:rPr>
                <w:rFonts w:ascii="Times New Roman" w:hAnsi="Times New Roman" w:cs="Times New Roman"/>
                <w:b/>
              </w:rPr>
              <w:t>Finansējuma saņēmējs</w:t>
            </w:r>
          </w:p>
        </w:tc>
      </w:tr>
      <w:tr w:rsidR="00555088" w:rsidRPr="00C753B7" w:rsidTr="00611668">
        <w:trPr>
          <w:jc w:val="center"/>
        </w:trPr>
        <w:tc>
          <w:tcPr>
            <w:tcW w:w="2836" w:type="dxa"/>
            <w:shd w:val="clear" w:color="auto" w:fill="FFE599" w:themeFill="accent4" w:themeFillTint="66"/>
          </w:tcPr>
          <w:p w:rsidR="00555088" w:rsidRPr="00C753B7" w:rsidRDefault="00555088" w:rsidP="00555088">
            <w:pPr>
              <w:jc w:val="both"/>
              <w:rPr>
                <w:rFonts w:ascii="Times New Roman" w:hAnsi="Times New Roman" w:cs="Times New Roman"/>
              </w:rPr>
            </w:pPr>
            <w:r w:rsidRPr="00C753B7">
              <w:rPr>
                <w:rFonts w:ascii="Times New Roman" w:hAnsi="Times New Roman" w:cs="Times New Roman"/>
              </w:rPr>
              <w:t>8.5.2.</w:t>
            </w:r>
            <w:r w:rsidRPr="00C753B7">
              <w:t xml:space="preserve"> </w:t>
            </w:r>
            <w:r w:rsidRPr="00C753B7">
              <w:rPr>
                <w:rFonts w:ascii="Times New Roman" w:hAnsi="Times New Roman" w:cs="Times New Roman"/>
              </w:rPr>
              <w:t>Nodrošināt profesionālās izglītības atbilstību Eiropas</w:t>
            </w:r>
          </w:p>
          <w:p w:rsidR="00555088" w:rsidRPr="00C753B7" w:rsidRDefault="00555088" w:rsidP="00555088">
            <w:pPr>
              <w:jc w:val="both"/>
              <w:rPr>
                <w:rFonts w:ascii="Times New Roman" w:hAnsi="Times New Roman" w:cs="Times New Roman"/>
              </w:rPr>
            </w:pPr>
            <w:r w:rsidRPr="00C753B7">
              <w:rPr>
                <w:rFonts w:ascii="Times New Roman" w:hAnsi="Times New Roman" w:cs="Times New Roman"/>
              </w:rPr>
              <w:t xml:space="preserve">kvalifikācijas </w:t>
            </w:r>
            <w:proofErr w:type="spellStart"/>
            <w:r w:rsidRPr="00C753B7">
              <w:rPr>
                <w:rFonts w:ascii="Times New Roman" w:hAnsi="Times New Roman" w:cs="Times New Roman"/>
              </w:rPr>
              <w:t>ietvarstruktūrai</w:t>
            </w:r>
            <w:proofErr w:type="spellEnd"/>
            <w:r w:rsidRPr="00C753B7">
              <w:rPr>
                <w:rFonts w:ascii="Times New Roman" w:hAnsi="Times New Roman" w:cs="Times New Roman"/>
              </w:rPr>
              <w:t>”</w:t>
            </w:r>
          </w:p>
        </w:tc>
        <w:tc>
          <w:tcPr>
            <w:tcW w:w="2977" w:type="dxa"/>
            <w:shd w:val="clear" w:color="auto" w:fill="FFE599" w:themeFill="accent4" w:themeFillTint="66"/>
          </w:tcPr>
          <w:p w:rsidR="00555088" w:rsidRPr="00C753B7" w:rsidRDefault="00555088" w:rsidP="00555088">
            <w:pPr>
              <w:jc w:val="both"/>
              <w:rPr>
                <w:rFonts w:ascii="Times New Roman" w:hAnsi="Times New Roman" w:cs="Times New Roman"/>
              </w:rPr>
            </w:pPr>
            <w:r w:rsidRPr="00C753B7">
              <w:rPr>
                <w:rFonts w:ascii="Times New Roman" w:hAnsi="Times New Roman" w:cs="Times New Roman"/>
              </w:rPr>
              <w:t>Projekts “Nozaru kvalifikācijas sistēmas pilnveide profesionālās izglītības attīstībai un kvalitātes nodrošināšanai”</w:t>
            </w:r>
          </w:p>
        </w:tc>
        <w:tc>
          <w:tcPr>
            <w:tcW w:w="1984" w:type="dxa"/>
            <w:shd w:val="clear" w:color="auto" w:fill="FFE599" w:themeFill="accent4" w:themeFillTint="66"/>
          </w:tcPr>
          <w:p w:rsidR="00555088" w:rsidRPr="00C753B7" w:rsidRDefault="00555088" w:rsidP="00555088">
            <w:pPr>
              <w:jc w:val="both"/>
              <w:rPr>
                <w:rFonts w:ascii="Times New Roman" w:hAnsi="Times New Roman" w:cs="Times New Roman"/>
              </w:rPr>
            </w:pPr>
            <w:r w:rsidRPr="00C753B7">
              <w:rPr>
                <w:rFonts w:ascii="Times New Roman" w:hAnsi="Times New Roman" w:cs="Times New Roman"/>
              </w:rPr>
              <w:t>8.5.2.0/16/I/001</w:t>
            </w:r>
          </w:p>
        </w:tc>
        <w:tc>
          <w:tcPr>
            <w:tcW w:w="2268" w:type="dxa"/>
            <w:shd w:val="clear" w:color="auto" w:fill="FFE599" w:themeFill="accent4" w:themeFillTint="66"/>
          </w:tcPr>
          <w:p w:rsidR="00555088" w:rsidRPr="00C753B7" w:rsidRDefault="00555088" w:rsidP="00555088">
            <w:pPr>
              <w:jc w:val="both"/>
              <w:rPr>
                <w:rFonts w:ascii="Times New Roman" w:hAnsi="Times New Roman" w:cs="Times New Roman"/>
              </w:rPr>
            </w:pPr>
            <w:r w:rsidRPr="00C753B7">
              <w:rPr>
                <w:rFonts w:ascii="Times New Roman" w:hAnsi="Times New Roman" w:cs="Times New Roman"/>
              </w:rPr>
              <w:t>Valsts izglītības satura centrs</w:t>
            </w:r>
          </w:p>
        </w:tc>
      </w:tr>
    </w:tbl>
    <w:p w:rsidR="00F6435C" w:rsidRDefault="00F6435C" w:rsidP="00611668">
      <w:pPr>
        <w:spacing w:after="120" w:line="240" w:lineRule="auto"/>
        <w:jc w:val="both"/>
        <w:rPr>
          <w:rFonts w:ascii="Times New Roman" w:hAnsi="Times New Roman" w:cs="Times New Roman"/>
          <w:b/>
        </w:rPr>
      </w:pPr>
    </w:p>
    <w:tbl>
      <w:tblPr>
        <w:tblStyle w:val="TableGrid"/>
        <w:tblW w:w="0" w:type="auto"/>
        <w:shd w:val="clear" w:color="auto" w:fill="FFE599" w:themeFill="accent4" w:themeFillTint="66"/>
        <w:tblLook w:val="04A0" w:firstRow="1" w:lastRow="0" w:firstColumn="1" w:lastColumn="0" w:noHBand="0" w:noVBand="1"/>
      </w:tblPr>
      <w:tblGrid>
        <w:gridCol w:w="8296"/>
      </w:tblGrid>
      <w:tr w:rsidR="00036B0E" w:rsidTr="00555088">
        <w:tc>
          <w:tcPr>
            <w:tcW w:w="8296" w:type="dxa"/>
            <w:shd w:val="clear" w:color="auto" w:fill="FFE599" w:themeFill="accent4" w:themeFillTint="66"/>
          </w:tcPr>
          <w:p w:rsidR="00036B0E" w:rsidRPr="00E46DB1" w:rsidRDefault="00036B0E" w:rsidP="00E46DB1">
            <w:pPr>
              <w:pStyle w:val="ListParagraph"/>
              <w:numPr>
                <w:ilvl w:val="1"/>
                <w:numId w:val="10"/>
              </w:numPr>
              <w:rPr>
                <w:rFonts w:ascii="Times New Roman" w:hAnsi="Times New Roman" w:cs="Times New Roman"/>
                <w:b/>
              </w:rPr>
            </w:pPr>
            <w:r w:rsidRPr="00E46DB1">
              <w:rPr>
                <w:rFonts w:ascii="Times New Roman" w:hAnsi="Times New Roman" w:cs="Times New Roman"/>
                <w:b/>
              </w:rPr>
              <w:lastRenderedPageBreak/>
              <w:t>PL</w:t>
            </w:r>
          </w:p>
        </w:tc>
      </w:tr>
    </w:tbl>
    <w:p w:rsidR="00036B0E" w:rsidRPr="00611668" w:rsidRDefault="00036B0E" w:rsidP="00115C93">
      <w:pPr>
        <w:spacing w:after="120" w:line="240" w:lineRule="auto"/>
        <w:jc w:val="both"/>
        <w:rPr>
          <w:rFonts w:ascii="Times New Roman" w:hAnsi="Times New Roman" w:cs="Times New Roman"/>
          <w:u w:val="single"/>
        </w:rPr>
      </w:pPr>
      <w:r w:rsidRPr="00611668">
        <w:rPr>
          <w:rFonts w:ascii="Times New Roman" w:hAnsi="Times New Roman" w:cs="Times New Roman"/>
          <w:u w:val="single"/>
        </w:rPr>
        <w:t xml:space="preserve">PL </w:t>
      </w:r>
      <w:r w:rsidR="00BD7BAC" w:rsidRPr="00611668">
        <w:rPr>
          <w:rFonts w:ascii="Times New Roman" w:hAnsi="Times New Roman" w:cs="Times New Roman"/>
          <w:u w:val="single"/>
        </w:rPr>
        <w:t>definēts vispārīgais</w:t>
      </w:r>
      <w:r w:rsidRPr="00611668">
        <w:rPr>
          <w:rFonts w:ascii="Times New Roman" w:hAnsi="Times New Roman" w:cs="Times New Roman"/>
          <w:u w:val="single"/>
        </w:rPr>
        <w:t xml:space="preserve"> </w:t>
      </w:r>
      <w:r w:rsidR="00C753B7" w:rsidRPr="00611668">
        <w:rPr>
          <w:rFonts w:ascii="Times New Roman" w:hAnsi="Times New Roman" w:cs="Times New Roman"/>
          <w:u w:val="single"/>
        </w:rPr>
        <w:t>HP VI mērķis ES fondu ieguldījumiem izglītības nozarē:</w:t>
      </w:r>
    </w:p>
    <w:p w:rsidR="00036B0E" w:rsidRPr="00036B0E" w:rsidRDefault="006B760C" w:rsidP="00115C93">
      <w:pPr>
        <w:spacing w:after="120" w:line="240" w:lineRule="auto"/>
        <w:jc w:val="both"/>
        <w:rPr>
          <w:rFonts w:ascii="Times New Roman" w:hAnsi="Times New Roman" w:cs="Times New Roman"/>
        </w:rPr>
      </w:pPr>
      <w:r>
        <w:rPr>
          <w:rFonts w:ascii="Times New Roman" w:hAnsi="Times New Roman" w:cs="Times New Roman"/>
        </w:rPr>
        <w:t>“</w:t>
      </w:r>
      <w:r w:rsidR="00036B0E" w:rsidRPr="00036B0E">
        <w:rPr>
          <w:rFonts w:ascii="Times New Roman" w:hAnsi="Times New Roman" w:cs="Times New Roman"/>
        </w:rPr>
        <w:t>Veicot ieguldījumus izglītības pieejamības un kvalitātes paaugstināšanā, nodrošināt piekļuvi izglītībai personām ar invaliditāti, vecāka gadagājuma personām, jauniešiem ar zemām pamatprasmēm, etnisko minoritāšu pārstāvjiem, kā arī dzimumu segregācijas mazināšana izglītības nozarē</w:t>
      </w:r>
      <w:r>
        <w:rPr>
          <w:rFonts w:ascii="Times New Roman" w:hAnsi="Times New Roman" w:cs="Times New Roman"/>
        </w:rPr>
        <w:t>”</w:t>
      </w:r>
    </w:p>
    <w:tbl>
      <w:tblPr>
        <w:tblStyle w:val="TableGrid"/>
        <w:tblW w:w="0" w:type="auto"/>
        <w:shd w:val="clear" w:color="auto" w:fill="FFE599" w:themeFill="accent4" w:themeFillTint="66"/>
        <w:tblLook w:val="04A0" w:firstRow="1" w:lastRow="0" w:firstColumn="1" w:lastColumn="0" w:noHBand="0" w:noVBand="1"/>
      </w:tblPr>
      <w:tblGrid>
        <w:gridCol w:w="8296"/>
      </w:tblGrid>
      <w:tr w:rsidR="00F6435C" w:rsidTr="00555088">
        <w:tc>
          <w:tcPr>
            <w:tcW w:w="8296" w:type="dxa"/>
            <w:shd w:val="clear" w:color="auto" w:fill="FFE599" w:themeFill="accent4" w:themeFillTint="66"/>
          </w:tcPr>
          <w:p w:rsidR="00F6435C" w:rsidRPr="00E46DB1" w:rsidRDefault="00036B0E" w:rsidP="00E46DB1">
            <w:pPr>
              <w:pStyle w:val="ListParagraph"/>
              <w:numPr>
                <w:ilvl w:val="1"/>
                <w:numId w:val="10"/>
              </w:numPr>
              <w:jc w:val="both"/>
              <w:rPr>
                <w:rFonts w:ascii="Times New Roman" w:hAnsi="Times New Roman" w:cs="Times New Roman"/>
                <w:b/>
                <w:color w:val="FF0000"/>
              </w:rPr>
            </w:pPr>
            <w:r w:rsidRPr="00E46DB1">
              <w:rPr>
                <w:rFonts w:ascii="Times New Roman" w:hAnsi="Times New Roman" w:cs="Times New Roman"/>
                <w:b/>
              </w:rPr>
              <w:t>DP</w:t>
            </w:r>
          </w:p>
        </w:tc>
      </w:tr>
    </w:tbl>
    <w:p w:rsidR="00F6435C" w:rsidRPr="00611668" w:rsidRDefault="00600B38" w:rsidP="00115C93">
      <w:pPr>
        <w:spacing w:after="120" w:line="240" w:lineRule="auto"/>
        <w:jc w:val="both"/>
        <w:rPr>
          <w:rFonts w:ascii="Times New Roman" w:hAnsi="Times New Roman" w:cs="Times New Roman"/>
          <w:u w:val="single"/>
        </w:rPr>
      </w:pPr>
      <w:r w:rsidRPr="00611668">
        <w:rPr>
          <w:rFonts w:ascii="Times New Roman" w:hAnsi="Times New Roman" w:cs="Times New Roman"/>
          <w:u w:val="single"/>
        </w:rPr>
        <w:t>SAM 8.5.2. aprakstā ir iekļauts HP VI specifisko darbību apraksts</w:t>
      </w:r>
      <w:r w:rsidR="00F6435C" w:rsidRPr="00611668">
        <w:rPr>
          <w:rFonts w:ascii="Times New Roman" w:hAnsi="Times New Roman" w:cs="Times New Roman"/>
          <w:u w:val="single"/>
        </w:rPr>
        <w:t>:</w:t>
      </w:r>
    </w:p>
    <w:p w:rsidR="00B80196" w:rsidRDefault="006B760C" w:rsidP="00115C93">
      <w:pPr>
        <w:spacing w:after="120" w:line="240" w:lineRule="auto"/>
        <w:jc w:val="both"/>
        <w:rPr>
          <w:rFonts w:ascii="Times New Roman" w:hAnsi="Times New Roman" w:cs="Times New Roman"/>
        </w:rPr>
      </w:pPr>
      <w:r>
        <w:rPr>
          <w:rFonts w:ascii="Times New Roman" w:hAnsi="Times New Roman" w:cs="Times New Roman"/>
        </w:rPr>
        <w:t>“</w:t>
      </w:r>
      <w:r w:rsidR="00B80196" w:rsidRPr="00F6435C">
        <w:rPr>
          <w:rFonts w:ascii="Times New Roman" w:hAnsi="Times New Roman" w:cs="Times New Roman"/>
        </w:rPr>
        <w:t xml:space="preserve">Lai veicinātu HP “Vienlīdzīgas iespējas” ieviešanu mācību līdzekļu un metodisko materiālu izstrādē tiks veicināta izpratne par vienlīdzīgām iespējām neatkarīgi no dzimuma, jo īpaši, </w:t>
      </w:r>
      <w:proofErr w:type="gramStart"/>
      <w:r w:rsidR="00B80196" w:rsidRPr="00F6435C">
        <w:rPr>
          <w:rFonts w:ascii="Times New Roman" w:hAnsi="Times New Roman" w:cs="Times New Roman"/>
        </w:rPr>
        <w:t>kas attiecas uz profesionālās studiju jomas</w:t>
      </w:r>
      <w:proofErr w:type="gramEnd"/>
      <w:r w:rsidR="00B80196" w:rsidRPr="00F6435C">
        <w:rPr>
          <w:rFonts w:ascii="Times New Roman" w:hAnsi="Times New Roman" w:cs="Times New Roman"/>
        </w:rPr>
        <w:t xml:space="preserve"> vai profesijas izvēli, tādā veidā mazinot darba tirgus segregāciju pēc dzimuma.</w:t>
      </w:r>
      <w:r>
        <w:rPr>
          <w:rFonts w:ascii="Times New Roman" w:hAnsi="Times New Roman" w:cs="Times New Roman"/>
        </w:rPr>
        <w:t>”</w:t>
      </w:r>
    </w:p>
    <w:tbl>
      <w:tblPr>
        <w:tblStyle w:val="TableGrid"/>
        <w:tblW w:w="0" w:type="auto"/>
        <w:shd w:val="clear" w:color="auto" w:fill="FFE599" w:themeFill="accent4" w:themeFillTint="66"/>
        <w:tblLook w:val="04A0" w:firstRow="1" w:lastRow="0" w:firstColumn="1" w:lastColumn="0" w:noHBand="0" w:noVBand="1"/>
      </w:tblPr>
      <w:tblGrid>
        <w:gridCol w:w="8296"/>
      </w:tblGrid>
      <w:tr w:rsidR="00036B0E" w:rsidTr="00555088">
        <w:tc>
          <w:tcPr>
            <w:tcW w:w="8296" w:type="dxa"/>
            <w:shd w:val="clear" w:color="auto" w:fill="FFE599" w:themeFill="accent4" w:themeFillTint="66"/>
          </w:tcPr>
          <w:p w:rsidR="00036B0E" w:rsidRPr="00E46DB1" w:rsidRDefault="00036B0E" w:rsidP="00E46DB1">
            <w:pPr>
              <w:pStyle w:val="ListParagraph"/>
              <w:numPr>
                <w:ilvl w:val="1"/>
                <w:numId w:val="10"/>
              </w:numPr>
              <w:jc w:val="both"/>
              <w:rPr>
                <w:rFonts w:ascii="Times New Roman" w:hAnsi="Times New Roman" w:cs="Times New Roman"/>
                <w:b/>
              </w:rPr>
            </w:pPr>
            <w:r w:rsidRPr="00E46DB1">
              <w:rPr>
                <w:rFonts w:ascii="Times New Roman" w:hAnsi="Times New Roman" w:cs="Times New Roman"/>
                <w:b/>
              </w:rPr>
              <w:t>DPP</w:t>
            </w:r>
          </w:p>
        </w:tc>
      </w:tr>
    </w:tbl>
    <w:p w:rsidR="00036B0E" w:rsidRPr="00611668" w:rsidRDefault="00036B0E" w:rsidP="00115C93">
      <w:pPr>
        <w:spacing w:after="120" w:line="240" w:lineRule="auto"/>
        <w:jc w:val="both"/>
        <w:rPr>
          <w:rFonts w:ascii="Times New Roman" w:hAnsi="Times New Roman" w:cs="Times New Roman"/>
          <w:u w:val="single"/>
        </w:rPr>
      </w:pPr>
      <w:r w:rsidRPr="00611668">
        <w:rPr>
          <w:rFonts w:ascii="Times New Roman" w:hAnsi="Times New Roman" w:cs="Times New Roman"/>
          <w:u w:val="single"/>
        </w:rPr>
        <w:t>SAM 8.5.2. aprakstā iekļauts</w:t>
      </w:r>
      <w:r w:rsidR="00600B38" w:rsidRPr="00611668">
        <w:rPr>
          <w:rFonts w:ascii="Times New Roman" w:hAnsi="Times New Roman" w:cs="Times New Roman"/>
          <w:u w:val="single"/>
        </w:rPr>
        <w:t xml:space="preserve"> SAM ietekmes uz HP VI apraksts</w:t>
      </w:r>
      <w:r w:rsidRPr="00611668">
        <w:rPr>
          <w:rFonts w:ascii="Times New Roman" w:hAnsi="Times New Roman" w:cs="Times New Roman"/>
          <w:u w:val="single"/>
        </w:rPr>
        <w:t>:</w:t>
      </w:r>
    </w:p>
    <w:p w:rsidR="00036B0E" w:rsidRDefault="006B760C" w:rsidP="00115C93">
      <w:pPr>
        <w:spacing w:after="120" w:line="240" w:lineRule="auto"/>
        <w:jc w:val="both"/>
        <w:rPr>
          <w:rFonts w:ascii="Times New Roman" w:hAnsi="Times New Roman" w:cs="Times New Roman"/>
        </w:rPr>
      </w:pPr>
      <w:r>
        <w:rPr>
          <w:rFonts w:ascii="Times New Roman" w:hAnsi="Times New Roman" w:cs="Times New Roman"/>
          <w:u w:val="single"/>
        </w:rPr>
        <w:t>“</w:t>
      </w:r>
      <w:r w:rsidR="00555088" w:rsidRPr="00611668">
        <w:rPr>
          <w:rFonts w:ascii="Times New Roman" w:hAnsi="Times New Roman" w:cs="Times New Roman"/>
          <w:u w:val="single"/>
        </w:rPr>
        <w:t>Netieša pozitīva ietekme uz HP VI</w:t>
      </w:r>
      <w:r w:rsidR="00555088" w:rsidRPr="00611668">
        <w:rPr>
          <w:rFonts w:ascii="Times New Roman" w:hAnsi="Times New Roman" w:cs="Times New Roman"/>
        </w:rPr>
        <w:t>.</w:t>
      </w:r>
      <w:r w:rsidR="00555088">
        <w:rPr>
          <w:rFonts w:ascii="Times New Roman" w:hAnsi="Times New Roman" w:cs="Times New Roman"/>
        </w:rPr>
        <w:t xml:space="preserve"> </w:t>
      </w:r>
      <w:r w:rsidR="00555088" w:rsidRPr="00555088">
        <w:rPr>
          <w:rFonts w:ascii="Times New Roman" w:hAnsi="Times New Roman" w:cs="Times New Roman"/>
        </w:rPr>
        <w:t xml:space="preserve"> Lai veicinātu HP “Vienlīdzīgas iespējas” ieviešanu mācību līdzekļu un metodisko materiālu izstrādē tiks veicināta izpratne par vienlīdzīgām iespējām neatkarīgi no dzimuma, jo īpaši, </w:t>
      </w:r>
      <w:proofErr w:type="gramStart"/>
      <w:r w:rsidR="00555088" w:rsidRPr="00555088">
        <w:rPr>
          <w:rFonts w:ascii="Times New Roman" w:hAnsi="Times New Roman" w:cs="Times New Roman"/>
        </w:rPr>
        <w:t>kas attiecas uz profesionālās studiju jomas</w:t>
      </w:r>
      <w:proofErr w:type="gramEnd"/>
      <w:r w:rsidR="00555088" w:rsidRPr="00555088">
        <w:rPr>
          <w:rFonts w:ascii="Times New Roman" w:hAnsi="Times New Roman" w:cs="Times New Roman"/>
        </w:rPr>
        <w:t xml:space="preserve"> vai profesijas izvēli, tādā veidā mazinot darba tirgus segregāciju pēc dzimuma. Metodiku un mācību līdzekļu, t.sk. digitālo, saturā tiks integrēti vienlīdzīgu iespēju jautājumi (neatkarīgi no dzimuma, vecuma, invaliditātes, etniskās piederības </w:t>
      </w:r>
      <w:r w:rsidR="00555088" w:rsidRPr="00555088">
        <w:rPr>
          <w:rFonts w:ascii="Times New Roman" w:hAnsi="Times New Roman" w:cs="Times New Roman"/>
        </w:rPr>
        <w:lastRenderedPageBreak/>
        <w:t>un citiem diskriminācijas veidiem). Projekta vadība, apmācību un informēšanas pasākumi u.c. projekta darbības tiks īstenotas pielāgotās telpās personām ar invaliditāti, nodrošinot nepieciešamo aprīkojumu iekļūšanai telpās un pielāgotas informācijas tehnoloģijas, ja tas ir nepieciešams</w:t>
      </w:r>
      <w:r w:rsidR="00555088">
        <w:rPr>
          <w:rFonts w:ascii="Times New Roman" w:hAnsi="Times New Roman" w:cs="Times New Roman"/>
        </w:rPr>
        <w:t>.</w:t>
      </w:r>
      <w:r>
        <w:rPr>
          <w:rFonts w:ascii="Times New Roman" w:hAnsi="Times New Roman" w:cs="Times New Roman"/>
        </w:rPr>
        <w:t>”</w:t>
      </w:r>
    </w:p>
    <w:tbl>
      <w:tblPr>
        <w:tblStyle w:val="TableGrid"/>
        <w:tblW w:w="0" w:type="auto"/>
        <w:shd w:val="clear" w:color="auto" w:fill="FFE599" w:themeFill="accent4" w:themeFillTint="66"/>
        <w:tblLook w:val="04A0" w:firstRow="1" w:lastRow="0" w:firstColumn="1" w:lastColumn="0" w:noHBand="0" w:noVBand="1"/>
      </w:tblPr>
      <w:tblGrid>
        <w:gridCol w:w="8296"/>
      </w:tblGrid>
      <w:tr w:rsidR="00F6435C" w:rsidTr="00555088">
        <w:tc>
          <w:tcPr>
            <w:tcW w:w="8296" w:type="dxa"/>
            <w:shd w:val="clear" w:color="auto" w:fill="FFE599" w:themeFill="accent4" w:themeFillTint="66"/>
          </w:tcPr>
          <w:p w:rsidR="00F6435C" w:rsidRPr="00E46DB1" w:rsidRDefault="00036B0E" w:rsidP="00E46DB1">
            <w:pPr>
              <w:pStyle w:val="ListParagraph"/>
              <w:numPr>
                <w:ilvl w:val="1"/>
                <w:numId w:val="10"/>
              </w:numPr>
              <w:jc w:val="both"/>
              <w:rPr>
                <w:rFonts w:ascii="Times New Roman" w:hAnsi="Times New Roman" w:cs="Times New Roman"/>
                <w:b/>
                <w:color w:val="FF0000"/>
              </w:rPr>
            </w:pPr>
            <w:r w:rsidRPr="00E46DB1">
              <w:rPr>
                <w:rFonts w:ascii="Times New Roman" w:hAnsi="Times New Roman" w:cs="Times New Roman"/>
                <w:b/>
              </w:rPr>
              <w:t>DPP</w:t>
            </w:r>
            <w:r w:rsidR="00F6435C" w:rsidRPr="00E46DB1">
              <w:rPr>
                <w:rFonts w:ascii="Times New Roman" w:hAnsi="Times New Roman" w:cs="Times New Roman"/>
                <w:b/>
              </w:rPr>
              <w:t xml:space="preserve"> 2.pielikums “Rādītāju saraksts”</w:t>
            </w:r>
          </w:p>
        </w:tc>
      </w:tr>
    </w:tbl>
    <w:p w:rsidR="005418D1" w:rsidRPr="00611668" w:rsidRDefault="00863221" w:rsidP="00115C93">
      <w:pPr>
        <w:spacing w:after="120" w:line="240" w:lineRule="auto"/>
        <w:jc w:val="both"/>
        <w:rPr>
          <w:rFonts w:ascii="Times New Roman" w:hAnsi="Times New Roman" w:cs="Times New Roman"/>
          <w:u w:val="single"/>
        </w:rPr>
      </w:pPr>
      <w:r w:rsidRPr="00611668">
        <w:rPr>
          <w:rFonts w:ascii="Times New Roman" w:hAnsi="Times New Roman" w:cs="Times New Roman"/>
          <w:u w:val="single"/>
        </w:rPr>
        <w:t xml:space="preserve">Noteikts </w:t>
      </w:r>
      <w:r w:rsidR="005418D1" w:rsidRPr="00611668">
        <w:rPr>
          <w:rFonts w:ascii="Times New Roman" w:hAnsi="Times New Roman" w:cs="Times New Roman"/>
          <w:u w:val="single"/>
        </w:rPr>
        <w:t>SAM 8.5.2. horizontālais rādītājs:</w:t>
      </w:r>
    </w:p>
    <w:p w:rsidR="004E3DA6" w:rsidRPr="00F6435C" w:rsidRDefault="006B760C" w:rsidP="00115C93">
      <w:pPr>
        <w:spacing w:after="120" w:line="240" w:lineRule="auto"/>
        <w:jc w:val="both"/>
        <w:rPr>
          <w:rFonts w:ascii="Times New Roman" w:hAnsi="Times New Roman" w:cs="Times New Roman"/>
        </w:rPr>
      </w:pPr>
      <w:r>
        <w:rPr>
          <w:rFonts w:ascii="Times New Roman" w:hAnsi="Times New Roman" w:cs="Times New Roman"/>
        </w:rPr>
        <w:t>“</w:t>
      </w:r>
      <w:r w:rsidR="005418D1" w:rsidRPr="00F6435C">
        <w:rPr>
          <w:rFonts w:ascii="Times New Roman" w:hAnsi="Times New Roman" w:cs="Times New Roman"/>
        </w:rPr>
        <w:t>Izstrādātās vai pilnveidotās izglītības programmas, metodiskie līdzekļi, vadlīnijas, mācību līdzekļi, t.sk. digitālie, kuros ir integrēti vienlīdzīgu iespēju jautājumi (dzimumu līdztiesība, invaliditāte, vecums vai etniskā piederība)</w:t>
      </w:r>
      <w:r w:rsidR="00C753B7">
        <w:rPr>
          <w:rFonts w:ascii="Times New Roman" w:hAnsi="Times New Roman" w:cs="Times New Roman"/>
        </w:rPr>
        <w:t>.</w:t>
      </w:r>
    </w:p>
    <w:tbl>
      <w:tblPr>
        <w:tblStyle w:val="TableGrid"/>
        <w:tblW w:w="8359" w:type="dxa"/>
        <w:shd w:val="clear" w:color="auto" w:fill="FFE599" w:themeFill="accent4" w:themeFillTint="66"/>
        <w:tblLook w:val="04A0" w:firstRow="1" w:lastRow="0" w:firstColumn="1" w:lastColumn="0" w:noHBand="0" w:noVBand="1"/>
      </w:tblPr>
      <w:tblGrid>
        <w:gridCol w:w="8359"/>
      </w:tblGrid>
      <w:tr w:rsidR="00901556" w:rsidRPr="00901556" w:rsidTr="00DF121E">
        <w:tc>
          <w:tcPr>
            <w:tcW w:w="8359" w:type="dxa"/>
            <w:shd w:val="clear" w:color="auto" w:fill="FFE599" w:themeFill="accent4" w:themeFillTint="66"/>
          </w:tcPr>
          <w:p w:rsidR="00F6435C" w:rsidRPr="00E46DB1" w:rsidRDefault="00E46DB1" w:rsidP="00E46DB1">
            <w:pPr>
              <w:pStyle w:val="ListParagraph"/>
              <w:numPr>
                <w:ilvl w:val="1"/>
                <w:numId w:val="10"/>
              </w:numPr>
              <w:jc w:val="both"/>
              <w:rPr>
                <w:rFonts w:ascii="Times New Roman" w:hAnsi="Times New Roman" w:cs="Times New Roman"/>
                <w:b/>
                <w:color w:val="FF0000"/>
              </w:rPr>
            </w:pPr>
            <w:r>
              <w:rPr>
                <w:rFonts w:ascii="Times New Roman" w:hAnsi="Times New Roman" w:cs="Times New Roman"/>
                <w:b/>
                <w:color w:val="FF0000"/>
              </w:rPr>
              <w:t xml:space="preserve"> </w:t>
            </w:r>
            <w:r w:rsidR="00D266E3" w:rsidRPr="00E46DB1">
              <w:rPr>
                <w:rFonts w:ascii="Times New Roman" w:hAnsi="Times New Roman" w:cs="Times New Roman"/>
                <w:b/>
              </w:rPr>
              <w:t>MK</w:t>
            </w:r>
            <w:r w:rsidR="00F6435C" w:rsidRPr="00E46DB1">
              <w:rPr>
                <w:rFonts w:ascii="Times New Roman" w:hAnsi="Times New Roman" w:cs="Times New Roman"/>
                <w:b/>
              </w:rPr>
              <w:t xml:space="preserve"> noteikumi par SAM īstenošanu</w:t>
            </w:r>
          </w:p>
        </w:tc>
      </w:tr>
    </w:tbl>
    <w:p w:rsidR="00611668" w:rsidRDefault="00595918" w:rsidP="00BC2B7E">
      <w:pPr>
        <w:spacing w:after="120" w:line="20" w:lineRule="atLeast"/>
        <w:jc w:val="both"/>
        <w:rPr>
          <w:rFonts w:ascii="Times New Roman" w:hAnsi="Times New Roman" w:cs="Times New Roman"/>
        </w:rPr>
      </w:pPr>
      <w:proofErr w:type="gramStart"/>
      <w:r w:rsidRPr="00863221">
        <w:rPr>
          <w:rFonts w:ascii="Times New Roman" w:hAnsi="Times New Roman" w:cs="Times New Roman"/>
        </w:rPr>
        <w:t>2016.gada</w:t>
      </w:r>
      <w:proofErr w:type="gramEnd"/>
      <w:r w:rsidRPr="00863221">
        <w:rPr>
          <w:rFonts w:ascii="Times New Roman" w:hAnsi="Times New Roman" w:cs="Times New Roman"/>
        </w:rPr>
        <w:t xml:space="preserve"> 16.aprīļa MK noteikumi Nr. 262 “Darbības programmas "Izaugsme un nodarbinātība" 8.5.2. specifiskā atbalsta mērķa "Nodrošināt profesionālās izglītības atbilstību Eiropas kvalifikācijas </w:t>
      </w:r>
      <w:proofErr w:type="spellStart"/>
      <w:r w:rsidRPr="00863221">
        <w:rPr>
          <w:rFonts w:ascii="Times New Roman" w:hAnsi="Times New Roman" w:cs="Times New Roman"/>
        </w:rPr>
        <w:t>ietvarstruktūrai</w:t>
      </w:r>
      <w:proofErr w:type="spellEnd"/>
      <w:r w:rsidRPr="00863221">
        <w:rPr>
          <w:rFonts w:ascii="Times New Roman" w:hAnsi="Times New Roman" w:cs="Times New Roman"/>
        </w:rPr>
        <w:t>" īstenošanas noteikumi”</w:t>
      </w:r>
      <w:r w:rsidR="00C753B7" w:rsidRPr="00863221">
        <w:rPr>
          <w:rFonts w:ascii="Times New Roman" w:hAnsi="Times New Roman" w:cs="Times New Roman"/>
        </w:rPr>
        <w:t>:</w:t>
      </w:r>
    </w:p>
    <w:p w:rsidR="00863221" w:rsidRPr="00611668" w:rsidRDefault="00863221" w:rsidP="00BC2B7E">
      <w:pPr>
        <w:spacing w:after="120" w:line="20" w:lineRule="atLeast"/>
        <w:jc w:val="both"/>
        <w:rPr>
          <w:rFonts w:ascii="Times New Roman" w:hAnsi="Times New Roman" w:cs="Times New Roman"/>
          <w:u w:val="single"/>
        </w:rPr>
      </w:pPr>
      <w:r w:rsidRPr="00611668">
        <w:rPr>
          <w:rFonts w:ascii="Times New Roman" w:hAnsi="Times New Roman" w:cs="Times New Roman"/>
          <w:u w:val="single"/>
        </w:rPr>
        <w:t>Iekļautas atbalstāmās darbības HP VI īstenošanai:</w:t>
      </w:r>
    </w:p>
    <w:p w:rsidR="00B80196" w:rsidRPr="00F6435C" w:rsidRDefault="006B760C" w:rsidP="00BC2B7E">
      <w:pPr>
        <w:spacing w:after="120" w:line="20" w:lineRule="atLeast"/>
        <w:jc w:val="both"/>
        <w:rPr>
          <w:rFonts w:ascii="Times New Roman" w:hAnsi="Times New Roman" w:cs="Times New Roman"/>
        </w:rPr>
      </w:pPr>
      <w:r>
        <w:rPr>
          <w:rFonts w:ascii="Times New Roman" w:hAnsi="Times New Roman" w:cs="Times New Roman"/>
        </w:rPr>
        <w:t>“</w:t>
      </w:r>
      <w:r w:rsidR="00B80196" w:rsidRPr="00F6435C">
        <w:rPr>
          <w:rFonts w:ascii="Times New Roman" w:hAnsi="Times New Roman" w:cs="Times New Roman"/>
        </w:rPr>
        <w:t>29. Lai veicinātu horizontālā principa "Vienlīdzīgas iespējas" ieviešanu, metodisko materiālu un mācību līdzekļu (tai skaitā digitālo mācību līdzekļu) izstrādē tiks integrēti vienlīdzīgu iespēju jautājumi neatkarīgi no dzimuma, vecuma, invaliditātes, etniskās piederības un citiem iespējamiem diskriminācijas veidiem, īpaši attiecībā uz profesionālās studiju jomas vai profesijas izvēli, tādā veidā mazinot darba tirgus segregāciju pēc dzimuma.</w:t>
      </w:r>
      <w:r>
        <w:rPr>
          <w:rFonts w:ascii="Times New Roman" w:hAnsi="Times New Roman" w:cs="Times New Roman"/>
        </w:rPr>
        <w:t>”</w:t>
      </w:r>
    </w:p>
    <w:p w:rsidR="00863221" w:rsidRPr="00611668" w:rsidRDefault="00863221" w:rsidP="00BC2B7E">
      <w:pPr>
        <w:spacing w:after="120" w:line="240" w:lineRule="auto"/>
        <w:jc w:val="both"/>
        <w:rPr>
          <w:rFonts w:ascii="Times New Roman" w:hAnsi="Times New Roman" w:cs="Times New Roman"/>
          <w:u w:val="single"/>
        </w:rPr>
      </w:pPr>
      <w:r w:rsidRPr="00611668">
        <w:rPr>
          <w:rFonts w:ascii="Times New Roman" w:hAnsi="Times New Roman" w:cs="Times New Roman"/>
          <w:u w:val="single"/>
        </w:rPr>
        <w:lastRenderedPageBreak/>
        <w:t>Noteikti horizontālie rādītāji HP VI uzraudzībai:</w:t>
      </w:r>
    </w:p>
    <w:p w:rsidR="00B80196" w:rsidRDefault="006B760C" w:rsidP="00BC2B7E">
      <w:pPr>
        <w:spacing w:after="120" w:line="240" w:lineRule="auto"/>
        <w:jc w:val="both"/>
        <w:rPr>
          <w:rFonts w:ascii="Times New Roman" w:hAnsi="Times New Roman" w:cs="Times New Roman"/>
        </w:rPr>
      </w:pPr>
      <w:r>
        <w:rPr>
          <w:rFonts w:ascii="Times New Roman" w:hAnsi="Times New Roman" w:cs="Times New Roman"/>
        </w:rPr>
        <w:t>“</w:t>
      </w:r>
      <w:r w:rsidR="00B80196" w:rsidRPr="00F6435C">
        <w:rPr>
          <w:rFonts w:ascii="Times New Roman" w:hAnsi="Times New Roman" w:cs="Times New Roman"/>
        </w:rPr>
        <w:t>36.3. horizontālā principa "Vienlīdzīgas iespējas" rādītāju – izstrādāto vai pilnveidoto izglītības programmas, metodisko līdzekļu, vadlīniju, mācību līdzekļu (tai skaitā digitālo mācību līdzekļu) skaitu, kuros ir integrēti vienlīdzīgu iespēju jautājumi (dzimumu līdztiesība vai invaliditāte, vai vecums, vai etniskā piederība).</w:t>
      </w:r>
      <w:r>
        <w:rPr>
          <w:rFonts w:ascii="Times New Roman" w:hAnsi="Times New Roman" w:cs="Times New Roman"/>
        </w:rPr>
        <w:t>”</w:t>
      </w:r>
    </w:p>
    <w:tbl>
      <w:tblPr>
        <w:tblStyle w:val="TableGrid"/>
        <w:tblW w:w="0" w:type="auto"/>
        <w:shd w:val="clear" w:color="auto" w:fill="FFE599" w:themeFill="accent4" w:themeFillTint="66"/>
        <w:tblLook w:val="04A0" w:firstRow="1" w:lastRow="0" w:firstColumn="1" w:lastColumn="0" w:noHBand="0" w:noVBand="1"/>
      </w:tblPr>
      <w:tblGrid>
        <w:gridCol w:w="8296"/>
      </w:tblGrid>
      <w:tr w:rsidR="00D87352" w:rsidTr="00D87352">
        <w:tc>
          <w:tcPr>
            <w:tcW w:w="8296" w:type="dxa"/>
            <w:shd w:val="clear" w:color="auto" w:fill="FFE599" w:themeFill="accent4" w:themeFillTint="66"/>
          </w:tcPr>
          <w:p w:rsidR="00822867" w:rsidRPr="00E46DB1" w:rsidRDefault="00E46DB1" w:rsidP="00822867">
            <w:pPr>
              <w:jc w:val="both"/>
              <w:rPr>
                <w:rFonts w:ascii="Times New Roman" w:hAnsi="Times New Roman" w:cs="Times New Roman"/>
                <w:b/>
              </w:rPr>
            </w:pPr>
            <w:r w:rsidRPr="00E46DB1">
              <w:rPr>
                <w:rFonts w:ascii="Times New Roman" w:hAnsi="Times New Roman" w:cs="Times New Roman"/>
                <w:b/>
              </w:rPr>
              <w:t xml:space="preserve">1.6. </w:t>
            </w:r>
            <w:r w:rsidR="00822867" w:rsidRPr="00E46DB1">
              <w:rPr>
                <w:rFonts w:ascii="Times New Roman" w:hAnsi="Times New Roman" w:cs="Times New Roman"/>
                <w:b/>
              </w:rPr>
              <w:t>Projektu iesniegumu vērtēšanas kritēriji</w:t>
            </w:r>
          </w:p>
          <w:p w:rsidR="00D87352" w:rsidRPr="00E46DB1" w:rsidRDefault="00822867" w:rsidP="00822867">
            <w:pPr>
              <w:jc w:val="both"/>
              <w:rPr>
                <w:rFonts w:ascii="Times New Roman" w:hAnsi="Times New Roman" w:cs="Times New Roman"/>
              </w:rPr>
            </w:pPr>
            <w:r w:rsidRPr="00E46DB1">
              <w:rPr>
                <w:rFonts w:ascii="Times New Roman" w:hAnsi="Times New Roman" w:cs="Times New Roman"/>
              </w:rPr>
              <w:t xml:space="preserve">Apstiprināti ar Uzraudzības komitejas </w:t>
            </w:r>
            <w:proofErr w:type="gramStart"/>
            <w:r w:rsidRPr="00E46DB1">
              <w:rPr>
                <w:rFonts w:ascii="Times New Roman" w:hAnsi="Times New Roman" w:cs="Times New Roman"/>
              </w:rPr>
              <w:t>2016.gada</w:t>
            </w:r>
            <w:proofErr w:type="gramEnd"/>
            <w:r w:rsidRPr="00E46DB1">
              <w:rPr>
                <w:rFonts w:ascii="Times New Roman" w:hAnsi="Times New Roman" w:cs="Times New Roman"/>
              </w:rPr>
              <w:t xml:space="preserve"> 2.jūnija Lēmumu </w:t>
            </w:r>
            <w:proofErr w:type="spellStart"/>
            <w:r w:rsidRPr="00E46DB1">
              <w:rPr>
                <w:rFonts w:ascii="Times New Roman" w:hAnsi="Times New Roman" w:cs="Times New Roman"/>
              </w:rPr>
              <w:t>Nr.L-2016</w:t>
            </w:r>
            <w:proofErr w:type="spellEnd"/>
            <w:r w:rsidRPr="00E46DB1">
              <w:rPr>
                <w:rFonts w:ascii="Times New Roman" w:hAnsi="Times New Roman" w:cs="Times New Roman"/>
              </w:rPr>
              <w:t>/25</w:t>
            </w:r>
          </w:p>
        </w:tc>
      </w:tr>
    </w:tbl>
    <w:p w:rsidR="00D87352" w:rsidRDefault="00E46DB1" w:rsidP="00B80196">
      <w:pPr>
        <w:jc w:val="both"/>
        <w:rPr>
          <w:rFonts w:ascii="Times New Roman" w:hAnsi="Times New Roman" w:cs="Times New Roman"/>
        </w:rPr>
      </w:pPr>
      <w:r>
        <w:rPr>
          <w:rFonts w:ascii="Times New Roman" w:hAnsi="Times New Roman" w:cs="Times New Roman"/>
        </w:rPr>
        <w:t>Noteikts k</w:t>
      </w:r>
      <w:r w:rsidR="00DA69AC" w:rsidRPr="00DA69AC">
        <w:rPr>
          <w:rFonts w:ascii="Times New Roman" w:hAnsi="Times New Roman" w:cs="Times New Roman"/>
        </w:rPr>
        <w:t>valitātes kritērijs, kura izpildes gadījumā projekta iesnie</w:t>
      </w:r>
      <w:r w:rsidR="00DA69AC">
        <w:rPr>
          <w:rFonts w:ascii="Times New Roman" w:hAnsi="Times New Roman" w:cs="Times New Roman"/>
        </w:rPr>
        <w:t>gumam piešķirami papildu punkti:</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390"/>
        <w:gridCol w:w="4531"/>
        <w:gridCol w:w="1701"/>
        <w:gridCol w:w="1134"/>
      </w:tblGrid>
      <w:tr w:rsidR="00822867" w:rsidRPr="00D266E3" w:rsidTr="0067448C">
        <w:trPr>
          <w:trHeight w:val="1489"/>
          <w:jc w:val="center"/>
        </w:trPr>
        <w:tc>
          <w:tcPr>
            <w:tcW w:w="3119" w:type="dxa"/>
            <w:gridSpan w:val="2"/>
            <w:tcBorders>
              <w:bottom w:val="single" w:sz="4" w:space="0" w:color="auto"/>
            </w:tcBorders>
            <w:shd w:val="clear" w:color="auto" w:fill="F2F2F2" w:themeFill="background1" w:themeFillShade="F2"/>
            <w:vAlign w:val="center"/>
          </w:tcPr>
          <w:p w:rsidR="00822867" w:rsidRPr="00D266E3" w:rsidRDefault="00822867" w:rsidP="00822867">
            <w:pPr>
              <w:jc w:val="both"/>
              <w:rPr>
                <w:rFonts w:ascii="Times New Roman" w:hAnsi="Times New Roman" w:cs="Times New Roman"/>
                <w:b/>
                <w:bCs/>
                <w:sz w:val="20"/>
                <w:szCs w:val="20"/>
              </w:rPr>
            </w:pPr>
            <w:r w:rsidRPr="00D266E3">
              <w:rPr>
                <w:rFonts w:ascii="Times New Roman" w:hAnsi="Times New Roman" w:cs="Times New Roman"/>
                <w:b/>
                <w:bCs/>
                <w:sz w:val="20"/>
                <w:szCs w:val="20"/>
              </w:rPr>
              <w:t>3. KVALITĀTES KRITĒRIJI</w:t>
            </w:r>
          </w:p>
        </w:tc>
        <w:tc>
          <w:tcPr>
            <w:tcW w:w="4531" w:type="dxa"/>
            <w:tcBorders>
              <w:bottom w:val="single" w:sz="4" w:space="0" w:color="auto"/>
            </w:tcBorders>
            <w:shd w:val="clear" w:color="auto" w:fill="F2F2F2" w:themeFill="background1" w:themeFillShade="F2"/>
            <w:vAlign w:val="center"/>
          </w:tcPr>
          <w:p w:rsidR="00822867" w:rsidRPr="00D266E3" w:rsidRDefault="00822867" w:rsidP="00822867">
            <w:pPr>
              <w:jc w:val="both"/>
              <w:rPr>
                <w:rFonts w:ascii="Times New Roman" w:hAnsi="Times New Roman" w:cs="Times New Roman"/>
                <w:b/>
                <w:bCs/>
                <w:sz w:val="20"/>
                <w:szCs w:val="20"/>
              </w:rPr>
            </w:pPr>
            <w:proofErr w:type="spellStart"/>
            <w:r w:rsidRPr="00D266E3">
              <w:rPr>
                <w:rFonts w:ascii="Times New Roman" w:hAnsi="Times New Roman" w:cs="Times New Roman"/>
                <w:b/>
                <w:bCs/>
                <w:sz w:val="20"/>
                <w:szCs w:val="20"/>
              </w:rPr>
              <w:t>Apakškritēriji</w:t>
            </w:r>
            <w:proofErr w:type="spellEnd"/>
          </w:p>
        </w:tc>
        <w:tc>
          <w:tcPr>
            <w:tcW w:w="1701" w:type="dxa"/>
            <w:tcBorders>
              <w:bottom w:val="single" w:sz="4" w:space="0" w:color="auto"/>
            </w:tcBorders>
            <w:shd w:val="clear" w:color="auto" w:fill="F2F2F2" w:themeFill="background1" w:themeFillShade="F2"/>
            <w:vAlign w:val="center"/>
          </w:tcPr>
          <w:p w:rsidR="00822867" w:rsidRPr="00D266E3" w:rsidRDefault="00822867" w:rsidP="00822867">
            <w:pPr>
              <w:jc w:val="both"/>
              <w:rPr>
                <w:rFonts w:ascii="Times New Roman" w:hAnsi="Times New Roman" w:cs="Times New Roman"/>
                <w:b/>
                <w:bCs/>
                <w:sz w:val="20"/>
                <w:szCs w:val="20"/>
              </w:rPr>
            </w:pPr>
            <w:r w:rsidRPr="00D266E3">
              <w:rPr>
                <w:rFonts w:ascii="Times New Roman" w:hAnsi="Times New Roman" w:cs="Times New Roman"/>
                <w:b/>
                <w:bCs/>
                <w:sz w:val="20"/>
                <w:szCs w:val="20"/>
              </w:rPr>
              <w:t>Maksimālais iegūstamais punktu skaits un punktu piešķiršanas kārtība</w:t>
            </w:r>
          </w:p>
        </w:tc>
        <w:tc>
          <w:tcPr>
            <w:tcW w:w="1134" w:type="dxa"/>
            <w:tcBorders>
              <w:bottom w:val="single" w:sz="4" w:space="0" w:color="auto"/>
            </w:tcBorders>
            <w:shd w:val="clear" w:color="auto" w:fill="F2F2F2" w:themeFill="background1" w:themeFillShade="F2"/>
            <w:vAlign w:val="center"/>
          </w:tcPr>
          <w:p w:rsidR="00822867" w:rsidRPr="00D266E3" w:rsidRDefault="00822867" w:rsidP="00822867">
            <w:pPr>
              <w:jc w:val="both"/>
              <w:rPr>
                <w:rFonts w:ascii="Times New Roman" w:hAnsi="Times New Roman" w:cs="Times New Roman"/>
                <w:b/>
                <w:bCs/>
                <w:sz w:val="20"/>
                <w:szCs w:val="20"/>
              </w:rPr>
            </w:pPr>
            <w:r w:rsidRPr="00D266E3">
              <w:rPr>
                <w:rFonts w:ascii="Times New Roman" w:hAnsi="Times New Roman" w:cs="Times New Roman"/>
                <w:b/>
                <w:bCs/>
                <w:sz w:val="20"/>
                <w:szCs w:val="20"/>
              </w:rPr>
              <w:t>Minimālais nepieciešamais punktu skaits</w:t>
            </w:r>
            <w:r w:rsidRPr="00D266E3">
              <w:rPr>
                <w:rFonts w:ascii="Times New Roman" w:hAnsi="Times New Roman" w:cs="Times New Roman"/>
                <w:sz w:val="20"/>
                <w:szCs w:val="20"/>
              </w:rPr>
              <w:t xml:space="preserve"> (S)</w:t>
            </w:r>
          </w:p>
        </w:tc>
      </w:tr>
      <w:tr w:rsidR="00DA69AC" w:rsidRPr="00D266E3" w:rsidTr="0067448C">
        <w:trPr>
          <w:trHeight w:val="230"/>
          <w:jc w:val="center"/>
        </w:trPr>
        <w:tc>
          <w:tcPr>
            <w:tcW w:w="729" w:type="dxa"/>
            <w:vMerge w:val="restart"/>
            <w:shd w:val="clear" w:color="auto" w:fill="auto"/>
            <w:vAlign w:val="center"/>
          </w:tcPr>
          <w:p w:rsidR="00DA69AC" w:rsidRPr="00DA69AC" w:rsidRDefault="00DA69AC" w:rsidP="00DA69AC">
            <w:pPr>
              <w:spacing w:after="0" w:line="240" w:lineRule="auto"/>
              <w:ind w:left="29"/>
              <w:rPr>
                <w:rFonts w:ascii="Times New Roman" w:eastAsia="ヒラギノ角ゴ Pro W3" w:hAnsi="Times New Roman" w:cs="Times New Roman"/>
                <w:bCs/>
                <w:sz w:val="20"/>
                <w:szCs w:val="20"/>
              </w:rPr>
            </w:pPr>
            <w:r w:rsidRPr="00DA69AC">
              <w:rPr>
                <w:rFonts w:ascii="Times New Roman" w:eastAsia="ヒラギノ角ゴ Pro W3" w:hAnsi="Times New Roman" w:cs="Times New Roman"/>
                <w:bCs/>
                <w:sz w:val="20"/>
                <w:szCs w:val="20"/>
              </w:rPr>
              <w:t>3.5.</w:t>
            </w:r>
          </w:p>
        </w:tc>
        <w:tc>
          <w:tcPr>
            <w:tcW w:w="2390" w:type="dxa"/>
            <w:vMerge w:val="restart"/>
            <w:shd w:val="clear" w:color="auto" w:fill="auto"/>
            <w:vAlign w:val="center"/>
          </w:tcPr>
          <w:p w:rsidR="00DA69AC" w:rsidRPr="00DA69AC" w:rsidRDefault="00DA69AC" w:rsidP="00DA69AC">
            <w:pPr>
              <w:spacing w:after="0" w:line="240" w:lineRule="auto"/>
              <w:ind w:left="29"/>
              <w:jc w:val="both"/>
              <w:rPr>
                <w:rFonts w:ascii="Times New Roman" w:eastAsia="ヒラギノ角ゴ Pro W3" w:hAnsi="Times New Roman" w:cs="Times New Roman"/>
                <w:bCs/>
                <w:sz w:val="20"/>
                <w:szCs w:val="20"/>
              </w:rPr>
            </w:pPr>
            <w:r w:rsidRPr="00DA69AC">
              <w:rPr>
                <w:rFonts w:ascii="Times New Roman" w:eastAsia="ヒラギノ角ゴ Pro W3" w:hAnsi="Times New Roman" w:cs="Times New Roman"/>
                <w:iCs/>
                <w:sz w:val="20"/>
                <w:szCs w:val="20"/>
                <w:lang w:eastAsia="lv-LV"/>
              </w:rPr>
              <w:t>Projekta iesniegumā paredzētās specifiskās darbības veicina horizontālā principa “Vienlīdzīgas iespējas” (dzimumu un vecuma līdztiesība, invaliditāte un etniskā piederība) ievērošanu</w:t>
            </w:r>
          </w:p>
        </w:tc>
        <w:tc>
          <w:tcPr>
            <w:tcW w:w="4531" w:type="dxa"/>
            <w:tcBorders>
              <w:bottom w:val="single" w:sz="4" w:space="0" w:color="auto"/>
            </w:tcBorders>
            <w:shd w:val="clear" w:color="auto" w:fill="auto"/>
          </w:tcPr>
          <w:p w:rsidR="00DA69AC" w:rsidRPr="00DA69AC" w:rsidRDefault="00DA69AC" w:rsidP="00DA69AC">
            <w:pPr>
              <w:shd w:val="clear" w:color="auto" w:fill="FFFFFF"/>
              <w:spacing w:after="0" w:line="240" w:lineRule="auto"/>
              <w:jc w:val="both"/>
              <w:rPr>
                <w:rFonts w:ascii="Times New Roman" w:eastAsia="ヒラギノ角ゴ Pro W3" w:hAnsi="Times New Roman" w:cs="Times New Roman"/>
                <w:color w:val="000000"/>
                <w:sz w:val="20"/>
                <w:szCs w:val="20"/>
                <w:lang w:eastAsia="lv-LV"/>
              </w:rPr>
            </w:pPr>
            <w:r w:rsidRPr="00DA69AC">
              <w:rPr>
                <w:rFonts w:ascii="Times New Roman" w:eastAsia="ヒラギノ角ゴ Pro W3" w:hAnsi="Times New Roman" w:cs="Times New Roman"/>
                <w:sz w:val="20"/>
                <w:szCs w:val="20"/>
                <w:lang w:eastAsia="lv-LV"/>
              </w:rPr>
              <w:t xml:space="preserve">3.5.1. </w:t>
            </w:r>
            <w:r w:rsidRPr="00DA69AC">
              <w:rPr>
                <w:rFonts w:ascii="Times New Roman" w:eastAsia="Calibri" w:hAnsi="Times New Roman" w:cs="Times New Roman"/>
                <w:color w:val="000000"/>
                <w:sz w:val="20"/>
                <w:szCs w:val="20"/>
              </w:rPr>
              <w:t>Projekta iesniegumā</w:t>
            </w:r>
            <w:r w:rsidRPr="00DA69AC">
              <w:rPr>
                <w:rFonts w:ascii="Times New Roman" w:eastAsia="ヒラギノ角ゴ Pro W3" w:hAnsi="Times New Roman" w:cs="Times New Roman"/>
                <w:iCs/>
                <w:sz w:val="20"/>
                <w:szCs w:val="20"/>
                <w:lang w:eastAsia="lv-LV"/>
              </w:rPr>
              <w:t xml:space="preserve"> paredzētās specifiskās darbības veicina dzimumu līdztiesību</w:t>
            </w:r>
            <w:proofErr w:type="gramStart"/>
            <w:r w:rsidRPr="00DA69AC">
              <w:rPr>
                <w:rFonts w:ascii="Times New Roman" w:eastAsia="ヒラギノ角ゴ Pro W3" w:hAnsi="Times New Roman" w:cs="Times New Roman"/>
                <w:iCs/>
                <w:sz w:val="20"/>
                <w:szCs w:val="20"/>
                <w:lang w:eastAsia="lv-LV"/>
              </w:rPr>
              <w:t xml:space="preserve"> </w:t>
            </w:r>
            <w:r w:rsidRPr="00DA69AC">
              <w:rPr>
                <w:rFonts w:ascii="Times New Roman" w:eastAsia="ヒラギノ角ゴ Pro W3" w:hAnsi="Times New Roman" w:cs="Times New Roman"/>
                <w:sz w:val="20"/>
                <w:szCs w:val="20"/>
              </w:rPr>
              <w:t xml:space="preserve"> </w:t>
            </w:r>
            <w:proofErr w:type="gramEnd"/>
            <w:r w:rsidRPr="00DA69AC">
              <w:rPr>
                <w:rFonts w:ascii="Times New Roman" w:eastAsia="ヒラギノ角ゴ Pro W3" w:hAnsi="Times New Roman" w:cs="Times New Roman"/>
                <w:sz w:val="20"/>
                <w:szCs w:val="20"/>
                <w:lang w:eastAsia="lv-LV"/>
              </w:rPr>
              <w:t>–</w:t>
            </w:r>
            <w:r w:rsidRPr="00DA69AC">
              <w:rPr>
                <w:rFonts w:ascii="Times New Roman" w:eastAsia="ヒラギノ角ゴ Pro W3" w:hAnsi="Times New Roman" w:cs="Times New Roman"/>
                <w:color w:val="000000"/>
                <w:sz w:val="20"/>
                <w:szCs w:val="20"/>
                <w:lang w:eastAsia="lv-LV"/>
              </w:rPr>
              <w:t xml:space="preserve"> 1</w:t>
            </w:r>
          </w:p>
        </w:tc>
        <w:tc>
          <w:tcPr>
            <w:tcW w:w="1701" w:type="dxa"/>
            <w:vMerge w:val="restart"/>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Cs/>
                <w:sz w:val="20"/>
                <w:szCs w:val="20"/>
              </w:rPr>
            </w:pPr>
            <w:r w:rsidRPr="00DA69AC">
              <w:rPr>
                <w:rFonts w:ascii="Times New Roman" w:eastAsia="ヒラギノ角ゴ Pro W3" w:hAnsi="Times New Roman" w:cs="Times New Roman"/>
                <w:bCs/>
                <w:sz w:val="20"/>
                <w:szCs w:val="20"/>
              </w:rPr>
              <w:t>4</w:t>
            </w:r>
            <w:r w:rsidRPr="00DA69AC">
              <w:rPr>
                <w:rFonts w:ascii="Times New Roman" w:eastAsia="ヒラギノ角ゴ Pro W3" w:hAnsi="Times New Roman" w:cs="Times New Roman"/>
                <w:sz w:val="20"/>
                <w:szCs w:val="20"/>
                <w:vertAlign w:val="superscript"/>
              </w:rPr>
              <w:t>S</w:t>
            </w:r>
            <w:r w:rsidRPr="00DA69AC" w:rsidDel="00F339FE">
              <w:rPr>
                <w:rFonts w:ascii="Times New Roman" w:eastAsia="ヒラギノ角ゴ Pro W3" w:hAnsi="Times New Roman" w:cs="Times New Roman"/>
                <w:bCs/>
                <w:sz w:val="20"/>
                <w:szCs w:val="20"/>
              </w:rPr>
              <w:t xml:space="preserve"> </w:t>
            </w:r>
          </w:p>
          <w:p w:rsidR="00DA69AC" w:rsidRPr="00DA69AC" w:rsidRDefault="00DA69AC" w:rsidP="00DA69AC">
            <w:pPr>
              <w:spacing w:after="0" w:line="240" w:lineRule="auto"/>
              <w:jc w:val="center"/>
              <w:rPr>
                <w:rFonts w:ascii="Times New Roman" w:eastAsia="ヒラギノ角ゴ Pro W3" w:hAnsi="Times New Roman" w:cs="Times New Roman"/>
                <w:bCs/>
                <w:sz w:val="20"/>
                <w:szCs w:val="20"/>
              </w:rPr>
            </w:pPr>
          </w:p>
        </w:tc>
        <w:tc>
          <w:tcPr>
            <w:tcW w:w="1134" w:type="dxa"/>
            <w:vMerge w:val="restart"/>
            <w:shd w:val="clear" w:color="auto" w:fill="auto"/>
            <w:vAlign w:val="center"/>
          </w:tcPr>
          <w:p w:rsidR="00DA69AC" w:rsidRPr="00DA69AC" w:rsidRDefault="00DA69AC" w:rsidP="00105F4A">
            <w:pPr>
              <w:spacing w:after="0" w:line="240" w:lineRule="auto"/>
              <w:jc w:val="center"/>
              <w:rPr>
                <w:rFonts w:ascii="Times New Roman" w:eastAsia="ヒラギノ角ゴ Pro W3" w:hAnsi="Times New Roman" w:cs="Times New Roman"/>
                <w:b/>
                <w:bCs/>
                <w:sz w:val="20"/>
                <w:szCs w:val="20"/>
                <w:lang w:eastAsia="lv-LV"/>
              </w:rPr>
            </w:pPr>
            <w:r w:rsidRPr="00DA69AC">
              <w:rPr>
                <w:rFonts w:ascii="Times New Roman" w:eastAsia="ヒラギノ角ゴ Pro W3" w:hAnsi="Times New Roman" w:cs="Times New Roman"/>
                <w:sz w:val="20"/>
                <w:szCs w:val="20"/>
                <w:lang w:eastAsia="lv-LV"/>
              </w:rPr>
              <w:t>2</w:t>
            </w:r>
            <w:r w:rsidR="00105F4A" w:rsidRPr="00D266E3">
              <w:rPr>
                <w:rFonts w:ascii="Times New Roman" w:eastAsia="ヒラギノ角ゴ Pro W3" w:hAnsi="Times New Roman" w:cs="Times New Roman"/>
                <w:sz w:val="20"/>
                <w:szCs w:val="20"/>
                <w:lang w:eastAsia="lv-LV"/>
              </w:rPr>
              <w:t>*</w:t>
            </w:r>
          </w:p>
        </w:tc>
      </w:tr>
      <w:tr w:rsidR="00DA69AC" w:rsidRPr="00D266E3" w:rsidTr="0067448C">
        <w:trPr>
          <w:trHeight w:val="230"/>
          <w:jc w:val="center"/>
        </w:trPr>
        <w:tc>
          <w:tcPr>
            <w:tcW w:w="729" w:type="dxa"/>
            <w:vMerge/>
            <w:shd w:val="clear" w:color="auto" w:fill="auto"/>
            <w:vAlign w:val="center"/>
          </w:tcPr>
          <w:p w:rsidR="00DA69AC" w:rsidRPr="00DA69AC" w:rsidRDefault="00DA69AC" w:rsidP="00DA69AC">
            <w:pPr>
              <w:spacing w:after="0" w:line="240" w:lineRule="auto"/>
              <w:ind w:left="29"/>
              <w:rPr>
                <w:rFonts w:ascii="Times New Roman" w:eastAsia="ヒラギノ角ゴ Pro W3" w:hAnsi="Times New Roman" w:cs="Times New Roman"/>
                <w:bCs/>
                <w:sz w:val="20"/>
                <w:szCs w:val="20"/>
              </w:rPr>
            </w:pPr>
          </w:p>
        </w:tc>
        <w:tc>
          <w:tcPr>
            <w:tcW w:w="2390" w:type="dxa"/>
            <w:vMerge/>
            <w:shd w:val="clear" w:color="auto" w:fill="auto"/>
            <w:vAlign w:val="center"/>
          </w:tcPr>
          <w:p w:rsidR="00DA69AC" w:rsidRPr="00DA69AC" w:rsidRDefault="00DA69AC" w:rsidP="00DA69AC">
            <w:pPr>
              <w:spacing w:after="0" w:line="240" w:lineRule="auto"/>
              <w:ind w:left="29"/>
              <w:jc w:val="both"/>
              <w:rPr>
                <w:rFonts w:ascii="Times New Roman" w:eastAsia="ヒラギノ角ゴ Pro W3" w:hAnsi="Times New Roman" w:cs="Times New Roman"/>
                <w:bCs/>
                <w:sz w:val="20"/>
                <w:szCs w:val="20"/>
              </w:rPr>
            </w:pPr>
          </w:p>
        </w:tc>
        <w:tc>
          <w:tcPr>
            <w:tcW w:w="4531" w:type="dxa"/>
            <w:tcBorders>
              <w:bottom w:val="single" w:sz="4" w:space="0" w:color="auto"/>
            </w:tcBorders>
            <w:shd w:val="clear" w:color="auto" w:fill="auto"/>
          </w:tcPr>
          <w:p w:rsidR="00DA69AC" w:rsidRPr="00DA69AC" w:rsidRDefault="00DA69AC" w:rsidP="00DA69AC">
            <w:pPr>
              <w:shd w:val="clear" w:color="auto" w:fill="FFFFFF"/>
              <w:spacing w:after="0" w:line="240" w:lineRule="auto"/>
              <w:jc w:val="both"/>
              <w:rPr>
                <w:rFonts w:ascii="Times New Roman" w:eastAsia="ヒラギノ角ゴ Pro W3" w:hAnsi="Times New Roman" w:cs="Times New Roman"/>
                <w:sz w:val="20"/>
                <w:szCs w:val="20"/>
                <w:lang w:eastAsia="lv-LV"/>
              </w:rPr>
            </w:pPr>
            <w:r w:rsidRPr="00DA69AC">
              <w:rPr>
                <w:rFonts w:ascii="Times New Roman" w:eastAsia="ヒラギノ角ゴ Pro W3" w:hAnsi="Times New Roman" w:cs="Times New Roman"/>
                <w:sz w:val="20"/>
                <w:szCs w:val="20"/>
                <w:lang w:eastAsia="lv-LV"/>
              </w:rPr>
              <w:t xml:space="preserve">3.5.2. </w:t>
            </w:r>
            <w:r w:rsidRPr="00DA69AC">
              <w:rPr>
                <w:rFonts w:ascii="Times New Roman" w:eastAsia="Calibri" w:hAnsi="Times New Roman" w:cs="Times New Roman"/>
                <w:color w:val="000000"/>
                <w:sz w:val="20"/>
                <w:szCs w:val="20"/>
              </w:rPr>
              <w:t>Projekta iesniegumā</w:t>
            </w:r>
            <w:r w:rsidRPr="00DA69AC">
              <w:rPr>
                <w:rFonts w:ascii="Times New Roman" w:eastAsia="ヒラギノ角ゴ Pro W3" w:hAnsi="Times New Roman" w:cs="Times New Roman"/>
                <w:iCs/>
                <w:sz w:val="20"/>
                <w:szCs w:val="20"/>
                <w:lang w:eastAsia="lv-LV"/>
              </w:rPr>
              <w:t xml:space="preserve"> paredzētās specifiskās darbības veicina personu ar invaliditāti tiesību ievērošanu un iekļaušanu</w:t>
            </w:r>
            <w:proofErr w:type="gramStart"/>
            <w:r w:rsidRPr="00DA69AC">
              <w:rPr>
                <w:rFonts w:ascii="Times New Roman" w:eastAsia="ヒラギノ角ゴ Pro W3" w:hAnsi="Times New Roman" w:cs="Times New Roman"/>
                <w:iCs/>
                <w:sz w:val="20"/>
                <w:szCs w:val="20"/>
                <w:lang w:eastAsia="lv-LV"/>
              </w:rPr>
              <w:t xml:space="preserve"> </w:t>
            </w:r>
            <w:r w:rsidRPr="00DA69AC">
              <w:rPr>
                <w:rFonts w:ascii="Times New Roman" w:eastAsia="ヒラギノ角ゴ Pro W3" w:hAnsi="Times New Roman" w:cs="Times New Roman"/>
                <w:sz w:val="20"/>
                <w:szCs w:val="20"/>
              </w:rPr>
              <w:t xml:space="preserve"> </w:t>
            </w:r>
            <w:proofErr w:type="gramEnd"/>
            <w:r w:rsidRPr="00DA69AC">
              <w:rPr>
                <w:rFonts w:ascii="Times New Roman" w:eastAsia="ヒラギノ角ゴ Pro W3" w:hAnsi="Times New Roman" w:cs="Times New Roman"/>
                <w:sz w:val="20"/>
                <w:szCs w:val="20"/>
                <w:lang w:eastAsia="lv-LV"/>
              </w:rPr>
              <w:t>–</w:t>
            </w:r>
            <w:r w:rsidRPr="00DA69AC">
              <w:rPr>
                <w:rFonts w:ascii="Times New Roman" w:eastAsia="ヒラギノ角ゴ Pro W3" w:hAnsi="Times New Roman" w:cs="Times New Roman"/>
                <w:color w:val="000000"/>
                <w:sz w:val="20"/>
                <w:szCs w:val="20"/>
                <w:lang w:eastAsia="lv-LV"/>
              </w:rPr>
              <w:t xml:space="preserve"> 1</w:t>
            </w:r>
          </w:p>
        </w:tc>
        <w:tc>
          <w:tcPr>
            <w:tcW w:w="1701" w:type="dxa"/>
            <w:vMerge/>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Cs/>
                <w:sz w:val="20"/>
                <w:szCs w:val="20"/>
              </w:rPr>
            </w:pPr>
          </w:p>
        </w:tc>
        <w:tc>
          <w:tcPr>
            <w:tcW w:w="1134" w:type="dxa"/>
            <w:vMerge/>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
                <w:bCs/>
                <w:sz w:val="20"/>
                <w:szCs w:val="20"/>
                <w:lang w:eastAsia="lv-LV"/>
              </w:rPr>
            </w:pPr>
          </w:p>
        </w:tc>
      </w:tr>
      <w:tr w:rsidR="00DA69AC" w:rsidRPr="00D266E3" w:rsidTr="0067448C">
        <w:trPr>
          <w:trHeight w:val="495"/>
          <w:jc w:val="center"/>
        </w:trPr>
        <w:tc>
          <w:tcPr>
            <w:tcW w:w="729" w:type="dxa"/>
            <w:vMerge/>
            <w:shd w:val="clear" w:color="auto" w:fill="auto"/>
            <w:vAlign w:val="center"/>
          </w:tcPr>
          <w:p w:rsidR="00DA69AC" w:rsidRPr="00DA69AC" w:rsidRDefault="00DA69AC" w:rsidP="00DA69AC">
            <w:pPr>
              <w:spacing w:after="0" w:line="240" w:lineRule="auto"/>
              <w:ind w:left="29"/>
              <w:rPr>
                <w:rFonts w:ascii="Times New Roman" w:eastAsia="ヒラギノ角ゴ Pro W3" w:hAnsi="Times New Roman" w:cs="Times New Roman"/>
                <w:bCs/>
                <w:sz w:val="20"/>
                <w:szCs w:val="20"/>
              </w:rPr>
            </w:pPr>
          </w:p>
        </w:tc>
        <w:tc>
          <w:tcPr>
            <w:tcW w:w="2390" w:type="dxa"/>
            <w:vMerge/>
            <w:shd w:val="clear" w:color="auto" w:fill="auto"/>
            <w:vAlign w:val="center"/>
          </w:tcPr>
          <w:p w:rsidR="00DA69AC" w:rsidRPr="00DA69AC" w:rsidRDefault="00DA69AC" w:rsidP="00DA69AC">
            <w:pPr>
              <w:spacing w:after="0" w:line="240" w:lineRule="auto"/>
              <w:ind w:left="29"/>
              <w:jc w:val="both"/>
              <w:rPr>
                <w:rFonts w:ascii="Times New Roman" w:eastAsia="ヒラギノ角ゴ Pro W3" w:hAnsi="Times New Roman" w:cs="Times New Roman"/>
                <w:bCs/>
                <w:sz w:val="20"/>
                <w:szCs w:val="20"/>
              </w:rPr>
            </w:pPr>
          </w:p>
        </w:tc>
        <w:tc>
          <w:tcPr>
            <w:tcW w:w="4531" w:type="dxa"/>
            <w:tcBorders>
              <w:bottom w:val="single" w:sz="4" w:space="0" w:color="auto"/>
            </w:tcBorders>
            <w:shd w:val="clear" w:color="auto" w:fill="auto"/>
          </w:tcPr>
          <w:p w:rsidR="00DA69AC" w:rsidRPr="00DA69AC" w:rsidRDefault="00DA69AC" w:rsidP="00DA69AC">
            <w:pPr>
              <w:shd w:val="clear" w:color="auto" w:fill="FFFFFF"/>
              <w:spacing w:after="0" w:line="240" w:lineRule="auto"/>
              <w:jc w:val="both"/>
              <w:rPr>
                <w:rFonts w:ascii="Times New Roman" w:eastAsia="ヒラギノ角ゴ Pro W3" w:hAnsi="Times New Roman" w:cs="Times New Roman"/>
                <w:sz w:val="20"/>
                <w:szCs w:val="20"/>
                <w:lang w:eastAsia="lv-LV"/>
              </w:rPr>
            </w:pPr>
            <w:r w:rsidRPr="00DA69AC">
              <w:rPr>
                <w:rFonts w:ascii="Times New Roman" w:eastAsia="ヒラギノ角ゴ Pro W3" w:hAnsi="Times New Roman" w:cs="Times New Roman"/>
                <w:sz w:val="20"/>
                <w:szCs w:val="20"/>
                <w:lang w:eastAsia="lv-LV"/>
              </w:rPr>
              <w:t xml:space="preserve">3.5.3. </w:t>
            </w:r>
            <w:r w:rsidRPr="00DA69AC">
              <w:rPr>
                <w:rFonts w:ascii="Times New Roman" w:eastAsia="Calibri" w:hAnsi="Times New Roman" w:cs="Times New Roman"/>
                <w:color w:val="000000"/>
                <w:sz w:val="20"/>
                <w:szCs w:val="20"/>
              </w:rPr>
              <w:t>Projekta iesniegumā</w:t>
            </w:r>
            <w:r w:rsidRPr="00DA69AC">
              <w:rPr>
                <w:rFonts w:ascii="Times New Roman" w:eastAsia="ヒラギノ角ゴ Pro W3" w:hAnsi="Times New Roman" w:cs="Times New Roman"/>
                <w:sz w:val="20"/>
                <w:szCs w:val="20"/>
                <w:lang w:eastAsia="lv-LV"/>
              </w:rPr>
              <w:t xml:space="preserve"> paredzētās specifiskās darbības veicina nediskrimināciju etniskās piederības dēļ</w:t>
            </w:r>
            <w:r w:rsidRPr="00DA69AC">
              <w:rPr>
                <w:rFonts w:ascii="Times New Roman" w:eastAsia="ヒラギノ角ゴ Pro W3" w:hAnsi="Times New Roman" w:cs="Times New Roman"/>
                <w:sz w:val="20"/>
                <w:szCs w:val="20"/>
              </w:rPr>
              <w:t xml:space="preserve"> </w:t>
            </w:r>
            <w:r w:rsidRPr="00DA69AC">
              <w:rPr>
                <w:rFonts w:ascii="Times New Roman" w:eastAsia="ヒラギノ角ゴ Pro W3" w:hAnsi="Times New Roman" w:cs="Times New Roman"/>
                <w:sz w:val="20"/>
                <w:szCs w:val="20"/>
                <w:lang w:eastAsia="lv-LV"/>
              </w:rPr>
              <w:t>–</w:t>
            </w:r>
            <w:r w:rsidRPr="00DA69AC">
              <w:rPr>
                <w:rFonts w:ascii="Times New Roman" w:eastAsia="ヒラギノ角ゴ Pro W3" w:hAnsi="Times New Roman" w:cs="Times New Roman"/>
                <w:color w:val="000000"/>
                <w:sz w:val="20"/>
                <w:szCs w:val="20"/>
                <w:lang w:eastAsia="lv-LV"/>
              </w:rPr>
              <w:t xml:space="preserve"> 1</w:t>
            </w:r>
            <w:r w:rsidRPr="00DA69AC">
              <w:rPr>
                <w:rFonts w:ascii="Times New Roman" w:eastAsia="ヒラギノ角ゴ Pro W3" w:hAnsi="Times New Roman" w:cs="Times New Roman"/>
                <w:sz w:val="20"/>
                <w:szCs w:val="20"/>
                <w:lang w:eastAsia="lv-LV"/>
              </w:rPr>
              <w:t xml:space="preserve"> </w:t>
            </w:r>
          </w:p>
        </w:tc>
        <w:tc>
          <w:tcPr>
            <w:tcW w:w="1701" w:type="dxa"/>
            <w:vMerge/>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Cs/>
                <w:sz w:val="20"/>
                <w:szCs w:val="20"/>
              </w:rPr>
            </w:pPr>
          </w:p>
        </w:tc>
        <w:tc>
          <w:tcPr>
            <w:tcW w:w="1134" w:type="dxa"/>
            <w:vMerge/>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
                <w:bCs/>
                <w:sz w:val="20"/>
                <w:szCs w:val="20"/>
                <w:lang w:eastAsia="lv-LV"/>
              </w:rPr>
            </w:pPr>
          </w:p>
        </w:tc>
      </w:tr>
      <w:tr w:rsidR="00DA69AC" w:rsidRPr="00D266E3" w:rsidTr="0067448C">
        <w:trPr>
          <w:trHeight w:val="582"/>
          <w:jc w:val="center"/>
        </w:trPr>
        <w:tc>
          <w:tcPr>
            <w:tcW w:w="729" w:type="dxa"/>
            <w:vMerge/>
            <w:shd w:val="clear" w:color="auto" w:fill="auto"/>
            <w:vAlign w:val="center"/>
          </w:tcPr>
          <w:p w:rsidR="00DA69AC" w:rsidRPr="00DA69AC" w:rsidRDefault="00DA69AC" w:rsidP="00DA69AC">
            <w:pPr>
              <w:spacing w:after="0" w:line="240" w:lineRule="auto"/>
              <w:ind w:left="29"/>
              <w:rPr>
                <w:rFonts w:ascii="Times New Roman" w:eastAsia="ヒラギノ角ゴ Pro W3" w:hAnsi="Times New Roman" w:cs="Times New Roman"/>
                <w:bCs/>
                <w:sz w:val="20"/>
                <w:szCs w:val="20"/>
              </w:rPr>
            </w:pPr>
          </w:p>
        </w:tc>
        <w:tc>
          <w:tcPr>
            <w:tcW w:w="2390" w:type="dxa"/>
            <w:vMerge/>
            <w:shd w:val="clear" w:color="auto" w:fill="auto"/>
            <w:vAlign w:val="center"/>
          </w:tcPr>
          <w:p w:rsidR="00DA69AC" w:rsidRPr="00DA69AC" w:rsidRDefault="00DA69AC" w:rsidP="00DA69AC">
            <w:pPr>
              <w:spacing w:after="0" w:line="240" w:lineRule="auto"/>
              <w:ind w:left="29"/>
              <w:jc w:val="both"/>
              <w:rPr>
                <w:rFonts w:ascii="Times New Roman" w:eastAsia="ヒラギノ角ゴ Pro W3" w:hAnsi="Times New Roman" w:cs="Times New Roman"/>
                <w:bCs/>
                <w:sz w:val="20"/>
                <w:szCs w:val="20"/>
              </w:rPr>
            </w:pPr>
          </w:p>
        </w:tc>
        <w:tc>
          <w:tcPr>
            <w:tcW w:w="4531" w:type="dxa"/>
            <w:tcBorders>
              <w:bottom w:val="single" w:sz="4" w:space="0" w:color="auto"/>
            </w:tcBorders>
            <w:shd w:val="clear" w:color="auto" w:fill="auto"/>
          </w:tcPr>
          <w:p w:rsidR="00DA69AC" w:rsidRPr="00DA69AC" w:rsidRDefault="00DA69AC" w:rsidP="00DA69AC">
            <w:pPr>
              <w:shd w:val="clear" w:color="auto" w:fill="FFFFFF"/>
              <w:spacing w:after="0" w:line="240" w:lineRule="auto"/>
              <w:jc w:val="both"/>
              <w:rPr>
                <w:rFonts w:ascii="Times New Roman" w:eastAsia="ヒラギノ角ゴ Pro W3" w:hAnsi="Times New Roman" w:cs="Times New Roman"/>
                <w:color w:val="000000"/>
                <w:sz w:val="20"/>
                <w:szCs w:val="20"/>
                <w:lang w:eastAsia="lv-LV"/>
              </w:rPr>
            </w:pPr>
            <w:r w:rsidRPr="00DA69AC">
              <w:rPr>
                <w:rFonts w:ascii="Times New Roman" w:eastAsia="ヒラギノ角ゴ Pro W3" w:hAnsi="Times New Roman" w:cs="Times New Roman"/>
                <w:sz w:val="20"/>
                <w:szCs w:val="20"/>
                <w:lang w:eastAsia="lv-LV"/>
              </w:rPr>
              <w:t xml:space="preserve">3.5.4. </w:t>
            </w:r>
            <w:r w:rsidRPr="00DA69AC">
              <w:rPr>
                <w:rFonts w:ascii="Times New Roman" w:eastAsia="Calibri" w:hAnsi="Times New Roman" w:cs="Times New Roman"/>
                <w:color w:val="000000"/>
                <w:sz w:val="20"/>
                <w:szCs w:val="20"/>
              </w:rPr>
              <w:t>Projekta iesniegumā</w:t>
            </w:r>
            <w:r w:rsidRPr="00DA69AC">
              <w:rPr>
                <w:rFonts w:ascii="Times New Roman" w:eastAsia="ヒラギノ角ゴ Pro W3" w:hAnsi="Times New Roman" w:cs="Times New Roman"/>
                <w:iCs/>
                <w:sz w:val="20"/>
                <w:szCs w:val="20"/>
                <w:lang w:eastAsia="lv-LV"/>
              </w:rPr>
              <w:t xml:space="preserve"> paredzētās specifiskās darbības veicina vecuma līdztiesību</w:t>
            </w:r>
            <w:proofErr w:type="gramStart"/>
            <w:r w:rsidRPr="00DA69AC">
              <w:rPr>
                <w:rFonts w:ascii="Times New Roman" w:eastAsia="ヒラギノ角ゴ Pro W3" w:hAnsi="Times New Roman" w:cs="Times New Roman"/>
                <w:iCs/>
                <w:sz w:val="20"/>
                <w:szCs w:val="20"/>
                <w:lang w:eastAsia="lv-LV"/>
              </w:rPr>
              <w:t xml:space="preserve"> </w:t>
            </w:r>
            <w:r w:rsidRPr="00DA69AC">
              <w:rPr>
                <w:rFonts w:ascii="Times New Roman" w:eastAsia="ヒラギノ角ゴ Pro W3" w:hAnsi="Times New Roman" w:cs="Times New Roman"/>
                <w:sz w:val="20"/>
                <w:szCs w:val="20"/>
              </w:rPr>
              <w:t xml:space="preserve"> </w:t>
            </w:r>
            <w:proofErr w:type="gramEnd"/>
            <w:r w:rsidRPr="00DA69AC">
              <w:rPr>
                <w:rFonts w:ascii="Times New Roman" w:eastAsia="ヒラギノ角ゴ Pro W3" w:hAnsi="Times New Roman" w:cs="Times New Roman"/>
                <w:sz w:val="20"/>
                <w:szCs w:val="20"/>
                <w:lang w:eastAsia="lv-LV"/>
              </w:rPr>
              <w:t>–</w:t>
            </w:r>
            <w:r w:rsidRPr="00DA69AC">
              <w:rPr>
                <w:rFonts w:ascii="Times New Roman" w:eastAsia="ヒラギノ角ゴ Pro W3" w:hAnsi="Times New Roman" w:cs="Times New Roman"/>
                <w:color w:val="000000"/>
                <w:sz w:val="20"/>
                <w:szCs w:val="20"/>
                <w:lang w:eastAsia="lv-LV"/>
              </w:rPr>
              <w:t xml:space="preserve"> 1</w:t>
            </w:r>
          </w:p>
        </w:tc>
        <w:tc>
          <w:tcPr>
            <w:tcW w:w="1701" w:type="dxa"/>
            <w:vMerge/>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Cs/>
                <w:sz w:val="20"/>
                <w:szCs w:val="20"/>
              </w:rPr>
            </w:pPr>
          </w:p>
        </w:tc>
        <w:tc>
          <w:tcPr>
            <w:tcW w:w="1134" w:type="dxa"/>
            <w:vMerge/>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
                <w:bCs/>
                <w:sz w:val="20"/>
                <w:szCs w:val="20"/>
                <w:lang w:eastAsia="lv-LV"/>
              </w:rPr>
            </w:pPr>
          </w:p>
        </w:tc>
      </w:tr>
      <w:tr w:rsidR="00DA69AC" w:rsidRPr="00D266E3" w:rsidTr="0067448C">
        <w:trPr>
          <w:trHeight w:val="230"/>
          <w:jc w:val="center"/>
        </w:trPr>
        <w:tc>
          <w:tcPr>
            <w:tcW w:w="729" w:type="dxa"/>
            <w:vMerge/>
            <w:tcBorders>
              <w:bottom w:val="single" w:sz="4" w:space="0" w:color="auto"/>
            </w:tcBorders>
            <w:shd w:val="clear" w:color="auto" w:fill="auto"/>
            <w:vAlign w:val="center"/>
          </w:tcPr>
          <w:p w:rsidR="00DA69AC" w:rsidRPr="00DA69AC" w:rsidRDefault="00DA69AC" w:rsidP="00DA69AC">
            <w:pPr>
              <w:spacing w:after="0" w:line="240" w:lineRule="auto"/>
              <w:ind w:left="29"/>
              <w:rPr>
                <w:rFonts w:ascii="Times New Roman" w:eastAsia="ヒラギノ角ゴ Pro W3" w:hAnsi="Times New Roman" w:cs="Times New Roman"/>
                <w:bCs/>
                <w:sz w:val="20"/>
                <w:szCs w:val="20"/>
              </w:rPr>
            </w:pPr>
          </w:p>
        </w:tc>
        <w:tc>
          <w:tcPr>
            <w:tcW w:w="2390" w:type="dxa"/>
            <w:vMerge/>
            <w:tcBorders>
              <w:bottom w:val="single" w:sz="4" w:space="0" w:color="auto"/>
            </w:tcBorders>
            <w:shd w:val="clear" w:color="auto" w:fill="auto"/>
            <w:vAlign w:val="center"/>
          </w:tcPr>
          <w:p w:rsidR="00DA69AC" w:rsidRPr="00DA69AC" w:rsidRDefault="00DA69AC" w:rsidP="00DA69AC">
            <w:pPr>
              <w:spacing w:after="0" w:line="240" w:lineRule="auto"/>
              <w:ind w:left="29"/>
              <w:jc w:val="both"/>
              <w:rPr>
                <w:rFonts w:ascii="Times New Roman" w:eastAsia="ヒラギノ角ゴ Pro W3" w:hAnsi="Times New Roman" w:cs="Times New Roman"/>
                <w:bCs/>
                <w:sz w:val="20"/>
                <w:szCs w:val="20"/>
              </w:rPr>
            </w:pPr>
          </w:p>
        </w:tc>
        <w:tc>
          <w:tcPr>
            <w:tcW w:w="4531" w:type="dxa"/>
            <w:tcBorders>
              <w:bottom w:val="single" w:sz="4" w:space="0" w:color="auto"/>
            </w:tcBorders>
            <w:shd w:val="clear" w:color="auto" w:fill="auto"/>
            <w:vAlign w:val="center"/>
          </w:tcPr>
          <w:p w:rsidR="00DA69AC" w:rsidRPr="00DA69AC" w:rsidRDefault="00DA69AC" w:rsidP="00DA69AC">
            <w:pPr>
              <w:shd w:val="clear" w:color="auto" w:fill="FFFFFF"/>
              <w:spacing w:after="0" w:line="240" w:lineRule="auto"/>
              <w:jc w:val="both"/>
              <w:rPr>
                <w:rFonts w:ascii="Times New Roman" w:eastAsia="ヒラギノ角ゴ Pro W3" w:hAnsi="Times New Roman" w:cs="Times New Roman"/>
                <w:sz w:val="20"/>
                <w:szCs w:val="20"/>
                <w:lang w:eastAsia="lv-LV"/>
              </w:rPr>
            </w:pPr>
            <w:r w:rsidRPr="00DA69AC">
              <w:rPr>
                <w:rFonts w:ascii="Times New Roman" w:eastAsia="ヒラギノ角ゴ Pro W3" w:hAnsi="Times New Roman" w:cs="Times New Roman"/>
                <w:sz w:val="20"/>
                <w:szCs w:val="20"/>
                <w:lang w:eastAsia="lv-LV"/>
              </w:rPr>
              <w:t xml:space="preserve">3.5.5. </w:t>
            </w:r>
            <w:r w:rsidRPr="00DA69AC">
              <w:rPr>
                <w:rFonts w:ascii="Times New Roman" w:eastAsia="Calibri" w:hAnsi="Times New Roman" w:cs="Times New Roman"/>
                <w:color w:val="000000"/>
                <w:sz w:val="20"/>
                <w:szCs w:val="20"/>
              </w:rPr>
              <w:t>Projekta iesniegumā</w:t>
            </w:r>
            <w:r w:rsidRPr="00DA69AC">
              <w:rPr>
                <w:rFonts w:ascii="Times New Roman" w:eastAsia="ヒラギノ角ゴ Pro W3" w:hAnsi="Times New Roman" w:cs="Times New Roman"/>
                <w:sz w:val="20"/>
                <w:szCs w:val="20"/>
                <w:lang w:eastAsia="lv-LV"/>
              </w:rPr>
              <w:t xml:space="preserve"> paredzētās specifiskās darbības neveicina dzimumu un vecuma līdztiesību, personu ar invaliditāti tiesību ievērošanu un iekļaušanu, nediskrimināciju etniskās piederības dēļ</w:t>
            </w:r>
            <w:proofErr w:type="gramStart"/>
            <w:r w:rsidRPr="00DA69AC">
              <w:rPr>
                <w:rFonts w:ascii="Times New Roman" w:eastAsia="ヒラギノ角ゴ Pro W3" w:hAnsi="Times New Roman" w:cs="Times New Roman"/>
                <w:sz w:val="20"/>
                <w:szCs w:val="20"/>
                <w:lang w:eastAsia="lv-LV"/>
              </w:rPr>
              <w:t xml:space="preserve"> </w:t>
            </w:r>
            <w:r w:rsidRPr="00DA69AC">
              <w:rPr>
                <w:rFonts w:ascii="Times New Roman" w:eastAsia="ヒラギノ角ゴ Pro W3" w:hAnsi="Times New Roman" w:cs="Times New Roman"/>
                <w:sz w:val="20"/>
                <w:szCs w:val="20"/>
              </w:rPr>
              <w:t xml:space="preserve"> </w:t>
            </w:r>
            <w:proofErr w:type="gramEnd"/>
            <w:r w:rsidRPr="00DA69AC">
              <w:rPr>
                <w:rFonts w:ascii="Times New Roman" w:eastAsia="ヒラギノ角ゴ Pro W3" w:hAnsi="Times New Roman" w:cs="Times New Roman"/>
                <w:sz w:val="20"/>
                <w:szCs w:val="20"/>
                <w:lang w:eastAsia="lv-LV"/>
              </w:rPr>
              <w:t>–</w:t>
            </w:r>
            <w:r w:rsidRPr="00DA69AC">
              <w:rPr>
                <w:rFonts w:ascii="Times New Roman" w:eastAsia="ヒラギノ角ゴ Pro W3" w:hAnsi="Times New Roman" w:cs="Times New Roman"/>
                <w:color w:val="000000"/>
                <w:sz w:val="20"/>
                <w:szCs w:val="20"/>
                <w:lang w:eastAsia="lv-LV"/>
              </w:rPr>
              <w:t xml:space="preserve"> 0</w:t>
            </w:r>
          </w:p>
        </w:tc>
        <w:tc>
          <w:tcPr>
            <w:tcW w:w="1701" w:type="dxa"/>
            <w:vMerge/>
            <w:tcBorders>
              <w:bottom w:val="single" w:sz="4" w:space="0" w:color="auto"/>
            </w:tcBorders>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Cs/>
                <w:sz w:val="20"/>
                <w:szCs w:val="20"/>
              </w:rPr>
            </w:pPr>
          </w:p>
        </w:tc>
        <w:tc>
          <w:tcPr>
            <w:tcW w:w="1134" w:type="dxa"/>
            <w:vMerge/>
            <w:tcBorders>
              <w:bottom w:val="single" w:sz="4" w:space="0" w:color="auto"/>
            </w:tcBorders>
            <w:shd w:val="clear" w:color="auto" w:fill="auto"/>
            <w:vAlign w:val="center"/>
          </w:tcPr>
          <w:p w:rsidR="00DA69AC" w:rsidRPr="00DA69AC" w:rsidRDefault="00DA69AC" w:rsidP="00DA69AC">
            <w:pPr>
              <w:spacing w:after="0" w:line="240" w:lineRule="auto"/>
              <w:jc w:val="center"/>
              <w:rPr>
                <w:rFonts w:ascii="Times New Roman" w:eastAsia="ヒラギノ角ゴ Pro W3" w:hAnsi="Times New Roman" w:cs="Times New Roman"/>
                <w:b/>
                <w:bCs/>
                <w:sz w:val="20"/>
                <w:szCs w:val="20"/>
                <w:lang w:eastAsia="lv-LV"/>
              </w:rPr>
            </w:pPr>
          </w:p>
        </w:tc>
      </w:tr>
    </w:tbl>
    <w:p w:rsidR="00822867" w:rsidRDefault="00105F4A" w:rsidP="00BC2B7E">
      <w:pPr>
        <w:spacing w:after="120" w:line="240" w:lineRule="auto"/>
        <w:jc w:val="both"/>
        <w:rPr>
          <w:rFonts w:ascii="Times New Roman" w:hAnsi="Times New Roman" w:cs="Times New Roman"/>
        </w:rPr>
      </w:pPr>
      <w:r w:rsidRPr="00600B38">
        <w:rPr>
          <w:rFonts w:ascii="Times New Roman" w:hAnsi="Times New Roman" w:cs="Times New Roman"/>
        </w:rPr>
        <w:t>* atsevišķos gadījumos AI izvēlējās HP VI kritērijā noteikt minimāli iegūstamo punktu skaitu, tādā veidā atbalstot tos projektu iesniegumus, kuri iegūst vairāk punktu par HP VI nodrošināšanu.</w:t>
      </w:r>
    </w:p>
    <w:tbl>
      <w:tblPr>
        <w:tblStyle w:val="TableGrid"/>
        <w:tblW w:w="0" w:type="auto"/>
        <w:shd w:val="clear" w:color="auto" w:fill="FFE599" w:themeFill="accent4" w:themeFillTint="66"/>
        <w:tblLook w:val="04A0" w:firstRow="1" w:lastRow="0" w:firstColumn="1" w:lastColumn="0" w:noHBand="0" w:noVBand="1"/>
      </w:tblPr>
      <w:tblGrid>
        <w:gridCol w:w="8296"/>
      </w:tblGrid>
      <w:tr w:rsidR="00230E83" w:rsidRPr="00CD0847" w:rsidTr="0081193E">
        <w:tc>
          <w:tcPr>
            <w:tcW w:w="8296" w:type="dxa"/>
            <w:shd w:val="clear" w:color="auto" w:fill="FFE599" w:themeFill="accent4" w:themeFillTint="66"/>
          </w:tcPr>
          <w:p w:rsidR="00230E83" w:rsidRPr="00CD0847" w:rsidRDefault="00230E83" w:rsidP="0081193E">
            <w:pPr>
              <w:jc w:val="both"/>
              <w:rPr>
                <w:rFonts w:ascii="Times New Roman" w:hAnsi="Times New Roman" w:cs="Times New Roman"/>
                <w:b/>
              </w:rPr>
            </w:pPr>
            <w:r>
              <w:rPr>
                <w:rFonts w:ascii="Times New Roman" w:hAnsi="Times New Roman" w:cs="Times New Roman"/>
                <w:b/>
              </w:rPr>
              <w:t>1</w:t>
            </w:r>
            <w:r w:rsidRPr="00CD0847">
              <w:rPr>
                <w:rFonts w:ascii="Times New Roman" w:hAnsi="Times New Roman" w:cs="Times New Roman"/>
                <w:b/>
              </w:rPr>
              <w:t>.7. Projektu iesniegumu vērtēšanas kritēriju piemērošanas metodika</w:t>
            </w:r>
          </w:p>
        </w:tc>
      </w:tr>
    </w:tbl>
    <w:p w:rsidR="00230E83" w:rsidRDefault="00230E83" w:rsidP="00115C93">
      <w:pPr>
        <w:spacing w:after="0" w:line="240" w:lineRule="auto"/>
        <w:jc w:val="both"/>
        <w:rPr>
          <w:rFonts w:ascii="Times New Roman" w:hAnsi="Times New Roman" w:cs="Times New Roman"/>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9"/>
        <w:gridCol w:w="3260"/>
        <w:gridCol w:w="10"/>
        <w:gridCol w:w="1124"/>
        <w:gridCol w:w="992"/>
        <w:gridCol w:w="2693"/>
      </w:tblGrid>
      <w:tr w:rsidR="00F56986" w:rsidRPr="00F56986" w:rsidTr="00FE67D2">
        <w:trPr>
          <w:trHeight w:val="463"/>
          <w:jc w:val="center"/>
        </w:trPr>
        <w:tc>
          <w:tcPr>
            <w:tcW w:w="2553" w:type="dxa"/>
            <w:gridSpan w:val="2"/>
            <w:vMerge w:val="restart"/>
            <w:shd w:val="clear" w:color="auto" w:fill="F2F2F2"/>
            <w:vAlign w:val="center"/>
          </w:tcPr>
          <w:p w:rsidR="00F56986" w:rsidRPr="00F56986" w:rsidRDefault="00F56986" w:rsidP="00F56986">
            <w:pPr>
              <w:spacing w:after="0" w:line="240" w:lineRule="auto"/>
              <w:jc w:val="center"/>
              <w:rPr>
                <w:rFonts w:ascii="Times New Roman" w:eastAsia="ヒラギノ角ゴ Pro W3" w:hAnsi="Times New Roman" w:cs="Times New Roman"/>
                <w:color w:val="000000"/>
                <w:sz w:val="20"/>
                <w:szCs w:val="20"/>
              </w:rPr>
            </w:pPr>
            <w:r w:rsidRPr="00F56986">
              <w:rPr>
                <w:rFonts w:ascii="Times New Roman" w:eastAsia="ヒラギノ角ゴ Pro W3" w:hAnsi="Times New Roman" w:cs="Times New Roman"/>
                <w:b/>
                <w:bCs/>
                <w:sz w:val="20"/>
                <w:szCs w:val="20"/>
              </w:rPr>
              <w:t>3. KVALITĀTES KRITĒRIJI</w:t>
            </w:r>
          </w:p>
        </w:tc>
        <w:tc>
          <w:tcPr>
            <w:tcW w:w="3260" w:type="dxa"/>
            <w:tcBorders>
              <w:bottom w:val="single" w:sz="4" w:space="0" w:color="auto"/>
            </w:tcBorders>
            <w:shd w:val="clear" w:color="auto" w:fill="F2F2F2"/>
            <w:vAlign w:val="center"/>
          </w:tcPr>
          <w:p w:rsidR="00F56986" w:rsidRPr="00F56986" w:rsidRDefault="00F56986" w:rsidP="00F56986">
            <w:pPr>
              <w:spacing w:after="0" w:line="240" w:lineRule="auto"/>
              <w:jc w:val="center"/>
              <w:rPr>
                <w:rFonts w:ascii="Times New Roman" w:eastAsia="ヒラギノ角ゴ Pro W3" w:hAnsi="Times New Roman" w:cs="Times New Roman"/>
                <w:b/>
                <w:bCs/>
                <w:sz w:val="20"/>
                <w:szCs w:val="20"/>
                <w:lang w:eastAsia="lv-LV"/>
              </w:rPr>
            </w:pPr>
          </w:p>
        </w:tc>
        <w:tc>
          <w:tcPr>
            <w:tcW w:w="4819" w:type="dxa"/>
            <w:gridSpan w:val="4"/>
            <w:shd w:val="clear" w:color="auto" w:fill="F2F2F2"/>
          </w:tcPr>
          <w:p w:rsidR="00F56986" w:rsidRPr="00F56986" w:rsidRDefault="00F56986" w:rsidP="00F56986">
            <w:pPr>
              <w:spacing w:after="0" w:line="240" w:lineRule="auto"/>
              <w:jc w:val="center"/>
              <w:rPr>
                <w:rFonts w:ascii="Times New Roman" w:eastAsia="ヒラギノ角ゴ Pro W3" w:hAnsi="Times New Roman" w:cs="Times New Roman"/>
                <w:b/>
                <w:bCs/>
                <w:sz w:val="20"/>
                <w:szCs w:val="20"/>
                <w:lang w:eastAsia="lv-LV"/>
              </w:rPr>
            </w:pPr>
            <w:r w:rsidRPr="00F56986">
              <w:rPr>
                <w:rFonts w:ascii="Times New Roman" w:eastAsia="ヒラギノ角ゴ Pro W3" w:hAnsi="Times New Roman" w:cs="Times New Roman"/>
                <w:b/>
                <w:bCs/>
                <w:sz w:val="20"/>
                <w:szCs w:val="20"/>
              </w:rPr>
              <w:t>Vērtēšanas sistēma</w:t>
            </w:r>
          </w:p>
        </w:tc>
      </w:tr>
      <w:tr w:rsidR="00F56986" w:rsidRPr="00F56986" w:rsidTr="00FE67D2">
        <w:trPr>
          <w:trHeight w:val="697"/>
          <w:jc w:val="center"/>
        </w:trPr>
        <w:tc>
          <w:tcPr>
            <w:tcW w:w="2553" w:type="dxa"/>
            <w:gridSpan w:val="2"/>
            <w:vMerge/>
            <w:tcBorders>
              <w:bottom w:val="single" w:sz="4" w:space="0" w:color="auto"/>
            </w:tcBorders>
            <w:shd w:val="clear" w:color="auto" w:fill="F2F2F2"/>
            <w:vAlign w:val="center"/>
          </w:tcPr>
          <w:p w:rsidR="00F56986" w:rsidRPr="00F56986" w:rsidRDefault="00F56986" w:rsidP="00F56986">
            <w:pPr>
              <w:spacing w:after="0" w:line="240" w:lineRule="auto"/>
              <w:rPr>
                <w:rFonts w:ascii="Times New Roman" w:eastAsia="ヒラギノ角ゴ Pro W3" w:hAnsi="Times New Roman" w:cs="Times New Roman"/>
                <w:b/>
                <w:bCs/>
                <w:sz w:val="20"/>
                <w:szCs w:val="20"/>
              </w:rPr>
            </w:pPr>
          </w:p>
        </w:tc>
        <w:tc>
          <w:tcPr>
            <w:tcW w:w="3260" w:type="dxa"/>
            <w:tcBorders>
              <w:bottom w:val="single" w:sz="4" w:space="0" w:color="auto"/>
            </w:tcBorders>
            <w:shd w:val="clear" w:color="auto" w:fill="F2F2F2"/>
            <w:vAlign w:val="center"/>
          </w:tcPr>
          <w:p w:rsidR="00F56986" w:rsidRPr="00F56986" w:rsidRDefault="00F56986" w:rsidP="00F56986">
            <w:pPr>
              <w:spacing w:after="0" w:line="240" w:lineRule="auto"/>
              <w:jc w:val="center"/>
              <w:rPr>
                <w:rFonts w:ascii="Times New Roman" w:eastAsia="ヒラギノ角ゴ Pro W3" w:hAnsi="Times New Roman" w:cs="Times New Roman"/>
                <w:b/>
                <w:bCs/>
                <w:sz w:val="20"/>
                <w:szCs w:val="20"/>
              </w:rPr>
            </w:pPr>
            <w:proofErr w:type="spellStart"/>
            <w:r w:rsidRPr="00F56986">
              <w:rPr>
                <w:rFonts w:ascii="Times New Roman" w:eastAsia="ヒラギノ角ゴ Pro W3" w:hAnsi="Times New Roman" w:cs="Times New Roman"/>
                <w:b/>
                <w:bCs/>
                <w:sz w:val="20"/>
                <w:szCs w:val="20"/>
              </w:rPr>
              <w:t>Apakškritēriji</w:t>
            </w:r>
            <w:proofErr w:type="spellEnd"/>
            <w:r w:rsidRPr="00F56986">
              <w:rPr>
                <w:rFonts w:ascii="Times New Roman" w:eastAsia="ヒラギノ角ゴ Pro W3" w:hAnsi="Times New Roman" w:cs="Times New Roman"/>
                <w:b/>
                <w:bCs/>
                <w:sz w:val="20"/>
                <w:szCs w:val="20"/>
              </w:rPr>
              <w:t>/Punktu skaits</w:t>
            </w:r>
          </w:p>
        </w:tc>
        <w:tc>
          <w:tcPr>
            <w:tcW w:w="1134" w:type="dxa"/>
            <w:gridSpan w:val="2"/>
            <w:tcBorders>
              <w:bottom w:val="single" w:sz="4" w:space="0" w:color="auto"/>
            </w:tcBorders>
            <w:shd w:val="clear" w:color="auto" w:fill="F2F2F2"/>
            <w:vAlign w:val="center"/>
          </w:tcPr>
          <w:p w:rsidR="00F56986" w:rsidRPr="00F56986" w:rsidRDefault="00F56986" w:rsidP="00F56986">
            <w:pPr>
              <w:spacing w:after="0" w:line="240" w:lineRule="auto"/>
              <w:jc w:val="center"/>
              <w:rPr>
                <w:rFonts w:ascii="Times New Roman" w:eastAsia="ヒラギノ角ゴ Pro W3" w:hAnsi="Times New Roman" w:cs="Times New Roman"/>
                <w:b/>
                <w:bCs/>
                <w:sz w:val="20"/>
                <w:szCs w:val="20"/>
              </w:rPr>
            </w:pPr>
            <w:r w:rsidRPr="00F56986">
              <w:rPr>
                <w:rFonts w:ascii="Times New Roman" w:eastAsia="ヒラギノ角ゴ Pro W3" w:hAnsi="Times New Roman" w:cs="Times New Roman"/>
                <w:b/>
                <w:bCs/>
                <w:sz w:val="20"/>
                <w:szCs w:val="20"/>
              </w:rPr>
              <w:t>Maks</w:t>
            </w:r>
            <w:r>
              <w:rPr>
                <w:rFonts w:ascii="Times New Roman" w:eastAsia="ヒラギノ角ゴ Pro W3" w:hAnsi="Times New Roman" w:cs="Times New Roman"/>
                <w:b/>
                <w:bCs/>
                <w:sz w:val="20"/>
                <w:szCs w:val="20"/>
              </w:rPr>
              <w:t>.</w:t>
            </w:r>
            <w:r w:rsidRPr="00F56986">
              <w:rPr>
                <w:rFonts w:ascii="Times New Roman" w:eastAsia="ヒラギノ角ゴ Pro W3" w:hAnsi="Times New Roman" w:cs="Times New Roman"/>
                <w:b/>
                <w:bCs/>
                <w:sz w:val="20"/>
                <w:szCs w:val="20"/>
              </w:rPr>
              <w:t xml:space="preserve"> iegūstamais punktu skaits un punktu piešķiršanas kārtība</w:t>
            </w:r>
          </w:p>
        </w:tc>
        <w:tc>
          <w:tcPr>
            <w:tcW w:w="992" w:type="dxa"/>
            <w:tcBorders>
              <w:bottom w:val="single" w:sz="4" w:space="0" w:color="auto"/>
            </w:tcBorders>
            <w:shd w:val="clear" w:color="auto" w:fill="F2F2F2"/>
            <w:vAlign w:val="center"/>
          </w:tcPr>
          <w:p w:rsidR="00F56986" w:rsidRPr="00F56986" w:rsidRDefault="00F56986" w:rsidP="00F56986">
            <w:pPr>
              <w:spacing w:after="0" w:line="240" w:lineRule="auto"/>
              <w:jc w:val="center"/>
              <w:rPr>
                <w:rFonts w:ascii="Times New Roman" w:eastAsia="ヒラギノ角ゴ Pro W3" w:hAnsi="Times New Roman" w:cs="Times New Roman"/>
                <w:b/>
                <w:bCs/>
                <w:sz w:val="20"/>
                <w:szCs w:val="20"/>
                <w:lang w:eastAsia="lv-LV"/>
              </w:rPr>
            </w:pPr>
            <w:r w:rsidRPr="00F56986">
              <w:rPr>
                <w:rFonts w:ascii="Times New Roman" w:eastAsia="ヒラギノ角ゴ Pro W3" w:hAnsi="Times New Roman" w:cs="Times New Roman"/>
                <w:b/>
                <w:bCs/>
                <w:sz w:val="20"/>
                <w:szCs w:val="20"/>
                <w:lang w:eastAsia="lv-LV"/>
              </w:rPr>
              <w:t>Minimālais nepieciešamais punktu skaits</w:t>
            </w:r>
          </w:p>
        </w:tc>
        <w:tc>
          <w:tcPr>
            <w:tcW w:w="2693" w:type="dxa"/>
            <w:tcBorders>
              <w:bottom w:val="single" w:sz="4" w:space="0" w:color="auto"/>
            </w:tcBorders>
            <w:shd w:val="clear" w:color="auto" w:fill="F2F2F2"/>
            <w:vAlign w:val="center"/>
          </w:tcPr>
          <w:p w:rsidR="00F56986" w:rsidRPr="00F56986" w:rsidRDefault="00F56986" w:rsidP="00F56986">
            <w:pPr>
              <w:spacing w:after="0" w:line="240" w:lineRule="auto"/>
              <w:jc w:val="center"/>
              <w:rPr>
                <w:rFonts w:ascii="Times New Roman" w:eastAsia="ヒラギノ角ゴ Pro W3" w:hAnsi="Times New Roman" w:cs="Times New Roman"/>
                <w:b/>
                <w:bCs/>
                <w:sz w:val="20"/>
                <w:szCs w:val="20"/>
                <w:lang w:eastAsia="lv-LV"/>
              </w:rPr>
            </w:pPr>
            <w:r w:rsidRPr="00F56986">
              <w:rPr>
                <w:rFonts w:ascii="Times New Roman" w:eastAsia="ヒラギノ角ゴ Pro W3" w:hAnsi="Times New Roman" w:cs="Times New Roman"/>
                <w:b/>
                <w:bCs/>
                <w:sz w:val="20"/>
                <w:szCs w:val="20"/>
                <w:lang w:eastAsia="lv-LV"/>
              </w:rPr>
              <w:t>Skaidrojums atbilstības noteikšanai</w:t>
            </w:r>
          </w:p>
        </w:tc>
      </w:tr>
      <w:tr w:rsidR="00F56986" w:rsidRPr="00F56986" w:rsidTr="00FE67D2">
        <w:trPr>
          <w:trHeight w:val="815"/>
          <w:jc w:val="center"/>
        </w:trPr>
        <w:tc>
          <w:tcPr>
            <w:tcW w:w="704" w:type="dxa"/>
            <w:vMerge w:val="restart"/>
          </w:tcPr>
          <w:p w:rsidR="00F56986" w:rsidRPr="00F56986" w:rsidRDefault="00F56986" w:rsidP="00F56986">
            <w:pPr>
              <w:spacing w:after="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3.5.</w:t>
            </w:r>
          </w:p>
        </w:tc>
        <w:tc>
          <w:tcPr>
            <w:tcW w:w="1849" w:type="dxa"/>
            <w:vMerge w:val="restart"/>
          </w:tcPr>
          <w:p w:rsidR="00F56986" w:rsidRPr="00F56986" w:rsidRDefault="00F56986" w:rsidP="00F56986">
            <w:pPr>
              <w:autoSpaceDE w:val="0"/>
              <w:autoSpaceDN w:val="0"/>
              <w:adjustRightInd w:val="0"/>
              <w:spacing w:after="120" w:line="240" w:lineRule="auto"/>
              <w:jc w:val="both"/>
              <w:rPr>
                <w:rFonts w:ascii="Times New Roman" w:eastAsia="MS Mincho" w:hAnsi="Times New Roman" w:cs="Times New Roman"/>
                <w:sz w:val="20"/>
                <w:szCs w:val="20"/>
                <w:lang w:eastAsia="ja-JP"/>
              </w:rPr>
            </w:pPr>
            <w:r w:rsidRPr="00F56986">
              <w:rPr>
                <w:rFonts w:ascii="Times New Roman" w:eastAsia="MS Mincho" w:hAnsi="Times New Roman" w:cs="Times New Roman"/>
                <w:sz w:val="20"/>
                <w:szCs w:val="20"/>
                <w:lang w:eastAsia="ja-JP"/>
              </w:rPr>
              <w:t>Projekta iesniegumā paredzētās specifiskās darbības veicina horizontālā principa “Vienlīdzīgas iespējas” (dzimumu un vecumu līdztiesība, invaliditāte un etniskā piederība) ievērošanu</w:t>
            </w:r>
            <w:r w:rsidRPr="00F56986">
              <w:rPr>
                <w:rFonts w:ascii="Times New Roman" w:eastAsia="MS Mincho" w:hAnsi="Times New Roman" w:cs="Times New Roman"/>
                <w:sz w:val="20"/>
                <w:szCs w:val="20"/>
                <w:vertAlign w:val="superscript"/>
                <w:lang w:eastAsia="ja-JP"/>
              </w:rPr>
              <w:footnoteReference w:id="3"/>
            </w:r>
            <w:r w:rsidRPr="00F56986">
              <w:rPr>
                <w:rFonts w:ascii="Times New Roman" w:eastAsia="MS Mincho" w:hAnsi="Times New Roman" w:cs="Times New Roman"/>
                <w:sz w:val="20"/>
                <w:szCs w:val="20"/>
                <w:lang w:eastAsia="ja-JP"/>
              </w:rPr>
              <w:t>:</w:t>
            </w:r>
          </w:p>
        </w:tc>
        <w:tc>
          <w:tcPr>
            <w:tcW w:w="3270" w:type="dxa"/>
            <w:gridSpan w:val="2"/>
            <w:tcBorders>
              <w:bottom w:val="single" w:sz="4" w:space="0" w:color="auto"/>
            </w:tcBorders>
          </w:tcPr>
          <w:p w:rsidR="00F56986" w:rsidRPr="00F56986" w:rsidRDefault="00F56986" w:rsidP="00F56986">
            <w:pPr>
              <w:autoSpaceDE w:val="0"/>
              <w:autoSpaceDN w:val="0"/>
              <w:adjustRightInd w:val="0"/>
              <w:spacing w:after="12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 xml:space="preserve">3.5.1. </w:t>
            </w:r>
            <w:r w:rsidRPr="00F56986">
              <w:rPr>
                <w:rFonts w:ascii="Times New Roman" w:eastAsia="Calibri" w:hAnsi="Times New Roman" w:cs="Times New Roman"/>
                <w:color w:val="000000"/>
                <w:sz w:val="20"/>
                <w:szCs w:val="20"/>
                <w:lang w:eastAsia="ja-JP"/>
              </w:rPr>
              <w:t xml:space="preserve">Projekta iesniegumā paredzētās specifiskās darbības </w:t>
            </w:r>
            <w:r w:rsidRPr="00F56986">
              <w:rPr>
                <w:rFonts w:ascii="Times New Roman" w:eastAsia="ヒラギノ角ゴ Pro W3" w:hAnsi="Times New Roman" w:cs="Times New Roman"/>
                <w:sz w:val="20"/>
                <w:szCs w:val="20"/>
              </w:rPr>
              <w:t xml:space="preserve">veicina dzimumu līdztiesību </w:t>
            </w:r>
            <w:r w:rsidRPr="00F56986">
              <w:rPr>
                <w:rFonts w:ascii="Times New Roman" w:eastAsia="MS Mincho" w:hAnsi="Times New Roman" w:cs="Times New Roman"/>
                <w:b/>
                <w:sz w:val="20"/>
                <w:szCs w:val="20"/>
                <w:lang w:eastAsia="ja-JP"/>
              </w:rPr>
              <w:t>(1 punkts)</w:t>
            </w:r>
            <w:r w:rsidRPr="00F56986">
              <w:rPr>
                <w:rFonts w:ascii="Times New Roman" w:eastAsia="ヒラギノ角ゴ Pro W3" w:hAnsi="Times New Roman" w:cs="Times New Roman"/>
                <w:sz w:val="20"/>
                <w:szCs w:val="20"/>
              </w:rPr>
              <w:t>;</w:t>
            </w:r>
          </w:p>
        </w:tc>
        <w:tc>
          <w:tcPr>
            <w:tcW w:w="1124" w:type="dxa"/>
            <w:vMerge w:val="restart"/>
            <w:vAlign w:val="center"/>
          </w:tcPr>
          <w:p w:rsidR="00F56986" w:rsidRPr="00F56986" w:rsidRDefault="00F56986" w:rsidP="00F56986">
            <w:pPr>
              <w:spacing w:after="0" w:line="240" w:lineRule="auto"/>
              <w:jc w:val="center"/>
              <w:rPr>
                <w:rFonts w:ascii="Calibri" w:eastAsia="ヒラギノ角ゴ Pro W3" w:hAnsi="Calibri" w:cs="Times New Roman"/>
                <w:sz w:val="20"/>
                <w:szCs w:val="20"/>
              </w:rPr>
            </w:pPr>
          </w:p>
          <w:p w:rsidR="00F56986" w:rsidRPr="00F56986" w:rsidRDefault="00F56986" w:rsidP="00F56986">
            <w:pPr>
              <w:spacing w:after="0" w:line="240" w:lineRule="auto"/>
              <w:jc w:val="center"/>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4</w:t>
            </w:r>
            <w:r w:rsidRPr="00F56986">
              <w:rPr>
                <w:rFonts w:ascii="Times New Roman" w:eastAsia="ヒラギノ角ゴ Pro W3" w:hAnsi="Times New Roman" w:cs="Times New Roman"/>
                <w:sz w:val="20"/>
                <w:szCs w:val="20"/>
                <w:vertAlign w:val="superscript"/>
              </w:rPr>
              <w:t>S</w:t>
            </w:r>
          </w:p>
        </w:tc>
        <w:tc>
          <w:tcPr>
            <w:tcW w:w="992" w:type="dxa"/>
            <w:vMerge w:val="restart"/>
            <w:vAlign w:val="center"/>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p w:rsidR="00F56986" w:rsidRPr="00F56986" w:rsidRDefault="00F56986" w:rsidP="00F56986">
            <w:pPr>
              <w:spacing w:after="0" w:line="240" w:lineRule="auto"/>
              <w:jc w:val="center"/>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2</w:t>
            </w:r>
          </w:p>
        </w:tc>
        <w:tc>
          <w:tcPr>
            <w:tcW w:w="2693" w:type="dxa"/>
            <w:vMerge w:val="restart"/>
          </w:tcPr>
          <w:p w:rsidR="00F56986" w:rsidRPr="00F56986" w:rsidRDefault="00F56986" w:rsidP="00F56986">
            <w:pPr>
              <w:spacing w:after="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 xml:space="preserve">3.5.1., 3.5.2., 3.5.3. vai 3.5.4.apakškritēriju piemēro un piešķir atbilstošu punktu skaitu, ja projekta iesniegumā (tajā skaitā 3.1.sadaļā) ir apzināts projekta mērķa grupas raksturojums, kā arī paredzētas </w:t>
            </w:r>
            <w:bookmarkStart w:id="0" w:name="OLE_LINK1"/>
            <w:bookmarkStart w:id="1" w:name="OLE_LINK2"/>
            <w:r w:rsidRPr="00F56986">
              <w:rPr>
                <w:rFonts w:ascii="Times New Roman" w:eastAsia="ヒラギノ角ゴ Pro W3" w:hAnsi="Times New Roman" w:cs="Times New Roman"/>
                <w:sz w:val="20"/>
                <w:szCs w:val="20"/>
              </w:rPr>
              <w:t>konkrētas specifiskas darbības</w:t>
            </w:r>
            <w:bookmarkEnd w:id="0"/>
            <w:bookmarkEnd w:id="1"/>
            <w:r w:rsidRPr="00F56986">
              <w:rPr>
                <w:rFonts w:ascii="Times New Roman" w:eastAsia="ヒラギノ角ゴ Pro W3" w:hAnsi="Times New Roman" w:cs="Times New Roman"/>
                <w:sz w:val="20"/>
                <w:szCs w:val="20"/>
              </w:rPr>
              <w:t>, kas vērstas uz dzimuma, etniskā, vecuma vai invaliditātes tiesību ievērošanu.</w:t>
            </w:r>
          </w:p>
          <w:p w:rsidR="00F56986" w:rsidRPr="00F56986" w:rsidRDefault="00F56986" w:rsidP="00F56986">
            <w:pPr>
              <w:spacing w:after="0" w:line="240" w:lineRule="auto"/>
              <w:jc w:val="both"/>
              <w:rPr>
                <w:rFonts w:ascii="Times New Roman" w:eastAsia="ヒラギノ角ゴ Pro W3" w:hAnsi="Times New Roman" w:cs="Times New Roman"/>
                <w:sz w:val="20"/>
                <w:szCs w:val="20"/>
              </w:rPr>
            </w:pPr>
          </w:p>
          <w:p w:rsidR="00F56986" w:rsidRPr="00F56986" w:rsidRDefault="00F56986" w:rsidP="00F56986">
            <w:pPr>
              <w:spacing w:after="0" w:line="240" w:lineRule="auto"/>
              <w:jc w:val="both"/>
              <w:rPr>
                <w:rFonts w:ascii="Times New Roman" w:eastAsia="ヒラギノ角ゴ Pro W3" w:hAnsi="Times New Roman" w:cs="Times New Roman"/>
                <w:sz w:val="20"/>
                <w:szCs w:val="20"/>
              </w:rPr>
            </w:pPr>
          </w:p>
          <w:p w:rsidR="00F56986" w:rsidRPr="00F56986" w:rsidRDefault="00F56986" w:rsidP="00F56986">
            <w:pPr>
              <w:spacing w:after="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 xml:space="preserve">3.5.5.apakškritēriju piemēro un </w:t>
            </w:r>
            <w:r w:rsidRPr="00F56986">
              <w:rPr>
                <w:rFonts w:ascii="Times New Roman" w:eastAsia="ヒラギノ角ゴ Pro W3" w:hAnsi="Times New Roman" w:cs="Times New Roman"/>
                <w:b/>
                <w:sz w:val="20"/>
                <w:szCs w:val="20"/>
              </w:rPr>
              <w:t>0 punktus piešķir</w:t>
            </w:r>
            <w:r w:rsidRPr="00F56986">
              <w:rPr>
                <w:rFonts w:ascii="Times New Roman" w:eastAsia="ヒラギノ角ゴ Pro W3" w:hAnsi="Times New Roman" w:cs="Times New Roman"/>
                <w:sz w:val="20"/>
                <w:szCs w:val="20"/>
              </w:rPr>
              <w:t>, ja projektā nav paredzētas konkrētas specifiskas darbības, kas vērstas uz dzimuma, etniskā, invaliditātes un vecuma tiesību ievērošanu.</w:t>
            </w:r>
          </w:p>
        </w:tc>
      </w:tr>
      <w:tr w:rsidR="00F56986" w:rsidRPr="00F56986" w:rsidTr="00FE67D2">
        <w:trPr>
          <w:trHeight w:val="815"/>
          <w:jc w:val="center"/>
        </w:trPr>
        <w:tc>
          <w:tcPr>
            <w:tcW w:w="704" w:type="dxa"/>
            <w:vMerge/>
          </w:tcPr>
          <w:p w:rsidR="00F56986" w:rsidRPr="00F56986" w:rsidRDefault="00F56986" w:rsidP="00F56986">
            <w:pPr>
              <w:spacing w:after="0" w:line="240" w:lineRule="auto"/>
              <w:jc w:val="both"/>
              <w:rPr>
                <w:rFonts w:ascii="Times New Roman" w:eastAsia="ヒラギノ角ゴ Pro W3" w:hAnsi="Times New Roman" w:cs="Times New Roman"/>
                <w:sz w:val="20"/>
                <w:szCs w:val="20"/>
              </w:rPr>
            </w:pPr>
          </w:p>
        </w:tc>
        <w:tc>
          <w:tcPr>
            <w:tcW w:w="1849" w:type="dxa"/>
            <w:vMerge/>
          </w:tcPr>
          <w:p w:rsidR="00F56986" w:rsidRPr="00F56986" w:rsidRDefault="00F56986" w:rsidP="00F56986">
            <w:pPr>
              <w:autoSpaceDE w:val="0"/>
              <w:autoSpaceDN w:val="0"/>
              <w:adjustRightInd w:val="0"/>
              <w:spacing w:after="120" w:line="240" w:lineRule="auto"/>
              <w:jc w:val="both"/>
              <w:rPr>
                <w:rFonts w:ascii="Times New Roman" w:eastAsia="MS Mincho" w:hAnsi="Times New Roman" w:cs="Times New Roman"/>
                <w:sz w:val="20"/>
                <w:szCs w:val="20"/>
                <w:lang w:eastAsia="ja-JP"/>
              </w:rPr>
            </w:pPr>
          </w:p>
        </w:tc>
        <w:tc>
          <w:tcPr>
            <w:tcW w:w="3270" w:type="dxa"/>
            <w:gridSpan w:val="2"/>
            <w:tcBorders>
              <w:bottom w:val="single" w:sz="4" w:space="0" w:color="auto"/>
            </w:tcBorders>
            <w:vAlign w:val="center"/>
          </w:tcPr>
          <w:p w:rsidR="00F56986" w:rsidRPr="00F56986" w:rsidRDefault="00F56986" w:rsidP="00F56986">
            <w:pPr>
              <w:autoSpaceDE w:val="0"/>
              <w:autoSpaceDN w:val="0"/>
              <w:adjustRightInd w:val="0"/>
              <w:spacing w:after="12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 xml:space="preserve">3.5.2. </w:t>
            </w:r>
            <w:r w:rsidRPr="00F56986">
              <w:rPr>
                <w:rFonts w:ascii="Times New Roman" w:eastAsia="Calibri" w:hAnsi="Times New Roman" w:cs="Times New Roman"/>
                <w:color w:val="000000"/>
                <w:sz w:val="20"/>
                <w:szCs w:val="20"/>
                <w:lang w:eastAsia="ja-JP"/>
              </w:rPr>
              <w:t>Projekta iesniegumā paredzētās specifiskās darbības v</w:t>
            </w:r>
            <w:r w:rsidRPr="00F56986">
              <w:rPr>
                <w:rFonts w:ascii="Times New Roman" w:eastAsia="ヒラギノ角ゴ Pro W3" w:hAnsi="Times New Roman" w:cs="Times New Roman"/>
                <w:sz w:val="20"/>
                <w:szCs w:val="20"/>
              </w:rPr>
              <w:t xml:space="preserve">eicina personu ar invaliditāti tiesību ievērošanu un iekļaušanu </w:t>
            </w:r>
            <w:r w:rsidRPr="00F56986">
              <w:rPr>
                <w:rFonts w:ascii="Times New Roman" w:eastAsia="MS Mincho" w:hAnsi="Times New Roman" w:cs="Times New Roman"/>
                <w:b/>
                <w:sz w:val="20"/>
                <w:szCs w:val="20"/>
                <w:lang w:eastAsia="ja-JP"/>
              </w:rPr>
              <w:t>(1punkts)</w:t>
            </w:r>
            <w:r w:rsidRPr="00F56986">
              <w:rPr>
                <w:rFonts w:ascii="Times New Roman" w:eastAsia="ヒラギノ角ゴ Pro W3" w:hAnsi="Times New Roman" w:cs="Times New Roman"/>
                <w:sz w:val="20"/>
                <w:szCs w:val="20"/>
              </w:rPr>
              <w:t>;</w:t>
            </w:r>
          </w:p>
        </w:tc>
        <w:tc>
          <w:tcPr>
            <w:tcW w:w="1124" w:type="dxa"/>
            <w:vMerge/>
            <w:vAlign w:val="center"/>
          </w:tcPr>
          <w:p w:rsidR="00F56986" w:rsidRPr="00F56986" w:rsidRDefault="00F56986" w:rsidP="00F56986">
            <w:pPr>
              <w:spacing w:after="0" w:line="240" w:lineRule="auto"/>
              <w:jc w:val="center"/>
              <w:rPr>
                <w:rFonts w:ascii="Calibri" w:eastAsia="ヒラギノ角ゴ Pro W3" w:hAnsi="Calibri" w:cs="Times New Roman"/>
                <w:sz w:val="20"/>
                <w:szCs w:val="20"/>
              </w:rPr>
            </w:pPr>
          </w:p>
        </w:tc>
        <w:tc>
          <w:tcPr>
            <w:tcW w:w="992" w:type="dxa"/>
            <w:vMerge/>
            <w:vAlign w:val="center"/>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tc>
        <w:tc>
          <w:tcPr>
            <w:tcW w:w="2693" w:type="dxa"/>
            <w:vMerge/>
          </w:tcPr>
          <w:p w:rsidR="00F56986" w:rsidRPr="00F56986" w:rsidRDefault="00F56986" w:rsidP="00F56986">
            <w:pPr>
              <w:spacing w:after="0" w:line="240" w:lineRule="auto"/>
              <w:jc w:val="both"/>
              <w:rPr>
                <w:rFonts w:ascii="Times New Roman" w:eastAsia="ヒラギノ角ゴ Pro W3" w:hAnsi="Times New Roman" w:cs="Times New Roman"/>
                <w:sz w:val="20"/>
                <w:szCs w:val="20"/>
              </w:rPr>
            </w:pPr>
          </w:p>
        </w:tc>
      </w:tr>
      <w:tr w:rsidR="00F56986" w:rsidRPr="00F56986" w:rsidTr="00FE67D2">
        <w:trPr>
          <w:trHeight w:val="250"/>
          <w:jc w:val="center"/>
        </w:trPr>
        <w:tc>
          <w:tcPr>
            <w:tcW w:w="704" w:type="dxa"/>
            <w:vMerge/>
          </w:tcPr>
          <w:p w:rsidR="00F56986" w:rsidRPr="00F56986" w:rsidRDefault="00F56986" w:rsidP="00F56986">
            <w:pPr>
              <w:spacing w:after="0" w:line="240" w:lineRule="auto"/>
              <w:jc w:val="both"/>
              <w:rPr>
                <w:rFonts w:ascii="Times New Roman" w:eastAsia="ヒラギノ角ゴ Pro W3" w:hAnsi="Times New Roman" w:cs="Times New Roman"/>
                <w:sz w:val="20"/>
                <w:szCs w:val="20"/>
              </w:rPr>
            </w:pPr>
          </w:p>
        </w:tc>
        <w:tc>
          <w:tcPr>
            <w:tcW w:w="1849" w:type="dxa"/>
            <w:vMerge/>
          </w:tcPr>
          <w:p w:rsidR="00F56986" w:rsidRPr="00F56986" w:rsidRDefault="00F56986" w:rsidP="00F56986">
            <w:pPr>
              <w:autoSpaceDE w:val="0"/>
              <w:autoSpaceDN w:val="0"/>
              <w:adjustRightInd w:val="0"/>
              <w:spacing w:after="120" w:line="240" w:lineRule="auto"/>
              <w:jc w:val="both"/>
              <w:rPr>
                <w:rFonts w:ascii="Times New Roman" w:eastAsia="MS Mincho" w:hAnsi="Times New Roman" w:cs="Times New Roman"/>
                <w:b/>
                <w:sz w:val="20"/>
                <w:szCs w:val="20"/>
                <w:lang w:eastAsia="ja-JP"/>
              </w:rPr>
            </w:pPr>
          </w:p>
        </w:tc>
        <w:tc>
          <w:tcPr>
            <w:tcW w:w="3270" w:type="dxa"/>
            <w:gridSpan w:val="2"/>
            <w:tcBorders>
              <w:bottom w:val="single" w:sz="4" w:space="0" w:color="auto"/>
            </w:tcBorders>
            <w:vAlign w:val="center"/>
          </w:tcPr>
          <w:p w:rsidR="00F56986" w:rsidRPr="00F56986" w:rsidRDefault="00F56986" w:rsidP="00F56986">
            <w:pPr>
              <w:autoSpaceDE w:val="0"/>
              <w:autoSpaceDN w:val="0"/>
              <w:adjustRightInd w:val="0"/>
              <w:spacing w:after="12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3.5.3.</w:t>
            </w:r>
            <w:r w:rsidRPr="00F56986">
              <w:rPr>
                <w:rFonts w:ascii="Times New Roman" w:eastAsia="Calibri" w:hAnsi="Times New Roman" w:cs="Times New Roman"/>
                <w:color w:val="000000"/>
                <w:sz w:val="20"/>
                <w:szCs w:val="20"/>
                <w:lang w:eastAsia="ja-JP"/>
              </w:rPr>
              <w:t xml:space="preserve"> Projekta iesniegumā paredzētās specifiskās darbības</w:t>
            </w:r>
            <w:r w:rsidRPr="00F56986">
              <w:rPr>
                <w:rFonts w:ascii="Times New Roman" w:eastAsia="ヒラギノ角ゴ Pro W3" w:hAnsi="Times New Roman" w:cs="Times New Roman"/>
                <w:sz w:val="20"/>
                <w:szCs w:val="20"/>
              </w:rPr>
              <w:t xml:space="preserve"> veicina nediskrimināciju etniskās piederības dēļ </w:t>
            </w:r>
            <w:r w:rsidRPr="00F56986">
              <w:rPr>
                <w:rFonts w:ascii="Times New Roman" w:eastAsia="MS Mincho" w:hAnsi="Times New Roman" w:cs="Times New Roman"/>
                <w:b/>
                <w:sz w:val="20"/>
                <w:szCs w:val="20"/>
                <w:lang w:eastAsia="ja-JP"/>
              </w:rPr>
              <w:t>(1 punkts)</w:t>
            </w:r>
            <w:r w:rsidRPr="00F56986">
              <w:rPr>
                <w:rFonts w:ascii="Times New Roman" w:eastAsia="ヒラギノ角ゴ Pro W3" w:hAnsi="Times New Roman" w:cs="Times New Roman"/>
                <w:sz w:val="20"/>
                <w:szCs w:val="20"/>
              </w:rPr>
              <w:t>;</w:t>
            </w:r>
          </w:p>
        </w:tc>
        <w:tc>
          <w:tcPr>
            <w:tcW w:w="1124" w:type="dxa"/>
            <w:vMerge/>
            <w:vAlign w:val="center"/>
          </w:tcPr>
          <w:p w:rsidR="00F56986" w:rsidRPr="00F56986" w:rsidRDefault="00F56986" w:rsidP="00F56986">
            <w:pPr>
              <w:autoSpaceDE w:val="0"/>
              <w:autoSpaceDN w:val="0"/>
              <w:adjustRightInd w:val="0"/>
              <w:spacing w:after="120" w:line="240" w:lineRule="auto"/>
              <w:jc w:val="center"/>
              <w:rPr>
                <w:rFonts w:ascii="Times New Roman" w:eastAsia="MS Mincho" w:hAnsi="Times New Roman" w:cs="Times New Roman"/>
                <w:sz w:val="20"/>
                <w:szCs w:val="20"/>
                <w:lang w:eastAsia="ja-JP"/>
              </w:rPr>
            </w:pPr>
          </w:p>
        </w:tc>
        <w:tc>
          <w:tcPr>
            <w:tcW w:w="992" w:type="dxa"/>
            <w:vMerge/>
            <w:vAlign w:val="center"/>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tc>
        <w:tc>
          <w:tcPr>
            <w:tcW w:w="2693" w:type="dxa"/>
            <w:vMerge/>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tc>
      </w:tr>
      <w:tr w:rsidR="00F56986" w:rsidRPr="00F56986" w:rsidTr="00FE67D2">
        <w:trPr>
          <w:trHeight w:val="729"/>
          <w:jc w:val="center"/>
        </w:trPr>
        <w:tc>
          <w:tcPr>
            <w:tcW w:w="704" w:type="dxa"/>
            <w:vMerge/>
          </w:tcPr>
          <w:p w:rsidR="00F56986" w:rsidRPr="00F56986" w:rsidRDefault="00F56986" w:rsidP="00F56986">
            <w:pPr>
              <w:spacing w:after="0" w:line="240" w:lineRule="auto"/>
              <w:jc w:val="both"/>
              <w:rPr>
                <w:rFonts w:ascii="Times New Roman" w:eastAsia="ヒラギノ角ゴ Pro W3" w:hAnsi="Times New Roman" w:cs="Times New Roman"/>
                <w:sz w:val="20"/>
                <w:szCs w:val="20"/>
              </w:rPr>
            </w:pPr>
          </w:p>
        </w:tc>
        <w:tc>
          <w:tcPr>
            <w:tcW w:w="1849" w:type="dxa"/>
            <w:vMerge/>
          </w:tcPr>
          <w:p w:rsidR="00F56986" w:rsidRPr="00F56986" w:rsidRDefault="00F56986" w:rsidP="00F56986">
            <w:pPr>
              <w:autoSpaceDE w:val="0"/>
              <w:autoSpaceDN w:val="0"/>
              <w:adjustRightInd w:val="0"/>
              <w:spacing w:after="120" w:line="240" w:lineRule="auto"/>
              <w:jc w:val="both"/>
              <w:rPr>
                <w:rFonts w:ascii="Times New Roman" w:eastAsia="MS Mincho" w:hAnsi="Times New Roman" w:cs="Times New Roman"/>
                <w:b/>
                <w:sz w:val="20"/>
                <w:szCs w:val="20"/>
                <w:lang w:eastAsia="ja-JP"/>
              </w:rPr>
            </w:pPr>
          </w:p>
        </w:tc>
        <w:tc>
          <w:tcPr>
            <w:tcW w:w="3270" w:type="dxa"/>
            <w:gridSpan w:val="2"/>
            <w:tcBorders>
              <w:bottom w:val="single" w:sz="4" w:space="0" w:color="auto"/>
            </w:tcBorders>
          </w:tcPr>
          <w:p w:rsidR="00F56986" w:rsidRPr="00F56986" w:rsidRDefault="00F56986" w:rsidP="00F56986">
            <w:pPr>
              <w:autoSpaceDE w:val="0"/>
              <w:autoSpaceDN w:val="0"/>
              <w:adjustRightInd w:val="0"/>
              <w:spacing w:after="12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3.5.4.</w:t>
            </w:r>
            <w:r w:rsidRPr="00F56986">
              <w:rPr>
                <w:rFonts w:ascii="Times New Roman" w:eastAsia="Calibri" w:hAnsi="Times New Roman" w:cs="Times New Roman"/>
                <w:color w:val="000000"/>
                <w:sz w:val="20"/>
                <w:szCs w:val="20"/>
                <w:lang w:eastAsia="ja-JP"/>
              </w:rPr>
              <w:t xml:space="preserve"> Projekta iesniegumā paredzētās specifiskās darbības </w:t>
            </w:r>
            <w:r w:rsidRPr="00F56986">
              <w:rPr>
                <w:rFonts w:ascii="Times New Roman" w:eastAsia="ヒラギノ角ゴ Pro W3" w:hAnsi="Times New Roman" w:cs="Times New Roman"/>
                <w:sz w:val="20"/>
                <w:szCs w:val="20"/>
              </w:rPr>
              <w:t xml:space="preserve">veicina vecuma nediskrimināciju </w:t>
            </w:r>
            <w:r w:rsidRPr="00F56986">
              <w:rPr>
                <w:rFonts w:ascii="Times New Roman" w:eastAsia="MS Mincho" w:hAnsi="Times New Roman" w:cs="Times New Roman"/>
                <w:b/>
                <w:sz w:val="20"/>
                <w:szCs w:val="20"/>
                <w:lang w:eastAsia="ja-JP"/>
              </w:rPr>
              <w:t>(1 punkts)</w:t>
            </w:r>
            <w:r w:rsidRPr="00F56986">
              <w:rPr>
                <w:rFonts w:ascii="Times New Roman" w:eastAsia="ヒラギノ角ゴ Pro W3" w:hAnsi="Times New Roman" w:cs="Times New Roman"/>
                <w:sz w:val="20"/>
                <w:szCs w:val="20"/>
              </w:rPr>
              <w:t>;</w:t>
            </w:r>
          </w:p>
        </w:tc>
        <w:tc>
          <w:tcPr>
            <w:tcW w:w="1124" w:type="dxa"/>
            <w:vMerge/>
            <w:vAlign w:val="center"/>
          </w:tcPr>
          <w:p w:rsidR="00F56986" w:rsidRPr="00F56986" w:rsidRDefault="00F56986" w:rsidP="00F56986">
            <w:pPr>
              <w:autoSpaceDE w:val="0"/>
              <w:autoSpaceDN w:val="0"/>
              <w:adjustRightInd w:val="0"/>
              <w:spacing w:after="120" w:line="240" w:lineRule="auto"/>
              <w:jc w:val="center"/>
              <w:rPr>
                <w:rFonts w:ascii="Times New Roman" w:eastAsia="MS Mincho" w:hAnsi="Times New Roman" w:cs="Times New Roman"/>
                <w:sz w:val="20"/>
                <w:szCs w:val="20"/>
                <w:lang w:eastAsia="ja-JP"/>
              </w:rPr>
            </w:pPr>
          </w:p>
        </w:tc>
        <w:tc>
          <w:tcPr>
            <w:tcW w:w="992" w:type="dxa"/>
            <w:vMerge/>
            <w:vAlign w:val="center"/>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tc>
        <w:tc>
          <w:tcPr>
            <w:tcW w:w="2693" w:type="dxa"/>
            <w:vMerge/>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tc>
      </w:tr>
      <w:tr w:rsidR="00F56986" w:rsidRPr="00F56986" w:rsidTr="00FE67D2">
        <w:trPr>
          <w:trHeight w:val="250"/>
          <w:jc w:val="center"/>
        </w:trPr>
        <w:tc>
          <w:tcPr>
            <w:tcW w:w="704" w:type="dxa"/>
            <w:vMerge/>
          </w:tcPr>
          <w:p w:rsidR="00F56986" w:rsidRPr="00F56986" w:rsidRDefault="00F56986" w:rsidP="00F56986">
            <w:pPr>
              <w:spacing w:after="0" w:line="240" w:lineRule="auto"/>
              <w:jc w:val="both"/>
              <w:rPr>
                <w:rFonts w:ascii="Times New Roman" w:eastAsia="ヒラギノ角ゴ Pro W3" w:hAnsi="Times New Roman" w:cs="Times New Roman"/>
                <w:sz w:val="20"/>
                <w:szCs w:val="20"/>
              </w:rPr>
            </w:pPr>
          </w:p>
        </w:tc>
        <w:tc>
          <w:tcPr>
            <w:tcW w:w="1849" w:type="dxa"/>
            <w:vMerge/>
          </w:tcPr>
          <w:p w:rsidR="00F56986" w:rsidRPr="00F56986" w:rsidRDefault="00F56986" w:rsidP="00F56986">
            <w:pPr>
              <w:autoSpaceDE w:val="0"/>
              <w:autoSpaceDN w:val="0"/>
              <w:adjustRightInd w:val="0"/>
              <w:spacing w:after="120" w:line="240" w:lineRule="auto"/>
              <w:jc w:val="both"/>
              <w:rPr>
                <w:rFonts w:ascii="Times New Roman" w:eastAsia="MS Mincho" w:hAnsi="Times New Roman" w:cs="Times New Roman"/>
                <w:b/>
                <w:sz w:val="20"/>
                <w:szCs w:val="20"/>
                <w:lang w:eastAsia="ja-JP"/>
              </w:rPr>
            </w:pPr>
          </w:p>
        </w:tc>
        <w:tc>
          <w:tcPr>
            <w:tcW w:w="3270" w:type="dxa"/>
            <w:gridSpan w:val="2"/>
            <w:tcBorders>
              <w:bottom w:val="single" w:sz="4" w:space="0" w:color="auto"/>
            </w:tcBorders>
          </w:tcPr>
          <w:p w:rsidR="00F56986" w:rsidRPr="00F56986" w:rsidRDefault="00F56986" w:rsidP="00F56986">
            <w:pPr>
              <w:autoSpaceDE w:val="0"/>
              <w:autoSpaceDN w:val="0"/>
              <w:adjustRightInd w:val="0"/>
              <w:spacing w:after="120" w:line="240" w:lineRule="auto"/>
              <w:jc w:val="both"/>
              <w:rPr>
                <w:rFonts w:ascii="Times New Roman" w:eastAsia="ヒラギノ角ゴ Pro W3" w:hAnsi="Times New Roman" w:cs="Times New Roman"/>
                <w:sz w:val="20"/>
                <w:szCs w:val="20"/>
              </w:rPr>
            </w:pPr>
            <w:r w:rsidRPr="00F56986">
              <w:rPr>
                <w:rFonts w:ascii="Times New Roman" w:eastAsia="ヒラギノ角ゴ Pro W3" w:hAnsi="Times New Roman" w:cs="Times New Roman"/>
                <w:sz w:val="20"/>
                <w:szCs w:val="20"/>
              </w:rPr>
              <w:t xml:space="preserve">3.5.5. </w:t>
            </w:r>
            <w:r w:rsidRPr="00F56986">
              <w:rPr>
                <w:rFonts w:ascii="Times New Roman" w:eastAsia="Calibri" w:hAnsi="Times New Roman" w:cs="Times New Roman"/>
                <w:color w:val="000000"/>
                <w:sz w:val="20"/>
                <w:szCs w:val="20"/>
                <w:lang w:eastAsia="ja-JP"/>
              </w:rPr>
              <w:t xml:space="preserve">Projekta iesniegumā paredzētās specifiskās darbības </w:t>
            </w:r>
            <w:r w:rsidRPr="00F56986">
              <w:rPr>
                <w:rFonts w:ascii="Times New Roman" w:eastAsia="ヒラギノ角ゴ Pro W3" w:hAnsi="Times New Roman" w:cs="Times New Roman"/>
                <w:sz w:val="20"/>
                <w:szCs w:val="20"/>
              </w:rPr>
              <w:t xml:space="preserve">neveicina dzimumu un vecuma līdztiesību, personu ar invaliditāti tiesību ievērošanu un iekļaušanu, nediskrimināciju etniskās piederības dēļ </w:t>
            </w:r>
            <w:r w:rsidRPr="00F56986">
              <w:rPr>
                <w:rFonts w:ascii="Times New Roman" w:eastAsia="MS Mincho" w:hAnsi="Times New Roman" w:cs="Times New Roman"/>
                <w:b/>
                <w:sz w:val="20"/>
                <w:szCs w:val="20"/>
                <w:lang w:eastAsia="ja-JP"/>
              </w:rPr>
              <w:t>(0 punktu)</w:t>
            </w:r>
            <w:r w:rsidRPr="00F56986">
              <w:rPr>
                <w:rFonts w:ascii="Times New Roman" w:eastAsia="ヒラギノ角ゴ Pro W3" w:hAnsi="Times New Roman" w:cs="Times New Roman"/>
                <w:sz w:val="20"/>
                <w:szCs w:val="20"/>
              </w:rPr>
              <w:t>.</w:t>
            </w:r>
          </w:p>
        </w:tc>
        <w:tc>
          <w:tcPr>
            <w:tcW w:w="1124" w:type="dxa"/>
            <w:vMerge/>
            <w:vAlign w:val="center"/>
          </w:tcPr>
          <w:p w:rsidR="00F56986" w:rsidRPr="00F56986" w:rsidRDefault="00F56986" w:rsidP="00F56986">
            <w:pPr>
              <w:autoSpaceDE w:val="0"/>
              <w:autoSpaceDN w:val="0"/>
              <w:adjustRightInd w:val="0"/>
              <w:spacing w:after="120" w:line="240" w:lineRule="auto"/>
              <w:jc w:val="center"/>
              <w:rPr>
                <w:rFonts w:ascii="Times New Roman" w:eastAsia="MS Mincho" w:hAnsi="Times New Roman" w:cs="Times New Roman"/>
                <w:sz w:val="20"/>
                <w:szCs w:val="20"/>
                <w:lang w:eastAsia="ja-JP"/>
              </w:rPr>
            </w:pPr>
          </w:p>
        </w:tc>
        <w:tc>
          <w:tcPr>
            <w:tcW w:w="992" w:type="dxa"/>
            <w:vMerge/>
            <w:vAlign w:val="center"/>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tc>
        <w:tc>
          <w:tcPr>
            <w:tcW w:w="2693" w:type="dxa"/>
            <w:vMerge/>
          </w:tcPr>
          <w:p w:rsidR="00F56986" w:rsidRPr="00F56986" w:rsidRDefault="00F56986" w:rsidP="00F56986">
            <w:pPr>
              <w:spacing w:after="0" w:line="240" w:lineRule="auto"/>
              <w:jc w:val="center"/>
              <w:rPr>
                <w:rFonts w:ascii="Times New Roman" w:eastAsia="ヒラギノ角ゴ Pro W3" w:hAnsi="Times New Roman" w:cs="Times New Roman"/>
                <w:sz w:val="20"/>
                <w:szCs w:val="20"/>
              </w:rPr>
            </w:pPr>
          </w:p>
        </w:tc>
      </w:tr>
    </w:tbl>
    <w:p w:rsidR="00230E83" w:rsidRDefault="00230E83" w:rsidP="00115C93">
      <w:pPr>
        <w:spacing w:after="0" w:line="240" w:lineRule="auto"/>
        <w:jc w:val="both"/>
        <w:rPr>
          <w:rFonts w:ascii="Times New Roman" w:hAnsi="Times New Roman" w:cs="Times New Roman"/>
        </w:rPr>
      </w:pPr>
    </w:p>
    <w:tbl>
      <w:tblPr>
        <w:tblStyle w:val="TableGrid"/>
        <w:tblW w:w="8500" w:type="dxa"/>
        <w:shd w:val="clear" w:color="auto" w:fill="FFE599" w:themeFill="accent4" w:themeFillTint="66"/>
        <w:tblLook w:val="04A0" w:firstRow="1" w:lastRow="0" w:firstColumn="1" w:lastColumn="0" w:noHBand="0" w:noVBand="1"/>
      </w:tblPr>
      <w:tblGrid>
        <w:gridCol w:w="8500"/>
      </w:tblGrid>
      <w:tr w:rsidR="00600B38" w:rsidTr="00600B38">
        <w:tc>
          <w:tcPr>
            <w:tcW w:w="8500" w:type="dxa"/>
            <w:shd w:val="clear" w:color="auto" w:fill="FFE599" w:themeFill="accent4" w:themeFillTint="66"/>
          </w:tcPr>
          <w:p w:rsidR="00600B38" w:rsidRPr="00600B38" w:rsidRDefault="00E46DB1" w:rsidP="00230E83">
            <w:pPr>
              <w:jc w:val="both"/>
              <w:rPr>
                <w:rFonts w:ascii="Times New Roman" w:hAnsi="Times New Roman" w:cs="Times New Roman"/>
                <w:b/>
                <w:color w:val="FF0000"/>
              </w:rPr>
            </w:pPr>
            <w:r w:rsidRPr="00E46DB1">
              <w:rPr>
                <w:rFonts w:ascii="Times New Roman" w:hAnsi="Times New Roman" w:cs="Times New Roman"/>
                <w:b/>
              </w:rPr>
              <w:t>1.</w:t>
            </w:r>
            <w:r w:rsidR="00230E83">
              <w:rPr>
                <w:rFonts w:ascii="Times New Roman" w:hAnsi="Times New Roman" w:cs="Times New Roman"/>
                <w:b/>
              </w:rPr>
              <w:t>8</w:t>
            </w:r>
            <w:r w:rsidRPr="00E46DB1">
              <w:rPr>
                <w:rFonts w:ascii="Times New Roman" w:hAnsi="Times New Roman" w:cs="Times New Roman"/>
                <w:b/>
              </w:rPr>
              <w:t xml:space="preserve">. </w:t>
            </w:r>
            <w:r w:rsidR="00600B38" w:rsidRPr="00E46DB1">
              <w:rPr>
                <w:rFonts w:ascii="Times New Roman" w:hAnsi="Times New Roman" w:cs="Times New Roman"/>
                <w:b/>
              </w:rPr>
              <w:t>Projekta iesnieguma 3.1. Saskaņa ar horizontālo principu “Vienlīdzīgas iespējas” apraksts (&lt; 4000 zīmes &gt;) aizpildīšanas metodika</w:t>
            </w:r>
          </w:p>
        </w:tc>
      </w:tr>
    </w:tbl>
    <w:p w:rsidR="00B80196" w:rsidRPr="00F6435C" w:rsidRDefault="00B80196" w:rsidP="00115C93">
      <w:pPr>
        <w:spacing w:after="0" w:line="240" w:lineRule="auto"/>
        <w:jc w:val="both"/>
        <w:rPr>
          <w:rFonts w:ascii="Times New Roman" w:hAnsi="Times New Roman" w:cs="Times New Roman"/>
          <w:color w:val="FF0000"/>
        </w:rPr>
      </w:pPr>
    </w:p>
    <w:tbl>
      <w:tblPr>
        <w:tblStyle w:val="TableGrid"/>
        <w:tblW w:w="10632" w:type="dxa"/>
        <w:tblInd w:w="-714" w:type="dxa"/>
        <w:tblLook w:val="04A0" w:firstRow="1" w:lastRow="0" w:firstColumn="1" w:lastColumn="0" w:noHBand="0" w:noVBand="1"/>
      </w:tblPr>
      <w:tblGrid>
        <w:gridCol w:w="10632"/>
      </w:tblGrid>
      <w:tr w:rsidR="00B80196" w:rsidRPr="00F6435C" w:rsidTr="0067448C">
        <w:tc>
          <w:tcPr>
            <w:tcW w:w="10632" w:type="dxa"/>
            <w:vAlign w:val="center"/>
          </w:tcPr>
          <w:p w:rsidR="00B80196" w:rsidRPr="00F6435C" w:rsidRDefault="00B80196" w:rsidP="009B7A2D">
            <w:pPr>
              <w:rPr>
                <w:rFonts w:ascii="Times New Roman" w:hAnsi="Times New Roman" w:cs="Times New Roman"/>
                <w:b/>
              </w:rPr>
            </w:pPr>
            <w:bookmarkStart w:id="2" w:name="_Toc456693859"/>
            <w:r w:rsidRPr="00F6435C">
              <w:rPr>
                <w:rFonts w:ascii="Times New Roman" w:eastAsiaTheme="majorEastAsia" w:hAnsi="Times New Roman" w:cs="Times New Roman"/>
                <w:b/>
              </w:rPr>
              <w:t>3.1. Saskaņa ar horizontālo principu “Vienlīdzīgas iespējas” apraksts</w:t>
            </w:r>
            <w:bookmarkEnd w:id="2"/>
            <w:r w:rsidRPr="00F6435C">
              <w:rPr>
                <w:rFonts w:ascii="Times New Roman" w:hAnsi="Times New Roman" w:cs="Times New Roman"/>
                <w:b/>
              </w:rPr>
              <w:t xml:space="preserve"> (&lt; 4000 zīmes &gt;)</w:t>
            </w:r>
          </w:p>
        </w:tc>
      </w:tr>
      <w:tr w:rsidR="00B80196" w:rsidRPr="00F6435C" w:rsidTr="00FE67D2">
        <w:trPr>
          <w:trHeight w:val="1084"/>
        </w:trPr>
        <w:tc>
          <w:tcPr>
            <w:tcW w:w="10632" w:type="dxa"/>
          </w:tcPr>
          <w:p w:rsidR="00B80196" w:rsidRPr="00FA5A95" w:rsidRDefault="00B80196" w:rsidP="009B7A2D">
            <w:pPr>
              <w:tabs>
                <w:tab w:val="left" w:pos="29"/>
              </w:tabs>
              <w:jc w:val="both"/>
              <w:rPr>
                <w:rFonts w:ascii="Times New Roman" w:hAnsi="Times New Roman" w:cs="Times New Roman"/>
                <w:i/>
              </w:rPr>
            </w:pPr>
            <w:r w:rsidRPr="00FA5A95">
              <w:rPr>
                <w:rFonts w:ascii="Times New Roman" w:hAnsi="Times New Roman" w:cs="Times New Roman"/>
                <w:i/>
              </w:rPr>
              <w:t>Projekta iesniedzējs sniedz informāciju, kā projekta mērķis un projektā plānotās darbības vērstas uz</w:t>
            </w:r>
            <w:proofErr w:type="gramStart"/>
            <w:r w:rsidRPr="00FA5A95">
              <w:rPr>
                <w:rFonts w:ascii="Times New Roman" w:hAnsi="Times New Roman" w:cs="Times New Roman"/>
                <w:i/>
              </w:rPr>
              <w:t xml:space="preserve">  </w:t>
            </w:r>
            <w:proofErr w:type="gramEnd"/>
            <w:r w:rsidRPr="00FA5A95">
              <w:rPr>
                <w:rFonts w:ascii="Times New Roman" w:hAnsi="Times New Roman" w:cs="Times New Roman"/>
                <w:i/>
              </w:rPr>
              <w:t>horizontālā principa  „Vienlīdzīgas iespējas” ievērošanu neatkarīgi no dzimuma, invaliditātes veida, vecuma un  etniskās piederība (piemēram, apmācību saturā (kur attiecināms) tiks iekļautas tēmas par vienlīdzīgu iespēju un nediskriminācijas jautājumiem (dzimumu līdztiesība, invaliditāte, vecums, etniskā piederības).</w:t>
            </w:r>
          </w:p>
          <w:p w:rsidR="00B80196" w:rsidRPr="00FA5A95" w:rsidRDefault="00B80196" w:rsidP="009B7A2D">
            <w:pPr>
              <w:tabs>
                <w:tab w:val="left" w:pos="29"/>
              </w:tabs>
              <w:jc w:val="both"/>
              <w:rPr>
                <w:rFonts w:ascii="Times New Roman" w:hAnsi="Times New Roman" w:cs="Times New Roman"/>
                <w:i/>
              </w:rPr>
            </w:pPr>
            <w:r w:rsidRPr="00FA5A95">
              <w:rPr>
                <w:rFonts w:ascii="Times New Roman" w:hAnsi="Times New Roman" w:cs="Times New Roman"/>
                <w:i/>
              </w:rPr>
              <w:t>Lai projekta vērtēšanas laikā atbilstoši vērtēšanas kritērijiem piešķirtu punktus, projektā jāparedz specifiskas darbības, kas sekmē horizontālā principa “Vienlīdzīgas iespējas” mērķu sasniegšanu, piemēram:</w:t>
            </w:r>
          </w:p>
          <w:p w:rsidR="00B80196" w:rsidRPr="00F95DFE" w:rsidRDefault="00B80196" w:rsidP="009B7A2D">
            <w:pPr>
              <w:numPr>
                <w:ilvl w:val="0"/>
                <w:numId w:val="1"/>
              </w:numPr>
              <w:tabs>
                <w:tab w:val="left" w:pos="29"/>
              </w:tabs>
              <w:ind w:left="567" w:hanging="425"/>
              <w:contextualSpacing/>
              <w:jc w:val="both"/>
              <w:rPr>
                <w:rFonts w:ascii="Times New Roman" w:hAnsi="Times New Roman" w:cs="Times New Roman"/>
                <w:i/>
              </w:rPr>
            </w:pPr>
            <w:r w:rsidRPr="00F95DFE">
              <w:rPr>
                <w:rFonts w:ascii="Times New Roman" w:hAnsi="Times New Roman" w:cs="Times New Roman"/>
                <w:i/>
              </w:rPr>
              <w:t xml:space="preserve">projektā tiek paredzētas specifiskas darbības, kas veicina </w:t>
            </w:r>
            <w:r w:rsidRPr="00F95DFE">
              <w:rPr>
                <w:rFonts w:ascii="Times New Roman" w:hAnsi="Times New Roman" w:cs="Times New Roman"/>
                <w:b/>
                <w:i/>
              </w:rPr>
              <w:t xml:space="preserve">dzimumu līdztiesību, </w:t>
            </w:r>
            <w:r w:rsidRPr="00F95DFE">
              <w:rPr>
                <w:rFonts w:ascii="Times New Roman" w:hAnsi="Times New Roman" w:cs="Times New Roman"/>
                <w:i/>
              </w:rPr>
              <w:t>piemēram, semināru saturā, informatīvajos materiālos, semināros, izstādēs, konsultācijās tiks integrēti dzimumu līdztiesības jautājumi, jo īpaši, lai mazinātu aizspriedumus par kādu no dzimumiem noteiktā profesionālā jomā;</w:t>
            </w:r>
          </w:p>
          <w:p w:rsidR="00B80196" w:rsidRPr="00F95DFE" w:rsidRDefault="00B80196" w:rsidP="009B7A2D">
            <w:pPr>
              <w:numPr>
                <w:ilvl w:val="0"/>
                <w:numId w:val="1"/>
              </w:numPr>
              <w:tabs>
                <w:tab w:val="left" w:pos="29"/>
              </w:tabs>
              <w:ind w:left="567" w:hanging="425"/>
              <w:contextualSpacing/>
              <w:jc w:val="both"/>
              <w:rPr>
                <w:rFonts w:ascii="Times New Roman" w:hAnsi="Times New Roman" w:cs="Times New Roman"/>
                <w:i/>
              </w:rPr>
            </w:pPr>
            <w:r w:rsidRPr="00F95DFE">
              <w:rPr>
                <w:rFonts w:ascii="Times New Roman" w:hAnsi="Times New Roman" w:cs="Times New Roman"/>
                <w:i/>
              </w:rPr>
              <w:t xml:space="preserve">projektā tiek paredzētas specifiskas darbības, kas veicina </w:t>
            </w:r>
            <w:r w:rsidRPr="00F95DFE">
              <w:rPr>
                <w:rFonts w:ascii="Times New Roman" w:hAnsi="Times New Roman" w:cs="Times New Roman"/>
                <w:b/>
                <w:i/>
              </w:rPr>
              <w:t xml:space="preserve">personu ar invaliditāti tiesību ievērošanu un iekļaušanu, </w:t>
            </w:r>
            <w:r w:rsidRPr="00F95DFE">
              <w:rPr>
                <w:rFonts w:ascii="Times New Roman" w:hAnsi="Times New Roman" w:cs="Times New Roman"/>
                <w:i/>
              </w:rPr>
              <w:t>piemēram, projekta īstenošanā tiks nodrošināti apstākļi, kas sniedz iespēju personai ar invaliditāti piedalīties projekta vadībā un īstenošanā:</w:t>
            </w:r>
          </w:p>
          <w:p w:rsidR="00B80196" w:rsidRPr="00F95DFE" w:rsidRDefault="00B80196" w:rsidP="009B7A2D">
            <w:pPr>
              <w:numPr>
                <w:ilvl w:val="0"/>
                <w:numId w:val="2"/>
              </w:numPr>
              <w:tabs>
                <w:tab w:val="left" w:pos="29"/>
              </w:tabs>
              <w:ind w:left="1134" w:hanging="567"/>
              <w:contextualSpacing/>
              <w:jc w:val="both"/>
              <w:rPr>
                <w:rFonts w:ascii="Times New Roman" w:hAnsi="Times New Roman" w:cs="Times New Roman"/>
                <w:i/>
              </w:rPr>
            </w:pPr>
            <w:r w:rsidRPr="00F95DFE">
              <w:rPr>
                <w:rFonts w:ascii="Times New Roman" w:hAnsi="Times New Roman" w:cs="Times New Roman"/>
                <w:i/>
              </w:rPr>
              <w:t>iestādē ir personām ar invaliditāti pieejama vide, darbavieta, sanitārās telpas;</w:t>
            </w:r>
          </w:p>
          <w:p w:rsidR="00B80196" w:rsidRPr="00F95DFE" w:rsidRDefault="00B80196" w:rsidP="009B7A2D">
            <w:pPr>
              <w:numPr>
                <w:ilvl w:val="0"/>
                <w:numId w:val="2"/>
              </w:numPr>
              <w:tabs>
                <w:tab w:val="left" w:pos="29"/>
              </w:tabs>
              <w:ind w:left="1134" w:hanging="567"/>
              <w:contextualSpacing/>
              <w:jc w:val="both"/>
              <w:rPr>
                <w:rFonts w:ascii="Times New Roman" w:hAnsi="Times New Roman" w:cs="Times New Roman"/>
                <w:i/>
              </w:rPr>
            </w:pPr>
            <w:r w:rsidRPr="00F95DFE">
              <w:rPr>
                <w:rFonts w:ascii="Times New Roman" w:hAnsi="Times New Roman" w:cs="Times New Roman"/>
                <w:i/>
              </w:rPr>
              <w:t>nepieciešamības gadījumā tiks nodrošinātas pielāgotas informācij</w:t>
            </w:r>
            <w:r w:rsidR="002D5E2C" w:rsidRPr="00F95DFE">
              <w:rPr>
                <w:rFonts w:ascii="Times New Roman" w:hAnsi="Times New Roman" w:cs="Times New Roman"/>
                <w:i/>
              </w:rPr>
              <w:t>as</w:t>
            </w:r>
            <w:r w:rsidRPr="00F95DFE">
              <w:rPr>
                <w:rFonts w:ascii="Times New Roman" w:hAnsi="Times New Roman" w:cs="Times New Roman"/>
                <w:i/>
              </w:rPr>
              <w:t xml:space="preserve"> tehnoloģijas;</w:t>
            </w:r>
          </w:p>
          <w:p w:rsidR="00B80196" w:rsidRPr="00F95DFE" w:rsidRDefault="00B80196" w:rsidP="009B7A2D">
            <w:pPr>
              <w:numPr>
                <w:ilvl w:val="0"/>
                <w:numId w:val="2"/>
              </w:numPr>
              <w:tabs>
                <w:tab w:val="left" w:pos="29"/>
              </w:tabs>
              <w:ind w:left="1134" w:hanging="567"/>
              <w:contextualSpacing/>
              <w:jc w:val="both"/>
              <w:rPr>
                <w:rFonts w:ascii="Times New Roman" w:hAnsi="Times New Roman" w:cs="Times New Roman"/>
                <w:i/>
              </w:rPr>
            </w:pPr>
            <w:r w:rsidRPr="00F95DFE">
              <w:rPr>
                <w:rFonts w:ascii="Times New Roman" w:hAnsi="Times New Roman" w:cs="Times New Roman"/>
                <w:i/>
              </w:rPr>
              <w:t>tiks noteikts elastīgs daba laiks, ņemot vērā personas ar invaliditāti individuālās vajadzības);</w:t>
            </w:r>
          </w:p>
          <w:p w:rsidR="00B80196" w:rsidRPr="00F95DFE" w:rsidRDefault="00B80196" w:rsidP="009B7A2D">
            <w:pPr>
              <w:numPr>
                <w:ilvl w:val="0"/>
                <w:numId w:val="3"/>
              </w:numPr>
              <w:tabs>
                <w:tab w:val="left" w:pos="29"/>
              </w:tabs>
              <w:ind w:left="567" w:hanging="425"/>
              <w:contextualSpacing/>
              <w:jc w:val="both"/>
              <w:rPr>
                <w:rFonts w:ascii="Times New Roman" w:hAnsi="Times New Roman" w:cs="Times New Roman"/>
                <w:i/>
              </w:rPr>
            </w:pPr>
            <w:r w:rsidRPr="00F95DFE">
              <w:rPr>
                <w:rFonts w:ascii="Times New Roman" w:hAnsi="Times New Roman" w:cs="Times New Roman"/>
                <w:i/>
              </w:rPr>
              <w:t>projekta ietvaros paredzētas specifiskas darbības, kas veicina nediskrimināciju vecuma dēļ, piemēram, informatīvo pasākumu procesā tiek paredzēts sniegt individuālu atbalstu – īpaši vecāka gadagājuma personām (piemēram, atkārtošana, paskaidrošana, informācijas sniegšanas veids u.c.), semināru saturā, informatīvo semināru, konsultācijās tiks integrēti nediskriminācijas vecuma dēļ jautājumi);</w:t>
            </w:r>
          </w:p>
          <w:p w:rsidR="00B80196" w:rsidRPr="00F95DFE" w:rsidRDefault="00B80196" w:rsidP="009B7A2D">
            <w:pPr>
              <w:numPr>
                <w:ilvl w:val="0"/>
                <w:numId w:val="5"/>
              </w:numPr>
              <w:tabs>
                <w:tab w:val="left" w:pos="29"/>
              </w:tabs>
              <w:ind w:left="1163" w:hanging="567"/>
              <w:contextualSpacing/>
              <w:jc w:val="both"/>
              <w:rPr>
                <w:rFonts w:ascii="Times New Roman" w:hAnsi="Times New Roman" w:cs="Times New Roman"/>
                <w:i/>
              </w:rPr>
            </w:pPr>
            <w:r w:rsidRPr="00F95DFE">
              <w:rPr>
                <w:rFonts w:ascii="Times New Roman" w:hAnsi="Times New Roman" w:cs="Times New Roman"/>
                <w:i/>
              </w:rPr>
              <w:t xml:space="preserve">semināru saturā tiks iekļauti jautājumi par aktīvu un veselīgu novecošanos, drošu uzvedību darbā un drošām darba metodēm (preventīvā kultūra), veselības veicināšanu darba vietā, psihoemocionāliem riska faktoriem; </w:t>
            </w:r>
          </w:p>
          <w:p w:rsidR="00B80196" w:rsidRPr="00F95DFE" w:rsidRDefault="00B80196" w:rsidP="009B7A2D">
            <w:pPr>
              <w:numPr>
                <w:ilvl w:val="0"/>
                <w:numId w:val="3"/>
              </w:numPr>
              <w:tabs>
                <w:tab w:val="left" w:pos="29"/>
              </w:tabs>
              <w:ind w:left="567" w:hanging="425"/>
              <w:contextualSpacing/>
              <w:jc w:val="both"/>
              <w:rPr>
                <w:rFonts w:ascii="Times New Roman" w:hAnsi="Times New Roman" w:cs="Times New Roman"/>
                <w:i/>
              </w:rPr>
            </w:pPr>
            <w:r w:rsidRPr="00F95DFE">
              <w:rPr>
                <w:rFonts w:ascii="Times New Roman" w:hAnsi="Times New Roman" w:cs="Times New Roman"/>
                <w:i/>
              </w:rPr>
              <w:t>projektā tiek paredzētas specifiskas darbības, kas veicina nediskrimināciju etniskās piederības dēļ piemēram:</w:t>
            </w:r>
          </w:p>
          <w:p w:rsidR="00B80196" w:rsidRPr="00F95DFE" w:rsidRDefault="00B80196" w:rsidP="009B7A2D">
            <w:pPr>
              <w:numPr>
                <w:ilvl w:val="0"/>
                <w:numId w:val="4"/>
              </w:numPr>
              <w:tabs>
                <w:tab w:val="left" w:pos="29"/>
              </w:tabs>
              <w:ind w:left="1134" w:hanging="567"/>
              <w:contextualSpacing/>
              <w:jc w:val="both"/>
              <w:rPr>
                <w:rFonts w:ascii="Times New Roman" w:hAnsi="Times New Roman" w:cs="Times New Roman"/>
                <w:i/>
              </w:rPr>
            </w:pPr>
            <w:r w:rsidRPr="00F95DFE">
              <w:rPr>
                <w:rFonts w:ascii="Times New Roman" w:hAnsi="Times New Roman" w:cs="Times New Roman"/>
                <w:i/>
              </w:rPr>
              <w:t xml:space="preserve">projekta ietvaros informatīvo pasākumu procesā tiks sniegts individuāls atbalsts grupām no nelabvēlīgas vides, ieskaitot migrantus un </w:t>
            </w:r>
            <w:proofErr w:type="spellStart"/>
            <w:r w:rsidRPr="00F95DFE">
              <w:rPr>
                <w:rFonts w:ascii="Times New Roman" w:hAnsi="Times New Roman" w:cs="Times New Roman"/>
                <w:i/>
              </w:rPr>
              <w:t>romu</w:t>
            </w:r>
            <w:proofErr w:type="spellEnd"/>
            <w:r w:rsidRPr="00F95DFE">
              <w:rPr>
                <w:rFonts w:ascii="Times New Roman" w:hAnsi="Times New Roman" w:cs="Times New Roman"/>
                <w:i/>
              </w:rPr>
              <w:t xml:space="preserve"> tautības pārstāvjus (piemēram: atkārtošana, paskaidrošana, apmācību vai informācijas sniegšanas veids u.c.);</w:t>
            </w:r>
          </w:p>
          <w:p w:rsidR="00B80196" w:rsidRPr="00F95DFE" w:rsidRDefault="00B80196" w:rsidP="009B7A2D">
            <w:pPr>
              <w:numPr>
                <w:ilvl w:val="0"/>
                <w:numId w:val="4"/>
              </w:numPr>
              <w:tabs>
                <w:tab w:val="left" w:pos="29"/>
              </w:tabs>
              <w:ind w:left="1134" w:hanging="567"/>
              <w:contextualSpacing/>
              <w:jc w:val="both"/>
              <w:rPr>
                <w:rFonts w:ascii="Times New Roman" w:hAnsi="Times New Roman" w:cs="Times New Roman"/>
                <w:i/>
              </w:rPr>
            </w:pPr>
            <w:r w:rsidRPr="00F95DFE">
              <w:rPr>
                <w:rFonts w:ascii="Times New Roman" w:hAnsi="Times New Roman" w:cs="Times New Roman"/>
                <w:i/>
              </w:rPr>
              <w:t>semināru saturā, informatīvo semināru, konsultāciju saturā tiks integrēti nediskriminācijas etniskās piederības dēļ jautājumi).</w:t>
            </w:r>
          </w:p>
          <w:p w:rsidR="00B80196" w:rsidRPr="00FA5A95" w:rsidRDefault="00B80196" w:rsidP="009B7A2D">
            <w:pPr>
              <w:tabs>
                <w:tab w:val="left" w:pos="29"/>
              </w:tabs>
              <w:spacing w:line="256" w:lineRule="auto"/>
              <w:jc w:val="both"/>
              <w:rPr>
                <w:rFonts w:ascii="Times New Roman" w:hAnsi="Times New Roman" w:cs="Times New Roman"/>
              </w:rPr>
            </w:pPr>
            <w:r w:rsidRPr="00FA5A95">
              <w:rPr>
                <w:rFonts w:ascii="Times New Roman" w:hAnsi="Times New Roman" w:cs="Times New Roman"/>
                <w:i/>
              </w:rPr>
              <w:t xml:space="preserve">Vairāk informācijas par horizontālo principu “Vienlīdzīgas iespējas” Labklājības ministrijas tīmekļa vietnē </w:t>
            </w:r>
            <w:hyperlink r:id="rId13" w:history="1">
              <w:r w:rsidRPr="00FA5A95">
                <w:rPr>
                  <w:rFonts w:ascii="Times New Roman" w:hAnsi="Times New Roman" w:cs="Times New Roman"/>
                  <w:i/>
                  <w:u w:val="single"/>
                </w:rPr>
                <w:t>http://sf.lm.gov.lv/lv/vienlidzigas-iespejas/2014-2020/</w:t>
              </w:r>
            </w:hyperlink>
            <w:r w:rsidRPr="00FA5A95">
              <w:rPr>
                <w:rFonts w:ascii="Times New Roman" w:hAnsi="Times New Roman" w:cs="Times New Roman"/>
                <w:i/>
              </w:rPr>
              <w:t>.</w:t>
            </w:r>
          </w:p>
          <w:p w:rsidR="00B80196" w:rsidRPr="00F6435C" w:rsidRDefault="00B80196" w:rsidP="009B7A2D">
            <w:pPr>
              <w:rPr>
                <w:rFonts w:ascii="Times New Roman" w:hAnsi="Times New Roman" w:cs="Times New Roman"/>
                <w:color w:val="0000FF"/>
              </w:rPr>
            </w:pPr>
          </w:p>
        </w:tc>
      </w:tr>
    </w:tbl>
    <w:p w:rsidR="0067448C" w:rsidRPr="00F6435C" w:rsidRDefault="0067448C" w:rsidP="00115C93">
      <w:pPr>
        <w:spacing w:after="0" w:line="240" w:lineRule="auto"/>
        <w:jc w:val="both"/>
        <w:rPr>
          <w:rFonts w:ascii="Times New Roman" w:hAnsi="Times New Roman" w:cs="Times New Roman"/>
          <w:color w:val="FF0000"/>
        </w:rPr>
      </w:pPr>
    </w:p>
    <w:tbl>
      <w:tblPr>
        <w:tblStyle w:val="TableGrid"/>
        <w:tblW w:w="8500" w:type="dxa"/>
        <w:shd w:val="clear" w:color="auto" w:fill="FFE599" w:themeFill="accent4" w:themeFillTint="66"/>
        <w:tblLook w:val="04A0" w:firstRow="1" w:lastRow="0" w:firstColumn="1" w:lastColumn="0" w:noHBand="0" w:noVBand="1"/>
      </w:tblPr>
      <w:tblGrid>
        <w:gridCol w:w="8500"/>
      </w:tblGrid>
      <w:tr w:rsidR="00600B38" w:rsidTr="009B7A2D">
        <w:tc>
          <w:tcPr>
            <w:tcW w:w="8500" w:type="dxa"/>
            <w:shd w:val="clear" w:color="auto" w:fill="FFE599" w:themeFill="accent4" w:themeFillTint="66"/>
          </w:tcPr>
          <w:p w:rsidR="00600B38" w:rsidRPr="00E46DB1" w:rsidRDefault="00E46DB1" w:rsidP="00D03A23">
            <w:pPr>
              <w:jc w:val="both"/>
              <w:rPr>
                <w:rFonts w:ascii="Times New Roman" w:hAnsi="Times New Roman" w:cs="Times New Roman"/>
                <w:b/>
              </w:rPr>
            </w:pPr>
            <w:r w:rsidRPr="00E46DB1">
              <w:rPr>
                <w:rFonts w:ascii="Times New Roman" w:hAnsi="Times New Roman" w:cs="Times New Roman"/>
                <w:b/>
              </w:rPr>
              <w:t>1.</w:t>
            </w:r>
            <w:r w:rsidR="00D03A23">
              <w:rPr>
                <w:rFonts w:ascii="Times New Roman" w:hAnsi="Times New Roman" w:cs="Times New Roman"/>
                <w:b/>
              </w:rPr>
              <w:t>9</w:t>
            </w:r>
            <w:r w:rsidRPr="00E46DB1">
              <w:rPr>
                <w:rFonts w:ascii="Times New Roman" w:hAnsi="Times New Roman" w:cs="Times New Roman"/>
                <w:b/>
              </w:rPr>
              <w:t xml:space="preserve">. </w:t>
            </w:r>
            <w:r w:rsidR="00600B38" w:rsidRPr="00E46DB1">
              <w:rPr>
                <w:rFonts w:ascii="Times New Roman" w:hAnsi="Times New Roman" w:cs="Times New Roman"/>
                <w:b/>
              </w:rPr>
              <w:t xml:space="preserve">Projekta iesnieguma 3.1. sadaļa “Saskaņa ar horizontālo principu “Vienlīdzīgas iespējas” apraksts (&lt; 4000 zīmes &gt;)” </w:t>
            </w:r>
          </w:p>
        </w:tc>
      </w:tr>
    </w:tbl>
    <w:p w:rsidR="00B703DD" w:rsidRDefault="00B703DD" w:rsidP="00115C93">
      <w:pPr>
        <w:spacing w:after="0" w:line="240" w:lineRule="auto"/>
        <w:jc w:val="both"/>
        <w:rPr>
          <w:rFonts w:ascii="Times New Roman" w:hAnsi="Times New Roman" w:cs="Times New Roman"/>
        </w:rPr>
      </w:pPr>
    </w:p>
    <w:tbl>
      <w:tblPr>
        <w:tblStyle w:val="TableGrid"/>
        <w:tblW w:w="10632" w:type="dxa"/>
        <w:tblInd w:w="-714" w:type="dxa"/>
        <w:tblLook w:val="04A0" w:firstRow="1" w:lastRow="0" w:firstColumn="1" w:lastColumn="0" w:noHBand="0" w:noVBand="1"/>
      </w:tblPr>
      <w:tblGrid>
        <w:gridCol w:w="10632"/>
      </w:tblGrid>
      <w:tr w:rsidR="00B703DD" w:rsidTr="00FE67D2">
        <w:tc>
          <w:tcPr>
            <w:tcW w:w="10632" w:type="dxa"/>
          </w:tcPr>
          <w:p w:rsidR="00B703DD" w:rsidRPr="00B703DD" w:rsidRDefault="00B703DD" w:rsidP="00B703DD">
            <w:pPr>
              <w:jc w:val="both"/>
              <w:rPr>
                <w:rFonts w:ascii="Times New Roman" w:hAnsi="Times New Roman" w:cs="Times New Roman"/>
              </w:rPr>
            </w:pPr>
            <w:r w:rsidRPr="00B703DD">
              <w:rPr>
                <w:rFonts w:ascii="Times New Roman" w:hAnsi="Times New Roman" w:cs="Times New Roman"/>
              </w:rPr>
              <w:t xml:space="preserve">Īstenojot projekta darbības, paredzēts nodrošināt vienlīdzīgu iespēju pamatprincipu ievērošanā: dzimuma līdztiesības nodrošināšanai projektā tiks iesaistīti abu dzimumu pārstāvji, aktīvās novecošanās ievērošanā tiks iesaistīti nozares profesionāļi bez vecuma ierobežojumiem, invalīdu tiesību ievērošanā nebūs šķēršļu projekta īstenošanā personām ar invaliditāti. Minēto principu ievērošana attiecas gan uz projekta īstenošanā iesaistītajiem dalībniekiem, kas ietver darba devēju un ņēmēju pārstāvjus, izglītības sektora pārstāvjus, gan projekta rezultātu izmantotājiem. </w:t>
            </w:r>
          </w:p>
          <w:p w:rsidR="00B703DD" w:rsidRPr="00B703DD" w:rsidRDefault="00B703DD" w:rsidP="00B703DD">
            <w:pPr>
              <w:jc w:val="both"/>
              <w:rPr>
                <w:rFonts w:ascii="Times New Roman" w:hAnsi="Times New Roman" w:cs="Times New Roman"/>
              </w:rPr>
            </w:pPr>
            <w:r w:rsidRPr="00B703DD">
              <w:rPr>
                <w:rFonts w:ascii="Times New Roman" w:hAnsi="Times New Roman" w:cs="Times New Roman"/>
              </w:rPr>
              <w:t xml:space="preserve">Projekta semināros iepirktajiem pakalpojuma sniedzējiem tiks aktualizēti dzimuma līdztiesību jautājumi. Projekta darbību īstenošanā nekādā veidā nav ierobežojumu personām ar invaliditāti, kā arī izstrādāto mācību līdzekļu izmantošanā, tik cik tas nav pretrunā ar speciālo normatīvo regulējumu par iegūstamo profesionālo kvalifikāciju. </w:t>
            </w:r>
          </w:p>
          <w:p w:rsidR="00B703DD" w:rsidRPr="00B703DD" w:rsidRDefault="00B703DD" w:rsidP="00B703DD">
            <w:pPr>
              <w:jc w:val="both"/>
              <w:rPr>
                <w:rFonts w:ascii="Times New Roman" w:hAnsi="Times New Roman" w:cs="Times New Roman"/>
              </w:rPr>
            </w:pPr>
            <w:r w:rsidRPr="00B703DD">
              <w:rPr>
                <w:rFonts w:ascii="Times New Roman" w:hAnsi="Times New Roman" w:cs="Times New Roman"/>
              </w:rPr>
              <w:t xml:space="preserve">Lai veicinātu horizontālā principa "Vienlīdzīgas iespējas" ieviešanu, metodisko materiālu un mācību līdzekļu (tai skaitā digitālo mācību līdzekļu) izstrādē tiks integrēti vienlīdzīgu iespēju jautājumi neatkarīgi no dzimuma, vecuma, invaliditātes, etniskās piederības un citiem iespējamiem diskriminācijas veidiem, īpaši attiecībā uz profesionālās studiju jomas vai profesijas izvēli, tādā veidā mazinot darba tirgus segregāciju pēc dzimuma. </w:t>
            </w:r>
          </w:p>
          <w:p w:rsidR="00B703DD" w:rsidRDefault="00B703DD" w:rsidP="00B703DD">
            <w:pPr>
              <w:jc w:val="both"/>
              <w:rPr>
                <w:rFonts w:ascii="Times New Roman" w:hAnsi="Times New Roman" w:cs="Times New Roman"/>
              </w:rPr>
            </w:pPr>
            <w:r w:rsidRPr="00B703DD">
              <w:rPr>
                <w:rFonts w:ascii="Times New Roman" w:hAnsi="Times New Roman" w:cs="Times New Roman"/>
              </w:rPr>
              <w:t>Projektu vadībā tiek ievērota dzimumu līdztiesība un netiek liegta iespēja strādāt personām ar funkcionāliem traucējumiem.</w:t>
            </w:r>
          </w:p>
        </w:tc>
      </w:tr>
    </w:tbl>
    <w:p w:rsidR="00B80196" w:rsidRPr="00F6435C" w:rsidRDefault="00B80196" w:rsidP="00115C93">
      <w:pPr>
        <w:spacing w:after="0" w:line="240" w:lineRule="auto"/>
        <w:jc w:val="both"/>
        <w:rPr>
          <w:rFonts w:ascii="Times New Roman" w:hAnsi="Times New Roman" w:cs="Times New Roman"/>
        </w:rPr>
      </w:pPr>
    </w:p>
    <w:tbl>
      <w:tblPr>
        <w:tblStyle w:val="TableGrid"/>
        <w:tblW w:w="9924" w:type="dxa"/>
        <w:tblInd w:w="-431" w:type="dxa"/>
        <w:shd w:val="clear" w:color="auto" w:fill="FFE599" w:themeFill="accent4" w:themeFillTint="66"/>
        <w:tblLook w:val="04A0" w:firstRow="1" w:lastRow="0" w:firstColumn="1" w:lastColumn="0" w:noHBand="0" w:noVBand="1"/>
      </w:tblPr>
      <w:tblGrid>
        <w:gridCol w:w="431"/>
        <w:gridCol w:w="8500"/>
        <w:gridCol w:w="993"/>
      </w:tblGrid>
      <w:tr w:rsidR="00600B38" w:rsidRPr="00600B38" w:rsidTr="0067448C">
        <w:trPr>
          <w:gridBefore w:val="1"/>
          <w:gridAfter w:val="1"/>
          <w:wBefore w:w="431" w:type="dxa"/>
          <w:wAfter w:w="993" w:type="dxa"/>
        </w:trPr>
        <w:tc>
          <w:tcPr>
            <w:tcW w:w="8500" w:type="dxa"/>
            <w:shd w:val="clear" w:color="auto" w:fill="FFE599" w:themeFill="accent4" w:themeFillTint="66"/>
          </w:tcPr>
          <w:p w:rsidR="00600B38" w:rsidRPr="00600B38" w:rsidRDefault="00E46DB1" w:rsidP="00D03A23">
            <w:pPr>
              <w:jc w:val="both"/>
              <w:rPr>
                <w:rFonts w:ascii="Times New Roman" w:hAnsi="Times New Roman" w:cs="Times New Roman"/>
                <w:b/>
                <w:color w:val="FF0000"/>
              </w:rPr>
            </w:pPr>
            <w:r w:rsidRPr="00E46DB1">
              <w:rPr>
                <w:rFonts w:ascii="Times New Roman" w:hAnsi="Times New Roman" w:cs="Times New Roman"/>
                <w:b/>
              </w:rPr>
              <w:t>1.</w:t>
            </w:r>
            <w:r w:rsidR="00D03A23">
              <w:rPr>
                <w:rFonts w:ascii="Times New Roman" w:hAnsi="Times New Roman" w:cs="Times New Roman"/>
                <w:b/>
              </w:rPr>
              <w:t>10</w:t>
            </w:r>
            <w:r w:rsidRPr="00E46DB1">
              <w:rPr>
                <w:rFonts w:ascii="Times New Roman" w:hAnsi="Times New Roman" w:cs="Times New Roman"/>
                <w:b/>
              </w:rPr>
              <w:t xml:space="preserve">. </w:t>
            </w:r>
            <w:r w:rsidR="00600B38" w:rsidRPr="00E46DB1">
              <w:rPr>
                <w:rFonts w:ascii="Times New Roman" w:hAnsi="Times New Roman" w:cs="Times New Roman"/>
                <w:b/>
              </w:rPr>
              <w:t>Projekta iesnieguma 3.2.sadaļa “Projektā plānotie horizontālā principa „Vienlīdzīgas iespējas” ieviešanai sasniedzamie rādītāji”</w:t>
            </w:r>
          </w:p>
        </w:tc>
      </w:tr>
      <w:tr w:rsidR="00D03A23" w:rsidRPr="00D03A23" w:rsidTr="00BC2B7E">
        <w:tblPrEx>
          <w:shd w:val="clear" w:color="auto" w:fill="auto"/>
        </w:tblPrEx>
        <w:tc>
          <w:tcPr>
            <w:tcW w:w="9924" w:type="dxa"/>
            <w:gridSpan w:val="3"/>
          </w:tcPr>
          <w:p w:rsidR="00FA5A95" w:rsidRPr="00D03A23" w:rsidRDefault="00230AC4" w:rsidP="00230AC4">
            <w:pPr>
              <w:jc w:val="both"/>
              <w:rPr>
                <w:rFonts w:ascii="Times New Roman" w:hAnsi="Times New Roman" w:cs="Times New Roman"/>
                <w:color w:val="FF0000"/>
              </w:rPr>
            </w:pPr>
            <w:r w:rsidRPr="00D03A23">
              <w:rPr>
                <w:rFonts w:ascii="Times New Roman" w:hAnsi="Times New Roman" w:cs="Times New Roman"/>
                <w:color w:val="FF0000"/>
              </w:rPr>
              <w:t>Projekta iesnieguma veidlapā</w:t>
            </w:r>
            <w:proofErr w:type="gramStart"/>
            <w:r w:rsidRPr="00D03A23">
              <w:rPr>
                <w:rFonts w:ascii="Times New Roman" w:hAnsi="Times New Roman" w:cs="Times New Roman"/>
                <w:color w:val="FF0000"/>
              </w:rPr>
              <w:t xml:space="preserve">  </w:t>
            </w:r>
            <w:proofErr w:type="gramEnd"/>
            <w:r w:rsidRPr="00D03A23">
              <w:rPr>
                <w:rFonts w:ascii="Times New Roman" w:hAnsi="Times New Roman" w:cs="Times New Roman"/>
                <w:color w:val="FF0000"/>
              </w:rPr>
              <w:t>nav iekļauts HP VI rādītājs, kas ir noteikts MK noteikumos par SAM īstenošanu.</w:t>
            </w:r>
          </w:p>
        </w:tc>
      </w:tr>
    </w:tbl>
    <w:p w:rsidR="00C879CE" w:rsidRDefault="00C879CE" w:rsidP="0067448C">
      <w:pPr>
        <w:spacing w:after="0" w:line="240" w:lineRule="auto"/>
        <w:jc w:val="both"/>
        <w:rPr>
          <w:rFonts w:ascii="Times New Roman" w:hAnsi="Times New Roman" w:cs="Times New Roman"/>
        </w:rPr>
      </w:pPr>
    </w:p>
    <w:p w:rsidR="00A552A9" w:rsidRPr="00BC2B7E" w:rsidRDefault="004D5B05">
      <w:pPr>
        <w:rPr>
          <w:rFonts w:ascii="Times New Roman" w:hAnsi="Times New Roman" w:cs="Times New Roman"/>
          <w:b/>
          <w:sz w:val="24"/>
          <w:szCs w:val="24"/>
        </w:rPr>
      </w:pPr>
      <w:r w:rsidRPr="00BC2B7E">
        <w:rPr>
          <w:rFonts w:ascii="Times New Roman" w:hAnsi="Times New Roman" w:cs="Times New Roman"/>
          <w:b/>
          <w:sz w:val="24"/>
          <w:szCs w:val="24"/>
        </w:rPr>
        <w:t>Piemērs Nr.2</w:t>
      </w:r>
    </w:p>
    <w:tbl>
      <w:tblPr>
        <w:tblStyle w:val="TableGrid"/>
        <w:tblW w:w="10632" w:type="dxa"/>
        <w:tblInd w:w="-714" w:type="dxa"/>
        <w:tblLook w:val="04A0" w:firstRow="1" w:lastRow="0" w:firstColumn="1" w:lastColumn="0" w:noHBand="0" w:noVBand="1"/>
      </w:tblPr>
      <w:tblGrid>
        <w:gridCol w:w="4111"/>
        <w:gridCol w:w="1985"/>
        <w:gridCol w:w="1843"/>
        <w:gridCol w:w="2693"/>
      </w:tblGrid>
      <w:tr w:rsidR="00E46DB1" w:rsidRPr="00E46DB1" w:rsidTr="00FE67D2">
        <w:tc>
          <w:tcPr>
            <w:tcW w:w="4111" w:type="dxa"/>
          </w:tcPr>
          <w:p w:rsidR="00600B38" w:rsidRPr="00E46DB1" w:rsidRDefault="00600B38">
            <w:pPr>
              <w:rPr>
                <w:rFonts w:ascii="Times New Roman" w:hAnsi="Times New Roman" w:cs="Times New Roman"/>
                <w:b/>
              </w:rPr>
            </w:pPr>
            <w:r w:rsidRPr="00E46DB1">
              <w:rPr>
                <w:rFonts w:ascii="Times New Roman" w:hAnsi="Times New Roman" w:cs="Times New Roman"/>
                <w:b/>
              </w:rPr>
              <w:t>SAM</w:t>
            </w:r>
          </w:p>
        </w:tc>
        <w:tc>
          <w:tcPr>
            <w:tcW w:w="1985" w:type="dxa"/>
          </w:tcPr>
          <w:p w:rsidR="00600B38" w:rsidRPr="00E46DB1" w:rsidRDefault="00600B38">
            <w:pPr>
              <w:rPr>
                <w:rFonts w:ascii="Times New Roman" w:hAnsi="Times New Roman" w:cs="Times New Roman"/>
                <w:b/>
              </w:rPr>
            </w:pPr>
            <w:r w:rsidRPr="00E46DB1">
              <w:rPr>
                <w:rFonts w:ascii="Times New Roman" w:hAnsi="Times New Roman" w:cs="Times New Roman"/>
                <w:b/>
              </w:rPr>
              <w:t>Projekta nosaukums</w:t>
            </w:r>
          </w:p>
        </w:tc>
        <w:tc>
          <w:tcPr>
            <w:tcW w:w="1843" w:type="dxa"/>
          </w:tcPr>
          <w:p w:rsidR="00600B38" w:rsidRPr="00E46DB1" w:rsidRDefault="00600B38">
            <w:pPr>
              <w:rPr>
                <w:rFonts w:ascii="Times New Roman" w:hAnsi="Times New Roman" w:cs="Times New Roman"/>
                <w:b/>
              </w:rPr>
            </w:pPr>
            <w:r w:rsidRPr="00E46DB1">
              <w:rPr>
                <w:rFonts w:ascii="Times New Roman" w:hAnsi="Times New Roman" w:cs="Times New Roman"/>
                <w:b/>
              </w:rPr>
              <w:t>Līguma numurs</w:t>
            </w:r>
          </w:p>
        </w:tc>
        <w:tc>
          <w:tcPr>
            <w:tcW w:w="2693" w:type="dxa"/>
          </w:tcPr>
          <w:p w:rsidR="00600B38" w:rsidRPr="00E46DB1" w:rsidRDefault="00600B38">
            <w:pPr>
              <w:rPr>
                <w:rFonts w:ascii="Times New Roman" w:hAnsi="Times New Roman" w:cs="Times New Roman"/>
                <w:b/>
              </w:rPr>
            </w:pPr>
            <w:r w:rsidRPr="00E46DB1">
              <w:rPr>
                <w:rFonts w:ascii="Times New Roman" w:hAnsi="Times New Roman" w:cs="Times New Roman"/>
                <w:b/>
              </w:rPr>
              <w:t>Finansējuma saņēmējs</w:t>
            </w:r>
          </w:p>
        </w:tc>
      </w:tr>
      <w:tr w:rsidR="00600B38" w:rsidRPr="00600B38" w:rsidTr="00FE67D2">
        <w:tc>
          <w:tcPr>
            <w:tcW w:w="4111" w:type="dxa"/>
            <w:shd w:val="clear" w:color="auto" w:fill="FFE599" w:themeFill="accent4" w:themeFillTint="66"/>
          </w:tcPr>
          <w:p w:rsidR="00600B38" w:rsidRPr="00600B38" w:rsidRDefault="00600B38">
            <w:pPr>
              <w:rPr>
                <w:rFonts w:ascii="Times New Roman" w:hAnsi="Times New Roman" w:cs="Times New Roman"/>
              </w:rPr>
            </w:pPr>
            <w:r w:rsidRPr="00600B38">
              <w:rPr>
                <w:rFonts w:ascii="Times New Roman" w:hAnsi="Times New Roman" w:cs="Times New Roman"/>
              </w:rPr>
              <w:t>9.2.2. Palielināt kvalitatīvu institucionālai aprūpei alternatīvu sociālo pakalpojumu dzīvesvietā un ģimeniskai videi pietuvinātu pakalpojumu pieejamību personām ar invaliditāti un bērniem</w:t>
            </w:r>
          </w:p>
        </w:tc>
        <w:tc>
          <w:tcPr>
            <w:tcW w:w="1985" w:type="dxa"/>
            <w:shd w:val="clear" w:color="auto" w:fill="FFE599" w:themeFill="accent4" w:themeFillTint="66"/>
          </w:tcPr>
          <w:p w:rsidR="00600B38" w:rsidRPr="00600B38" w:rsidRDefault="00600B38">
            <w:pPr>
              <w:rPr>
                <w:rFonts w:ascii="Times New Roman" w:hAnsi="Times New Roman" w:cs="Times New Roman"/>
              </w:rPr>
            </w:pPr>
            <w:r w:rsidRPr="00600B38">
              <w:rPr>
                <w:rFonts w:ascii="Times New Roman" w:hAnsi="Times New Roman" w:cs="Times New Roman"/>
              </w:rPr>
              <w:t>Atver sirdi Zemgalē</w:t>
            </w:r>
          </w:p>
        </w:tc>
        <w:tc>
          <w:tcPr>
            <w:tcW w:w="1843" w:type="dxa"/>
            <w:shd w:val="clear" w:color="auto" w:fill="FFE599" w:themeFill="accent4" w:themeFillTint="66"/>
          </w:tcPr>
          <w:p w:rsidR="00600B38" w:rsidRPr="00600B38" w:rsidRDefault="00600B38">
            <w:pPr>
              <w:rPr>
                <w:rFonts w:ascii="Times New Roman" w:hAnsi="Times New Roman" w:cs="Times New Roman"/>
              </w:rPr>
            </w:pPr>
            <w:r w:rsidRPr="00600B38">
              <w:rPr>
                <w:rFonts w:ascii="Times New Roman" w:hAnsi="Times New Roman" w:cs="Times New Roman"/>
              </w:rPr>
              <w:t>9.2.2.1/15/I/001</w:t>
            </w:r>
          </w:p>
        </w:tc>
        <w:tc>
          <w:tcPr>
            <w:tcW w:w="2693" w:type="dxa"/>
            <w:shd w:val="clear" w:color="auto" w:fill="FFE599" w:themeFill="accent4" w:themeFillTint="66"/>
          </w:tcPr>
          <w:p w:rsidR="00600B38" w:rsidRPr="00600B38" w:rsidRDefault="00600B38">
            <w:pPr>
              <w:rPr>
                <w:rFonts w:ascii="Times New Roman" w:hAnsi="Times New Roman" w:cs="Times New Roman"/>
              </w:rPr>
            </w:pPr>
            <w:r w:rsidRPr="00600B38">
              <w:rPr>
                <w:rFonts w:ascii="Times New Roman" w:hAnsi="Times New Roman" w:cs="Times New Roman"/>
              </w:rPr>
              <w:t>Zemgales plānošanas reģions</w:t>
            </w:r>
          </w:p>
        </w:tc>
      </w:tr>
    </w:tbl>
    <w:p w:rsidR="004E3DA6" w:rsidRDefault="004E3DA6" w:rsidP="0067448C">
      <w:pPr>
        <w:spacing w:after="0" w:line="240" w:lineRule="auto"/>
        <w:rPr>
          <w:rFonts w:ascii="Times New Roman" w:hAnsi="Times New Roman" w:cs="Times New Roman"/>
          <w:b/>
          <w:color w:val="FF0000"/>
        </w:rPr>
      </w:pPr>
    </w:p>
    <w:tbl>
      <w:tblPr>
        <w:tblStyle w:val="TableGrid"/>
        <w:tblW w:w="0" w:type="auto"/>
        <w:shd w:val="clear" w:color="auto" w:fill="FFE599" w:themeFill="accent4" w:themeFillTint="66"/>
        <w:tblLook w:val="04A0" w:firstRow="1" w:lastRow="0" w:firstColumn="1" w:lastColumn="0" w:noHBand="0" w:noVBand="1"/>
      </w:tblPr>
      <w:tblGrid>
        <w:gridCol w:w="8296"/>
      </w:tblGrid>
      <w:tr w:rsidR="00CD0847" w:rsidRPr="00CD0847" w:rsidTr="00817119">
        <w:tc>
          <w:tcPr>
            <w:tcW w:w="8296" w:type="dxa"/>
            <w:shd w:val="clear" w:color="auto" w:fill="FFE599" w:themeFill="accent4" w:themeFillTint="66"/>
          </w:tcPr>
          <w:p w:rsidR="00817119" w:rsidRPr="00CD0847" w:rsidRDefault="00E46DB1">
            <w:pPr>
              <w:rPr>
                <w:rFonts w:ascii="Times New Roman" w:hAnsi="Times New Roman" w:cs="Times New Roman"/>
                <w:b/>
              </w:rPr>
            </w:pPr>
            <w:r w:rsidRPr="00CD0847">
              <w:rPr>
                <w:rFonts w:ascii="Times New Roman" w:hAnsi="Times New Roman" w:cs="Times New Roman"/>
                <w:b/>
              </w:rPr>
              <w:t xml:space="preserve">2.1. </w:t>
            </w:r>
            <w:r w:rsidR="00817119" w:rsidRPr="00CD0847">
              <w:rPr>
                <w:rFonts w:ascii="Times New Roman" w:hAnsi="Times New Roman" w:cs="Times New Roman"/>
                <w:b/>
              </w:rPr>
              <w:t>PL</w:t>
            </w:r>
          </w:p>
        </w:tc>
      </w:tr>
    </w:tbl>
    <w:p w:rsidR="00600B38" w:rsidRPr="00BC2B7E" w:rsidRDefault="00817119" w:rsidP="00BC2B7E">
      <w:pPr>
        <w:spacing w:after="120" w:line="240" w:lineRule="auto"/>
        <w:rPr>
          <w:rFonts w:ascii="Times New Roman" w:hAnsi="Times New Roman" w:cs="Times New Roman"/>
          <w:u w:val="single"/>
        </w:rPr>
      </w:pPr>
      <w:r w:rsidRPr="00BC2B7E">
        <w:rPr>
          <w:rFonts w:ascii="Times New Roman" w:hAnsi="Times New Roman" w:cs="Times New Roman"/>
          <w:u w:val="single"/>
        </w:rPr>
        <w:t>PL definēts vispārīgais HP VI mērķis ES fondu ieguldījumiem labklājības nozarē:</w:t>
      </w:r>
    </w:p>
    <w:p w:rsidR="00817119" w:rsidRPr="00817119" w:rsidRDefault="006B760C" w:rsidP="00BC2B7E">
      <w:pPr>
        <w:spacing w:after="120" w:line="240" w:lineRule="auto"/>
        <w:jc w:val="both"/>
        <w:rPr>
          <w:rFonts w:ascii="Times New Roman" w:hAnsi="Times New Roman" w:cs="Times New Roman"/>
        </w:rPr>
      </w:pPr>
      <w:r>
        <w:rPr>
          <w:rFonts w:ascii="Times New Roman" w:hAnsi="Times New Roman" w:cs="Times New Roman"/>
        </w:rPr>
        <w:t>“</w:t>
      </w:r>
      <w:r w:rsidR="00817119" w:rsidRPr="00817119">
        <w:rPr>
          <w:rFonts w:ascii="Times New Roman" w:hAnsi="Times New Roman" w:cs="Times New Roman"/>
        </w:rPr>
        <w:t>Programmas ieviešanas rezultātā mazināt šķēršļus nodarbinātībai, sniedzot atbalstu nelabvēlīgā situācijā esošām personām, lai uzsāktu darba attiecības vai iesaistītos aktivitātēs, kas veicina nodarbinātību un neatkarīgu dzīvi.</w:t>
      </w:r>
      <w:r>
        <w:rPr>
          <w:rFonts w:ascii="Times New Roman" w:hAnsi="Times New Roman" w:cs="Times New Roman"/>
        </w:rPr>
        <w:t>”</w:t>
      </w:r>
    </w:p>
    <w:tbl>
      <w:tblPr>
        <w:tblStyle w:val="TableGrid"/>
        <w:tblW w:w="0" w:type="auto"/>
        <w:shd w:val="clear" w:color="auto" w:fill="FFE599" w:themeFill="accent4" w:themeFillTint="66"/>
        <w:tblLook w:val="04A0" w:firstRow="1" w:lastRow="0" w:firstColumn="1" w:lastColumn="0" w:noHBand="0" w:noVBand="1"/>
      </w:tblPr>
      <w:tblGrid>
        <w:gridCol w:w="8296"/>
      </w:tblGrid>
      <w:tr w:rsidR="00CD0847" w:rsidRPr="00CD0847" w:rsidTr="00817119">
        <w:tc>
          <w:tcPr>
            <w:tcW w:w="8296" w:type="dxa"/>
            <w:shd w:val="clear" w:color="auto" w:fill="FFE599" w:themeFill="accent4" w:themeFillTint="66"/>
          </w:tcPr>
          <w:p w:rsidR="00817119" w:rsidRPr="00CD0847" w:rsidRDefault="00CD0847">
            <w:pPr>
              <w:rPr>
                <w:rFonts w:ascii="Times New Roman" w:hAnsi="Times New Roman" w:cs="Times New Roman"/>
                <w:b/>
              </w:rPr>
            </w:pPr>
            <w:r w:rsidRPr="00CD0847">
              <w:rPr>
                <w:rFonts w:ascii="Times New Roman" w:hAnsi="Times New Roman" w:cs="Times New Roman"/>
                <w:b/>
              </w:rPr>
              <w:t xml:space="preserve">2.2. </w:t>
            </w:r>
            <w:r w:rsidR="00817119" w:rsidRPr="00CD0847">
              <w:rPr>
                <w:rFonts w:ascii="Times New Roman" w:hAnsi="Times New Roman" w:cs="Times New Roman"/>
                <w:b/>
              </w:rPr>
              <w:t>DP</w:t>
            </w:r>
          </w:p>
        </w:tc>
      </w:tr>
    </w:tbl>
    <w:p w:rsidR="004E3DA6" w:rsidRPr="00BC2B7E" w:rsidRDefault="00817119" w:rsidP="00BC2B7E">
      <w:pPr>
        <w:spacing w:after="120" w:line="240" w:lineRule="auto"/>
        <w:rPr>
          <w:rFonts w:ascii="Times New Roman" w:hAnsi="Times New Roman" w:cs="Times New Roman"/>
          <w:u w:val="single"/>
        </w:rPr>
      </w:pPr>
      <w:r w:rsidRPr="00BC2B7E">
        <w:rPr>
          <w:rFonts w:ascii="Times New Roman" w:hAnsi="Times New Roman" w:cs="Times New Roman"/>
          <w:u w:val="single"/>
        </w:rPr>
        <w:t xml:space="preserve">Tiek definēta SAM </w:t>
      </w:r>
      <w:r w:rsidR="004E3DA6" w:rsidRPr="00BC2B7E">
        <w:rPr>
          <w:rFonts w:ascii="Times New Roman" w:hAnsi="Times New Roman" w:cs="Times New Roman"/>
          <w:u w:val="single"/>
        </w:rPr>
        <w:t>9.2.2. ietekme uz HP “Vienlīdzīgas iespējas”</w:t>
      </w:r>
      <w:r w:rsidRPr="00BC2B7E">
        <w:rPr>
          <w:rFonts w:ascii="Times New Roman" w:hAnsi="Times New Roman" w:cs="Times New Roman"/>
          <w:u w:val="single"/>
        </w:rPr>
        <w:t xml:space="preserve"> -</w:t>
      </w:r>
      <w:r w:rsidR="004E3DA6" w:rsidRPr="00BC2B7E">
        <w:rPr>
          <w:rFonts w:ascii="Times New Roman" w:hAnsi="Times New Roman" w:cs="Times New Roman"/>
          <w:u w:val="single"/>
        </w:rPr>
        <w:t xml:space="preserve"> tieša pozitīva</w:t>
      </w:r>
      <w:r w:rsidRPr="00BC2B7E">
        <w:rPr>
          <w:rFonts w:ascii="Times New Roman" w:hAnsi="Times New Roman" w:cs="Times New Roman"/>
          <w:u w:val="single"/>
        </w:rPr>
        <w:t xml:space="preserve"> un noteiktas </w:t>
      </w:r>
      <w:r w:rsidR="00D266E3" w:rsidRPr="00BC2B7E">
        <w:rPr>
          <w:rFonts w:ascii="Times New Roman" w:hAnsi="Times New Roman" w:cs="Times New Roman"/>
          <w:u w:val="single"/>
        </w:rPr>
        <w:t xml:space="preserve">atbalstāmās </w:t>
      </w:r>
      <w:r w:rsidRPr="00BC2B7E">
        <w:rPr>
          <w:rFonts w:ascii="Times New Roman" w:hAnsi="Times New Roman" w:cs="Times New Roman"/>
          <w:u w:val="single"/>
        </w:rPr>
        <w:t>darbības</w:t>
      </w:r>
      <w:r w:rsidR="004E3DA6" w:rsidRPr="00BC2B7E">
        <w:rPr>
          <w:rFonts w:ascii="Times New Roman" w:hAnsi="Times New Roman" w:cs="Times New Roman"/>
          <w:u w:val="single"/>
        </w:rPr>
        <w:t xml:space="preserve"> HP ieviešanai:</w:t>
      </w:r>
    </w:p>
    <w:p w:rsidR="004E3DA6" w:rsidRDefault="006B760C" w:rsidP="00BC2B7E">
      <w:pPr>
        <w:spacing w:after="120" w:line="240" w:lineRule="auto"/>
        <w:jc w:val="both"/>
        <w:rPr>
          <w:rFonts w:ascii="Times New Roman" w:hAnsi="Times New Roman" w:cs="Times New Roman"/>
        </w:rPr>
      </w:pPr>
      <w:r>
        <w:rPr>
          <w:rFonts w:ascii="Times New Roman" w:hAnsi="Times New Roman" w:cs="Times New Roman"/>
        </w:rPr>
        <w:t>“</w:t>
      </w:r>
      <w:r w:rsidR="004E3DA6" w:rsidRPr="00F6435C">
        <w:rPr>
          <w:rFonts w:ascii="Times New Roman" w:hAnsi="Times New Roman" w:cs="Times New Roman"/>
        </w:rPr>
        <w:t>Visas specifiskā mērķa ietvaros paredzētās darbības vērstas uz nabadzības, sociālās atstumtības un diskriminācijas riskam pakļauto iedzīvotāju grupu integrāciju sabiedrībā un vienlīdzīgu iespēju nodrošināšanu. T.sk. sabiedrībā balstīti pakalpojumi personām ar garīga rakstura traucējumiem, sociālās rehabilitācijas pakalpojumi bērniem ar invaliditāti un viņu ģimenes locekļiem, Speciālistu apmācību saturā un informācijā sabiedrības attieksmes maiņai integrējami jautājumi par nediskrimināciju, t.sk. dzimumu līdztiesību, personu ar invaliditāti tiesībām, etnisko piederību un dažādību.</w:t>
      </w:r>
      <w:r>
        <w:rPr>
          <w:rFonts w:ascii="Times New Roman" w:hAnsi="Times New Roman" w:cs="Times New Roman"/>
        </w:rPr>
        <w:t>”</w:t>
      </w:r>
    </w:p>
    <w:tbl>
      <w:tblPr>
        <w:tblStyle w:val="TableGrid"/>
        <w:tblW w:w="0" w:type="auto"/>
        <w:shd w:val="clear" w:color="auto" w:fill="FFE599" w:themeFill="accent4" w:themeFillTint="66"/>
        <w:tblLook w:val="04A0" w:firstRow="1" w:lastRow="0" w:firstColumn="1" w:lastColumn="0" w:noHBand="0" w:noVBand="1"/>
      </w:tblPr>
      <w:tblGrid>
        <w:gridCol w:w="8296"/>
      </w:tblGrid>
      <w:tr w:rsidR="00817119" w:rsidTr="00D266E3">
        <w:tc>
          <w:tcPr>
            <w:tcW w:w="8296" w:type="dxa"/>
            <w:shd w:val="clear" w:color="auto" w:fill="FFE599" w:themeFill="accent4" w:themeFillTint="66"/>
          </w:tcPr>
          <w:p w:rsidR="00817119" w:rsidRPr="00D266E3" w:rsidRDefault="00CD0847" w:rsidP="00B87D34">
            <w:pPr>
              <w:ind w:left="313" w:hanging="313"/>
              <w:jc w:val="both"/>
              <w:rPr>
                <w:rFonts w:ascii="Times New Roman" w:hAnsi="Times New Roman" w:cs="Times New Roman"/>
                <w:b/>
              </w:rPr>
            </w:pPr>
            <w:r w:rsidRPr="00CD0847">
              <w:rPr>
                <w:rFonts w:ascii="Times New Roman" w:hAnsi="Times New Roman" w:cs="Times New Roman"/>
                <w:b/>
              </w:rPr>
              <w:t xml:space="preserve">2.3. </w:t>
            </w:r>
            <w:r w:rsidR="00817119" w:rsidRPr="00CD0847">
              <w:rPr>
                <w:rFonts w:ascii="Times New Roman" w:hAnsi="Times New Roman" w:cs="Times New Roman"/>
                <w:b/>
              </w:rPr>
              <w:t xml:space="preserve">DPP </w:t>
            </w:r>
          </w:p>
        </w:tc>
      </w:tr>
    </w:tbl>
    <w:p w:rsidR="00D266E3" w:rsidRPr="00BC2B7E" w:rsidRDefault="00D266E3" w:rsidP="00BC2B7E">
      <w:pPr>
        <w:spacing w:after="120" w:line="240" w:lineRule="auto"/>
        <w:jc w:val="both"/>
        <w:rPr>
          <w:rFonts w:ascii="Times New Roman" w:hAnsi="Times New Roman" w:cs="Times New Roman"/>
          <w:u w:val="single"/>
        </w:rPr>
      </w:pPr>
      <w:r w:rsidRPr="00BC2B7E">
        <w:rPr>
          <w:rFonts w:ascii="Times New Roman" w:hAnsi="Times New Roman" w:cs="Times New Roman"/>
          <w:u w:val="single"/>
        </w:rPr>
        <w:t>Tiek definēta SAM 9.2.2. ietekme uz HP “Vienlīdzīgas iespējas” - tieša pozitīva un noteiktas specifiskas darbības HP ieviešanai:</w:t>
      </w:r>
    </w:p>
    <w:p w:rsidR="00817119" w:rsidRDefault="006757C6" w:rsidP="00BC2B7E">
      <w:pPr>
        <w:spacing w:after="120" w:line="240" w:lineRule="auto"/>
        <w:jc w:val="both"/>
        <w:rPr>
          <w:rFonts w:ascii="Times New Roman" w:hAnsi="Times New Roman" w:cs="Times New Roman"/>
        </w:rPr>
      </w:pPr>
      <w:r>
        <w:rPr>
          <w:rFonts w:ascii="Times New Roman" w:hAnsi="Times New Roman" w:cs="Times New Roman"/>
        </w:rPr>
        <w:t>“</w:t>
      </w:r>
      <w:r w:rsidR="00D266E3" w:rsidRPr="00D266E3">
        <w:rPr>
          <w:rFonts w:ascii="Times New Roman" w:hAnsi="Times New Roman" w:cs="Times New Roman"/>
        </w:rPr>
        <w:t>Tieša pozitīva ietekme uz HP VI</w:t>
      </w:r>
      <w:r w:rsidR="00D266E3">
        <w:rPr>
          <w:rFonts w:ascii="Times New Roman" w:hAnsi="Times New Roman" w:cs="Times New Roman"/>
        </w:rPr>
        <w:t>.</w:t>
      </w:r>
      <w:r w:rsidR="00D266E3" w:rsidRPr="00D266E3">
        <w:rPr>
          <w:rFonts w:ascii="Times New Roman" w:hAnsi="Times New Roman" w:cs="Times New Roman"/>
        </w:rPr>
        <w:t xml:space="preserve"> Visas specifiskā mērķa ietvaros paredzētās darbības vērstas uz nabadzības, sociālās atstumtības un diskriminācijas riskam pakļauto iedzīvotāju grupu integrāciju sabiedrībā un vienlīdzīgu iespēju nodrošināšanu. Apmācību un informēšanas pasākumu saturā tiks integrēti vienlīdzīgu iespēju jautājumi (neatkarīgi no dzimuma, vecuma, invaliditātes, etniskās piederības un citiem diskriminācijas veidiem). Projekta vadība, īstenošanas personāla apmācības u.c. projekta darbības tiks īstenotas pielāgotās telpās personām ar invaliditāti, nodrošinot nepieciešamo aprīkojumu iekļūšanai telpās un pielāgotas informācijas tehnoloģijas</w:t>
      </w:r>
      <w:r>
        <w:rPr>
          <w:rFonts w:ascii="Times New Roman" w:hAnsi="Times New Roman" w:cs="Times New Roman"/>
        </w:rPr>
        <w:t>.”</w:t>
      </w:r>
    </w:p>
    <w:p w:rsidR="006757C6" w:rsidRDefault="006757C6" w:rsidP="00BC2B7E">
      <w:pPr>
        <w:spacing w:after="120" w:line="240" w:lineRule="auto"/>
        <w:jc w:val="both"/>
        <w:rPr>
          <w:rFonts w:ascii="Times New Roman" w:hAnsi="Times New Roman" w:cs="Times New Roman"/>
        </w:rPr>
      </w:pPr>
    </w:p>
    <w:tbl>
      <w:tblPr>
        <w:tblStyle w:val="TableGrid"/>
        <w:tblW w:w="0" w:type="auto"/>
        <w:shd w:val="clear" w:color="auto" w:fill="FFE599" w:themeFill="accent4" w:themeFillTint="66"/>
        <w:tblLook w:val="04A0" w:firstRow="1" w:lastRow="0" w:firstColumn="1" w:lastColumn="0" w:noHBand="0" w:noVBand="1"/>
      </w:tblPr>
      <w:tblGrid>
        <w:gridCol w:w="8296"/>
      </w:tblGrid>
      <w:tr w:rsidR="00817119" w:rsidTr="00D266E3">
        <w:tc>
          <w:tcPr>
            <w:tcW w:w="8296" w:type="dxa"/>
            <w:shd w:val="clear" w:color="auto" w:fill="FFE599" w:themeFill="accent4" w:themeFillTint="66"/>
          </w:tcPr>
          <w:p w:rsidR="00817119" w:rsidRPr="00CD0847" w:rsidRDefault="00CD0847" w:rsidP="00817119">
            <w:pPr>
              <w:rPr>
                <w:rFonts w:ascii="Times New Roman" w:hAnsi="Times New Roman" w:cs="Times New Roman"/>
                <w:b/>
              </w:rPr>
            </w:pPr>
            <w:r w:rsidRPr="00CD0847">
              <w:rPr>
                <w:rFonts w:ascii="Times New Roman" w:hAnsi="Times New Roman" w:cs="Times New Roman"/>
                <w:b/>
              </w:rPr>
              <w:t xml:space="preserve">2.4. </w:t>
            </w:r>
            <w:r w:rsidR="00817119" w:rsidRPr="00CD0847">
              <w:rPr>
                <w:rFonts w:ascii="Times New Roman" w:hAnsi="Times New Roman" w:cs="Times New Roman"/>
                <w:b/>
              </w:rPr>
              <w:t>DPP 2.pielikums “Rādītāju saraksts”:</w:t>
            </w:r>
          </w:p>
        </w:tc>
      </w:tr>
    </w:tbl>
    <w:p w:rsidR="007B4243" w:rsidRPr="006757C6" w:rsidRDefault="006757C6" w:rsidP="006757C6">
      <w:pPr>
        <w:spacing w:after="0" w:line="240" w:lineRule="auto"/>
        <w:ind w:left="36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007B4243" w:rsidRPr="006757C6">
        <w:rPr>
          <w:rFonts w:ascii="Times New Roman" w:eastAsia="Times New Roman" w:hAnsi="Times New Roman" w:cs="Times New Roman"/>
          <w:color w:val="000000"/>
          <w:sz w:val="24"/>
          <w:szCs w:val="24"/>
          <w:lang w:eastAsia="lv-LV"/>
        </w:rPr>
        <w:t>Par vienlīdzīgu iespēju aspektiem (dzimumu līdztiesība, invaliditāte, vecums vai etniskā piederība)</w:t>
      </w:r>
      <w:proofErr w:type="gramStart"/>
      <w:r w:rsidR="007B4243" w:rsidRPr="006757C6">
        <w:rPr>
          <w:rFonts w:ascii="Times New Roman" w:eastAsia="Times New Roman" w:hAnsi="Times New Roman" w:cs="Times New Roman"/>
          <w:color w:val="000000"/>
          <w:sz w:val="24"/>
          <w:szCs w:val="24"/>
          <w:lang w:eastAsia="lv-LV"/>
        </w:rPr>
        <w:t xml:space="preserve">  </w:t>
      </w:r>
      <w:proofErr w:type="gramEnd"/>
      <w:r w:rsidR="007B4243" w:rsidRPr="006757C6">
        <w:rPr>
          <w:rFonts w:ascii="Times New Roman" w:eastAsia="Times New Roman" w:hAnsi="Times New Roman" w:cs="Times New Roman"/>
          <w:color w:val="000000"/>
          <w:sz w:val="24"/>
          <w:szCs w:val="24"/>
          <w:lang w:eastAsia="lv-LV"/>
        </w:rPr>
        <w:t>apmācītās personas</w:t>
      </w:r>
      <w:r w:rsidR="00A538F5" w:rsidRPr="006757C6">
        <w:rPr>
          <w:rFonts w:ascii="Times New Roman" w:eastAsia="Times New Roman" w:hAnsi="Times New Roman" w:cs="Times New Roman"/>
          <w:color w:val="000000"/>
          <w:sz w:val="24"/>
          <w:szCs w:val="24"/>
          <w:lang w:eastAsia="lv-LV"/>
        </w:rPr>
        <w:t>;</w:t>
      </w:r>
    </w:p>
    <w:p w:rsidR="007B4243" w:rsidRPr="006757C6" w:rsidRDefault="006757C6" w:rsidP="006757C6">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007B4243" w:rsidRPr="006757C6">
        <w:rPr>
          <w:rFonts w:ascii="Times New Roman" w:eastAsia="Times New Roman" w:hAnsi="Times New Roman" w:cs="Times New Roman"/>
          <w:color w:val="000000"/>
          <w:sz w:val="24"/>
          <w:szCs w:val="24"/>
          <w:lang w:eastAsia="lv-LV"/>
        </w:rPr>
        <w:t>Atbalstu saņēmušie sociālās atstumtības un nabadzīb</w:t>
      </w:r>
      <w:r w:rsidR="00A538F5" w:rsidRPr="006757C6">
        <w:rPr>
          <w:rFonts w:ascii="Times New Roman" w:eastAsia="Times New Roman" w:hAnsi="Times New Roman" w:cs="Times New Roman"/>
          <w:color w:val="000000"/>
          <w:sz w:val="24"/>
          <w:szCs w:val="24"/>
          <w:lang w:eastAsia="lv-LV"/>
        </w:rPr>
        <w:t>as riskam pakļautie iedzīvotāji.</w:t>
      </w:r>
      <w:r w:rsidRPr="006757C6">
        <w:rPr>
          <w:rFonts w:ascii="Times New Roman" w:eastAsia="Times New Roman" w:hAnsi="Times New Roman" w:cs="Times New Roman"/>
          <w:color w:val="000000"/>
          <w:sz w:val="24"/>
          <w:szCs w:val="24"/>
          <w:lang w:eastAsia="lv-LV"/>
        </w:rPr>
        <w:t>”</w:t>
      </w:r>
    </w:p>
    <w:p w:rsidR="004D5B05" w:rsidRPr="00F6435C" w:rsidRDefault="004D5B05" w:rsidP="00BC2B7E">
      <w:pPr>
        <w:pStyle w:val="ListParagraph"/>
        <w:spacing w:after="0" w:line="240" w:lineRule="auto"/>
        <w:jc w:val="both"/>
        <w:rPr>
          <w:rFonts w:ascii="Times New Roman" w:eastAsia="Times New Roman" w:hAnsi="Times New Roman" w:cs="Times New Roman"/>
          <w:color w:val="000000"/>
          <w:sz w:val="24"/>
          <w:szCs w:val="24"/>
          <w:lang w:eastAsia="lv-LV"/>
        </w:rPr>
      </w:pPr>
    </w:p>
    <w:tbl>
      <w:tblPr>
        <w:tblStyle w:val="TableGrid"/>
        <w:tblW w:w="0" w:type="auto"/>
        <w:shd w:val="clear" w:color="auto" w:fill="FFE599" w:themeFill="accent4" w:themeFillTint="66"/>
        <w:tblLook w:val="04A0" w:firstRow="1" w:lastRow="0" w:firstColumn="1" w:lastColumn="0" w:noHBand="0" w:noVBand="1"/>
      </w:tblPr>
      <w:tblGrid>
        <w:gridCol w:w="8296"/>
      </w:tblGrid>
      <w:tr w:rsidR="00CD0847" w:rsidRPr="00CD0847" w:rsidTr="00D266E3">
        <w:tc>
          <w:tcPr>
            <w:tcW w:w="8296" w:type="dxa"/>
            <w:shd w:val="clear" w:color="auto" w:fill="FFE599" w:themeFill="accent4" w:themeFillTint="66"/>
          </w:tcPr>
          <w:p w:rsidR="00D266E3" w:rsidRPr="00CD0847" w:rsidRDefault="00CD0847">
            <w:pPr>
              <w:rPr>
                <w:rFonts w:ascii="Times New Roman" w:hAnsi="Times New Roman" w:cs="Times New Roman"/>
                <w:b/>
              </w:rPr>
            </w:pPr>
            <w:r w:rsidRPr="00CD0847">
              <w:rPr>
                <w:rFonts w:ascii="Times New Roman" w:hAnsi="Times New Roman" w:cs="Times New Roman"/>
                <w:b/>
              </w:rPr>
              <w:t xml:space="preserve">2.5. </w:t>
            </w:r>
            <w:r w:rsidR="00D266E3" w:rsidRPr="00CD0847">
              <w:rPr>
                <w:rFonts w:ascii="Times New Roman" w:hAnsi="Times New Roman" w:cs="Times New Roman"/>
                <w:b/>
              </w:rPr>
              <w:t>MK noteikumi</w:t>
            </w:r>
            <w:r w:rsidR="004D5B05" w:rsidRPr="00CD0847">
              <w:rPr>
                <w:rFonts w:ascii="Times New Roman" w:hAnsi="Times New Roman" w:cs="Times New Roman"/>
                <w:b/>
              </w:rPr>
              <w:t xml:space="preserve"> par SAM īstenošanu</w:t>
            </w:r>
          </w:p>
        </w:tc>
      </w:tr>
    </w:tbl>
    <w:p w:rsidR="004E3DA6" w:rsidRPr="00F6435C" w:rsidRDefault="00D266E3" w:rsidP="0067448C">
      <w:pPr>
        <w:spacing w:after="0" w:line="240" w:lineRule="auto"/>
        <w:jc w:val="both"/>
        <w:rPr>
          <w:rFonts w:ascii="Times New Roman" w:hAnsi="Times New Roman" w:cs="Times New Roman"/>
        </w:rPr>
      </w:pPr>
      <w:proofErr w:type="gramStart"/>
      <w:r w:rsidRPr="00D266E3">
        <w:rPr>
          <w:rFonts w:ascii="Times New Roman" w:hAnsi="Times New Roman" w:cs="Times New Roman"/>
        </w:rPr>
        <w:t>2015.gada</w:t>
      </w:r>
      <w:proofErr w:type="gramEnd"/>
      <w:r w:rsidRPr="00D266E3">
        <w:rPr>
          <w:rFonts w:ascii="Times New Roman" w:hAnsi="Times New Roman" w:cs="Times New Roman"/>
        </w:rPr>
        <w:t xml:space="preserve"> 16.jūnija </w:t>
      </w:r>
      <w:r w:rsidR="004E3DA6" w:rsidRPr="00D266E3">
        <w:rPr>
          <w:rFonts w:ascii="Times New Roman" w:hAnsi="Times New Roman" w:cs="Times New Roman"/>
        </w:rPr>
        <w:t>MK noteikumi Nr.313</w:t>
      </w:r>
      <w:r w:rsidRPr="00D266E3">
        <w:rPr>
          <w:rFonts w:ascii="Times New Roman" w:hAnsi="Times New Roman" w:cs="Times New Roman"/>
        </w:rPr>
        <w:t xml:space="preserve"> “</w:t>
      </w:r>
      <w:r w:rsidR="004E3DA6" w:rsidRPr="00F6435C">
        <w:rPr>
          <w:rFonts w:ascii="Times New Roman" w:hAnsi="Times New Roman" w:cs="Times New Roman"/>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004E3DA6" w:rsidRPr="00F6435C">
        <w:rPr>
          <w:rFonts w:ascii="Times New Roman" w:hAnsi="Times New Roman" w:cs="Times New Roman"/>
        </w:rPr>
        <w:t>Deinstitucionalizācija</w:t>
      </w:r>
      <w:proofErr w:type="spellEnd"/>
      <w:r w:rsidR="004E3DA6" w:rsidRPr="00F6435C">
        <w:rPr>
          <w:rFonts w:ascii="Times New Roman" w:hAnsi="Times New Roman" w:cs="Times New Roman"/>
        </w:rPr>
        <w:t>" īstenošanas noteikumi</w:t>
      </w:r>
      <w:r>
        <w:rPr>
          <w:rFonts w:ascii="Times New Roman" w:hAnsi="Times New Roman" w:cs="Times New Roman"/>
        </w:rPr>
        <w:t>” paredz:</w:t>
      </w:r>
    </w:p>
    <w:p w:rsidR="004E3DA6" w:rsidRPr="00BC2B7E" w:rsidRDefault="004E3DA6" w:rsidP="0067448C">
      <w:pPr>
        <w:spacing w:after="0" w:line="240" w:lineRule="auto"/>
        <w:rPr>
          <w:rFonts w:ascii="Times New Roman" w:hAnsi="Times New Roman" w:cs="Times New Roman"/>
          <w:u w:val="single"/>
        </w:rPr>
      </w:pPr>
      <w:r w:rsidRPr="00BC2B7E">
        <w:rPr>
          <w:rFonts w:ascii="Times New Roman" w:hAnsi="Times New Roman" w:cs="Times New Roman"/>
          <w:u w:val="single"/>
        </w:rPr>
        <w:t>Rādītāji:</w:t>
      </w:r>
    </w:p>
    <w:p w:rsidR="004E3DA6" w:rsidRPr="00F6435C" w:rsidRDefault="00B87D34" w:rsidP="00BC2B7E">
      <w:pPr>
        <w:spacing w:after="0" w:line="240" w:lineRule="auto"/>
        <w:rPr>
          <w:rFonts w:ascii="Times New Roman" w:hAnsi="Times New Roman" w:cs="Times New Roman"/>
        </w:rPr>
      </w:pPr>
      <w:r>
        <w:rPr>
          <w:rFonts w:ascii="Times New Roman" w:hAnsi="Times New Roman" w:cs="Times New Roman"/>
        </w:rPr>
        <w:t>“</w:t>
      </w:r>
      <w:r w:rsidR="004E3DA6" w:rsidRPr="00F6435C">
        <w:rPr>
          <w:rFonts w:ascii="Times New Roman" w:hAnsi="Times New Roman" w:cs="Times New Roman"/>
        </w:rPr>
        <w:t>62. Īstenojot projektu, finansējuma saņēmējs uzkrāj datus par šādiem horizontālā principa "Vienlīdzīgas iespējas" horizontālajiem rādītājiem:</w:t>
      </w:r>
    </w:p>
    <w:p w:rsidR="004E3DA6" w:rsidRPr="00F6435C" w:rsidRDefault="004E3DA6" w:rsidP="00BC2B7E">
      <w:pPr>
        <w:spacing w:after="0" w:line="240" w:lineRule="auto"/>
        <w:ind w:left="426"/>
        <w:rPr>
          <w:rFonts w:ascii="Times New Roman" w:hAnsi="Times New Roman" w:cs="Times New Roman"/>
        </w:rPr>
      </w:pPr>
      <w:r w:rsidRPr="00F6435C">
        <w:rPr>
          <w:rFonts w:ascii="Times New Roman" w:hAnsi="Times New Roman" w:cs="Times New Roman"/>
        </w:rPr>
        <w:t>62.1. par vienlīdzīgu iespēju aspektiem (dzimumu līdztiesība, invaliditāte, vecums vai etniskā piederība) apmācīto personu skaits;</w:t>
      </w:r>
    </w:p>
    <w:p w:rsidR="004E3DA6" w:rsidRPr="00F6435C" w:rsidRDefault="00B87D34" w:rsidP="00BC2B7E">
      <w:pPr>
        <w:spacing w:after="120" w:line="240" w:lineRule="auto"/>
        <w:ind w:left="426" w:hanging="426"/>
        <w:rPr>
          <w:rFonts w:ascii="Times New Roman" w:hAnsi="Times New Roman" w:cs="Times New Roman"/>
        </w:rPr>
      </w:pPr>
      <w:r>
        <w:rPr>
          <w:rFonts w:ascii="Times New Roman" w:hAnsi="Times New Roman" w:cs="Times New Roman"/>
        </w:rPr>
        <w:t xml:space="preserve">        </w:t>
      </w:r>
      <w:r w:rsidR="004E3DA6" w:rsidRPr="00F6435C">
        <w:rPr>
          <w:rFonts w:ascii="Times New Roman" w:hAnsi="Times New Roman" w:cs="Times New Roman"/>
        </w:rPr>
        <w:t>62.2. atbalstu saņēmušo sociālās atstumtības un nabadzības riskam pakļauto iedzīvotāju skaits.</w:t>
      </w:r>
      <w:r>
        <w:rPr>
          <w:rFonts w:ascii="Times New Roman" w:hAnsi="Times New Roman" w:cs="Times New Roman"/>
        </w:rPr>
        <w:t>”</w:t>
      </w:r>
    </w:p>
    <w:tbl>
      <w:tblPr>
        <w:tblStyle w:val="TableGrid"/>
        <w:tblW w:w="0" w:type="auto"/>
        <w:shd w:val="clear" w:color="auto" w:fill="FFE599" w:themeFill="accent4" w:themeFillTint="66"/>
        <w:tblLook w:val="04A0" w:firstRow="1" w:lastRow="0" w:firstColumn="1" w:lastColumn="0" w:noHBand="0" w:noVBand="1"/>
      </w:tblPr>
      <w:tblGrid>
        <w:gridCol w:w="8296"/>
      </w:tblGrid>
      <w:tr w:rsidR="00CD0847" w:rsidRPr="00CD0847" w:rsidTr="0067448C">
        <w:tc>
          <w:tcPr>
            <w:tcW w:w="8296" w:type="dxa"/>
            <w:shd w:val="clear" w:color="auto" w:fill="FFE599" w:themeFill="accent4" w:themeFillTint="66"/>
          </w:tcPr>
          <w:p w:rsidR="00B87D34" w:rsidRPr="00CD0847" w:rsidRDefault="00CD0847" w:rsidP="00DF121E">
            <w:pPr>
              <w:rPr>
                <w:rFonts w:ascii="Times New Roman" w:hAnsi="Times New Roman" w:cs="Times New Roman"/>
                <w:b/>
              </w:rPr>
            </w:pPr>
            <w:r w:rsidRPr="00CD0847">
              <w:rPr>
                <w:rFonts w:ascii="Times New Roman" w:hAnsi="Times New Roman" w:cs="Times New Roman"/>
                <w:b/>
              </w:rPr>
              <w:t xml:space="preserve">2.6. </w:t>
            </w:r>
            <w:r w:rsidR="00B87D34" w:rsidRPr="00CD0847">
              <w:rPr>
                <w:rFonts w:ascii="Times New Roman" w:hAnsi="Times New Roman" w:cs="Times New Roman"/>
                <w:b/>
              </w:rPr>
              <w:t>Projekta</w:t>
            </w:r>
            <w:r w:rsidR="00B66027" w:rsidRPr="00CD0847">
              <w:rPr>
                <w:rFonts w:ascii="Times New Roman" w:hAnsi="Times New Roman" w:cs="Times New Roman"/>
                <w:b/>
              </w:rPr>
              <w:t xml:space="preserve"> iesnieguma vērtēšanas kritēriji</w:t>
            </w:r>
          </w:p>
          <w:p w:rsidR="00B66027" w:rsidRPr="00CD0847" w:rsidRDefault="00B66027" w:rsidP="00DF121E">
            <w:pPr>
              <w:rPr>
                <w:rFonts w:ascii="Times New Roman" w:hAnsi="Times New Roman" w:cs="Times New Roman"/>
              </w:rPr>
            </w:pPr>
            <w:r w:rsidRPr="00CD0847">
              <w:rPr>
                <w:rFonts w:ascii="Times New Roman" w:hAnsi="Times New Roman" w:cs="Times New Roman"/>
              </w:rPr>
              <w:t xml:space="preserve">Apstiprināti Uzraudzības komitejā </w:t>
            </w:r>
            <w:proofErr w:type="gramStart"/>
            <w:r w:rsidRPr="00CD0847">
              <w:rPr>
                <w:rFonts w:ascii="Times New Roman" w:hAnsi="Times New Roman" w:cs="Times New Roman"/>
              </w:rPr>
              <w:t>2015.gada</w:t>
            </w:r>
            <w:proofErr w:type="gramEnd"/>
            <w:r w:rsidRPr="00CD0847">
              <w:rPr>
                <w:rFonts w:ascii="Times New Roman" w:hAnsi="Times New Roman" w:cs="Times New Roman"/>
              </w:rPr>
              <w:t xml:space="preserve"> 17.aprīlī, lēmums </w:t>
            </w:r>
            <w:proofErr w:type="spellStart"/>
            <w:r w:rsidRPr="00CD0847">
              <w:rPr>
                <w:rFonts w:ascii="Times New Roman" w:hAnsi="Times New Roman" w:cs="Times New Roman"/>
              </w:rPr>
              <w:t>Nr.L-2015</w:t>
            </w:r>
            <w:proofErr w:type="spellEnd"/>
            <w:r w:rsidRPr="00CD0847">
              <w:rPr>
                <w:rFonts w:ascii="Times New Roman" w:hAnsi="Times New Roman" w:cs="Times New Roman"/>
              </w:rPr>
              <w:t>/04</w:t>
            </w:r>
          </w:p>
        </w:tc>
      </w:tr>
    </w:tbl>
    <w:p w:rsidR="00477360" w:rsidRDefault="00477360" w:rsidP="00DF121E">
      <w:pPr>
        <w:spacing w:after="0" w:line="240" w:lineRule="auto"/>
        <w:jc w:val="both"/>
        <w:rPr>
          <w:rFonts w:ascii="Times New Roman" w:hAnsi="Times New Roman" w:cs="Times New Roman"/>
          <w:b/>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3260"/>
      </w:tblGrid>
      <w:tr w:rsidR="00477360" w:rsidRPr="00477360" w:rsidTr="00FE67D2">
        <w:trPr>
          <w:trHeight w:val="558"/>
        </w:trPr>
        <w:tc>
          <w:tcPr>
            <w:tcW w:w="7372" w:type="dxa"/>
            <w:vMerge w:val="restart"/>
            <w:tcBorders>
              <w:top w:val="single" w:sz="4" w:space="0" w:color="auto"/>
            </w:tcBorders>
            <w:shd w:val="clear" w:color="auto" w:fill="F2F2F2"/>
            <w:vAlign w:val="center"/>
          </w:tcPr>
          <w:p w:rsidR="00477360" w:rsidRPr="00477360" w:rsidRDefault="00477360" w:rsidP="00477360">
            <w:pPr>
              <w:ind w:left="416" w:hanging="416"/>
              <w:jc w:val="both"/>
              <w:rPr>
                <w:rFonts w:ascii="Times New Roman" w:hAnsi="Times New Roman" w:cs="Times New Roman"/>
                <w:b/>
              </w:rPr>
            </w:pPr>
            <w:r w:rsidRPr="00477360">
              <w:rPr>
                <w:rFonts w:ascii="Times New Roman" w:hAnsi="Times New Roman" w:cs="Times New Roman"/>
                <w:b/>
                <w:bCs/>
              </w:rPr>
              <w:t>2. SPECIFISKIE ATBILSTĪBAS KRITĒRIJI</w:t>
            </w:r>
          </w:p>
        </w:tc>
        <w:tc>
          <w:tcPr>
            <w:tcW w:w="3260" w:type="dxa"/>
            <w:vMerge w:val="restart"/>
            <w:tcBorders>
              <w:top w:val="single" w:sz="4" w:space="0" w:color="auto"/>
            </w:tcBorders>
            <w:shd w:val="clear" w:color="auto" w:fill="F2F2F2"/>
            <w:vAlign w:val="center"/>
          </w:tcPr>
          <w:p w:rsidR="00477360" w:rsidRPr="00284C44" w:rsidRDefault="00477360" w:rsidP="00477360">
            <w:pPr>
              <w:jc w:val="both"/>
              <w:rPr>
                <w:rFonts w:ascii="Times New Roman" w:hAnsi="Times New Roman" w:cs="Times New Roman"/>
                <w:b/>
                <w:sz w:val="20"/>
                <w:szCs w:val="20"/>
              </w:rPr>
            </w:pPr>
            <w:r w:rsidRPr="00284C44">
              <w:rPr>
                <w:rFonts w:ascii="Times New Roman" w:hAnsi="Times New Roman" w:cs="Times New Roman"/>
                <w:b/>
                <w:sz w:val="20"/>
                <w:szCs w:val="20"/>
              </w:rPr>
              <w:t>Kritērija ietekme uz lēmuma pieņemšanu (P, N)</w:t>
            </w:r>
          </w:p>
        </w:tc>
      </w:tr>
      <w:tr w:rsidR="00477360" w:rsidRPr="00477360" w:rsidTr="00FE67D2">
        <w:trPr>
          <w:trHeight w:val="433"/>
        </w:trPr>
        <w:tc>
          <w:tcPr>
            <w:tcW w:w="7372" w:type="dxa"/>
            <w:vMerge/>
            <w:shd w:val="clear" w:color="auto" w:fill="F2F2F2"/>
            <w:vAlign w:val="center"/>
          </w:tcPr>
          <w:p w:rsidR="00477360" w:rsidRPr="00477360" w:rsidRDefault="00477360" w:rsidP="00477360">
            <w:pPr>
              <w:jc w:val="both"/>
              <w:rPr>
                <w:rFonts w:ascii="Times New Roman" w:hAnsi="Times New Roman" w:cs="Times New Roman"/>
                <w:b/>
              </w:rPr>
            </w:pPr>
          </w:p>
        </w:tc>
        <w:tc>
          <w:tcPr>
            <w:tcW w:w="3260" w:type="dxa"/>
            <w:vMerge/>
            <w:shd w:val="clear" w:color="auto" w:fill="F2F2F2"/>
            <w:vAlign w:val="center"/>
          </w:tcPr>
          <w:p w:rsidR="00477360" w:rsidRPr="00477360" w:rsidRDefault="00477360" w:rsidP="00477360">
            <w:pPr>
              <w:jc w:val="both"/>
              <w:rPr>
                <w:rFonts w:ascii="Times New Roman" w:hAnsi="Times New Roman" w:cs="Times New Roman"/>
                <w:b/>
              </w:rPr>
            </w:pPr>
          </w:p>
        </w:tc>
      </w:tr>
      <w:tr w:rsidR="00477360" w:rsidRPr="00477360" w:rsidTr="00FE67D2">
        <w:trPr>
          <w:trHeight w:val="836"/>
        </w:trPr>
        <w:tc>
          <w:tcPr>
            <w:tcW w:w="7372" w:type="dxa"/>
            <w:shd w:val="clear" w:color="auto" w:fill="auto"/>
            <w:vAlign w:val="center"/>
          </w:tcPr>
          <w:p w:rsidR="00477360" w:rsidRPr="00477360" w:rsidRDefault="00477360" w:rsidP="00284C44">
            <w:pPr>
              <w:spacing w:after="0" w:line="240" w:lineRule="auto"/>
              <w:jc w:val="both"/>
              <w:rPr>
                <w:rFonts w:ascii="Times New Roman" w:hAnsi="Times New Roman" w:cs="Times New Roman"/>
              </w:rPr>
            </w:pPr>
            <w:r w:rsidRPr="00477360">
              <w:rPr>
                <w:rFonts w:ascii="Times New Roman" w:hAnsi="Times New Roman" w:cs="Times New Roman"/>
              </w:rPr>
              <w:t>2.3.</w:t>
            </w:r>
            <w:r w:rsidRPr="00477360">
              <w:rPr>
                <w:rFonts w:ascii="Times New Roman" w:hAnsi="Times New Roman" w:cs="Times New Roman"/>
              </w:rPr>
              <w:tab/>
              <w:t>Projektā paredzētās darbības veicina horizontālā principa “Vienlīdzīgas iespējas” (dzimumu līdztiesība, invaliditāte, vecums un etniskā piederība) ievērošanu.</w:t>
            </w:r>
          </w:p>
        </w:tc>
        <w:tc>
          <w:tcPr>
            <w:tcW w:w="3260" w:type="dxa"/>
            <w:shd w:val="clear" w:color="auto" w:fill="auto"/>
            <w:vAlign w:val="center"/>
          </w:tcPr>
          <w:p w:rsidR="00477360" w:rsidRPr="00477360" w:rsidRDefault="00477360" w:rsidP="00477360">
            <w:pPr>
              <w:jc w:val="center"/>
              <w:rPr>
                <w:rFonts w:ascii="Times New Roman" w:hAnsi="Times New Roman" w:cs="Times New Roman"/>
              </w:rPr>
            </w:pPr>
            <w:r w:rsidRPr="00477360">
              <w:rPr>
                <w:rFonts w:ascii="Times New Roman" w:hAnsi="Times New Roman" w:cs="Times New Roman"/>
              </w:rPr>
              <w:t>P</w:t>
            </w:r>
          </w:p>
        </w:tc>
      </w:tr>
    </w:tbl>
    <w:p w:rsidR="00477360" w:rsidRDefault="00477360" w:rsidP="00DF121E">
      <w:pPr>
        <w:spacing w:after="0" w:line="240" w:lineRule="auto"/>
        <w:jc w:val="both"/>
        <w:rPr>
          <w:rFonts w:ascii="Times New Roman" w:hAnsi="Times New Roman" w:cs="Times New Roman"/>
          <w:b/>
        </w:rPr>
      </w:pPr>
    </w:p>
    <w:tbl>
      <w:tblPr>
        <w:tblStyle w:val="TableGrid"/>
        <w:tblW w:w="0" w:type="auto"/>
        <w:shd w:val="clear" w:color="auto" w:fill="FFE599" w:themeFill="accent4" w:themeFillTint="66"/>
        <w:tblLook w:val="04A0" w:firstRow="1" w:lastRow="0" w:firstColumn="1" w:lastColumn="0" w:noHBand="0" w:noVBand="1"/>
      </w:tblPr>
      <w:tblGrid>
        <w:gridCol w:w="8296"/>
      </w:tblGrid>
      <w:tr w:rsidR="00CD0847" w:rsidRPr="00CD0847" w:rsidTr="00B66027">
        <w:tc>
          <w:tcPr>
            <w:tcW w:w="8296" w:type="dxa"/>
            <w:shd w:val="clear" w:color="auto" w:fill="FFE599" w:themeFill="accent4" w:themeFillTint="66"/>
          </w:tcPr>
          <w:p w:rsidR="00B66027" w:rsidRPr="00CD0847" w:rsidRDefault="00CD0847" w:rsidP="00096098">
            <w:pPr>
              <w:jc w:val="both"/>
              <w:rPr>
                <w:rFonts w:ascii="Times New Roman" w:hAnsi="Times New Roman" w:cs="Times New Roman"/>
                <w:b/>
              </w:rPr>
            </w:pPr>
            <w:r w:rsidRPr="00CD0847">
              <w:rPr>
                <w:rFonts w:ascii="Times New Roman" w:hAnsi="Times New Roman" w:cs="Times New Roman"/>
                <w:b/>
              </w:rPr>
              <w:t xml:space="preserve">2.7. </w:t>
            </w:r>
            <w:r w:rsidR="00B66027" w:rsidRPr="00CD0847">
              <w:rPr>
                <w:rFonts w:ascii="Times New Roman" w:hAnsi="Times New Roman" w:cs="Times New Roman"/>
                <w:b/>
              </w:rPr>
              <w:t>Projektu iesniegumu vērtēšanas kritēriju piemērošanas metodika</w:t>
            </w:r>
          </w:p>
        </w:tc>
      </w:tr>
    </w:tbl>
    <w:p w:rsidR="004E3DA6" w:rsidRDefault="004E3DA6" w:rsidP="0067448C">
      <w:pPr>
        <w:spacing w:after="0" w:line="240" w:lineRule="auto"/>
        <w:rPr>
          <w:rFonts w:ascii="Times New Roman" w:hAnsi="Times New Roman" w:cs="Times New Roman"/>
          <w:b/>
          <w:color w:val="FF000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843"/>
        <w:gridCol w:w="6379"/>
      </w:tblGrid>
      <w:tr w:rsidR="00B127AE" w:rsidRPr="00B127AE" w:rsidTr="00FE67D2">
        <w:trPr>
          <w:trHeight w:val="558"/>
        </w:trPr>
        <w:tc>
          <w:tcPr>
            <w:tcW w:w="2410" w:type="dxa"/>
            <w:gridSpan w:val="2"/>
            <w:tcBorders>
              <w:top w:val="single" w:sz="4" w:space="0" w:color="auto"/>
            </w:tcBorders>
            <w:shd w:val="clear" w:color="auto" w:fill="F2F2F2"/>
            <w:vAlign w:val="center"/>
          </w:tcPr>
          <w:p w:rsidR="00B127AE" w:rsidRPr="00B127AE" w:rsidRDefault="00B127AE" w:rsidP="00B127AE">
            <w:pPr>
              <w:rPr>
                <w:rFonts w:ascii="Times New Roman" w:hAnsi="Times New Roman" w:cs="Times New Roman"/>
                <w:b/>
              </w:rPr>
            </w:pPr>
            <w:r w:rsidRPr="00B127AE">
              <w:rPr>
                <w:rFonts w:ascii="Times New Roman" w:hAnsi="Times New Roman" w:cs="Times New Roman"/>
                <w:b/>
                <w:bCs/>
              </w:rPr>
              <w:t>2. SPECIFISKIE ATBILSTĪBAS KRITĒRIJI</w:t>
            </w:r>
          </w:p>
        </w:tc>
        <w:tc>
          <w:tcPr>
            <w:tcW w:w="1843" w:type="dxa"/>
            <w:tcBorders>
              <w:top w:val="single" w:sz="4" w:space="0" w:color="auto"/>
            </w:tcBorders>
            <w:shd w:val="clear" w:color="auto" w:fill="F2F2F2"/>
            <w:vAlign w:val="center"/>
          </w:tcPr>
          <w:p w:rsidR="00B127AE" w:rsidRPr="00B127AE" w:rsidRDefault="00B127AE" w:rsidP="00B127AE">
            <w:pPr>
              <w:rPr>
                <w:rFonts w:ascii="Times New Roman" w:hAnsi="Times New Roman" w:cs="Times New Roman"/>
                <w:b/>
              </w:rPr>
            </w:pPr>
            <w:r w:rsidRPr="00B127AE">
              <w:rPr>
                <w:rFonts w:ascii="Times New Roman" w:hAnsi="Times New Roman" w:cs="Times New Roman"/>
                <w:b/>
              </w:rPr>
              <w:t>Kritērija ietekme uz lēmuma pieņemšanu</w:t>
            </w:r>
          </w:p>
          <w:p w:rsidR="00B127AE" w:rsidRPr="00B127AE" w:rsidRDefault="00B127AE" w:rsidP="00B127AE">
            <w:pPr>
              <w:rPr>
                <w:rFonts w:ascii="Times New Roman" w:hAnsi="Times New Roman" w:cs="Times New Roman"/>
                <w:b/>
              </w:rPr>
            </w:pPr>
            <w:r w:rsidRPr="00B127AE">
              <w:rPr>
                <w:rFonts w:ascii="Times New Roman" w:hAnsi="Times New Roman" w:cs="Times New Roman"/>
                <w:b/>
              </w:rPr>
              <w:t>(P, N)</w:t>
            </w:r>
          </w:p>
        </w:tc>
        <w:tc>
          <w:tcPr>
            <w:tcW w:w="6379" w:type="dxa"/>
            <w:tcBorders>
              <w:top w:val="single" w:sz="4" w:space="0" w:color="auto"/>
            </w:tcBorders>
            <w:shd w:val="clear" w:color="auto" w:fill="F2F2F2"/>
            <w:vAlign w:val="center"/>
          </w:tcPr>
          <w:p w:rsidR="00B127AE" w:rsidRPr="00B127AE" w:rsidRDefault="00B127AE" w:rsidP="00B127AE">
            <w:pPr>
              <w:rPr>
                <w:rFonts w:ascii="Times New Roman" w:hAnsi="Times New Roman" w:cs="Times New Roman"/>
                <w:b/>
              </w:rPr>
            </w:pPr>
            <w:r w:rsidRPr="00B127AE">
              <w:rPr>
                <w:rFonts w:ascii="Times New Roman" w:hAnsi="Times New Roman" w:cs="Times New Roman"/>
                <w:b/>
              </w:rPr>
              <w:t>Skaidrojums atbilstības noteikšanai</w:t>
            </w:r>
          </w:p>
        </w:tc>
      </w:tr>
      <w:tr w:rsidR="00A16D51" w:rsidRPr="00B66027" w:rsidTr="00FE67D2">
        <w:tc>
          <w:tcPr>
            <w:tcW w:w="567" w:type="dxa"/>
          </w:tcPr>
          <w:p w:rsidR="00A16D51" w:rsidRPr="00B66027" w:rsidRDefault="00A16D51" w:rsidP="00A16D51">
            <w:pPr>
              <w:spacing w:after="0" w:line="240" w:lineRule="auto"/>
              <w:jc w:val="both"/>
              <w:rPr>
                <w:rFonts w:ascii="Times New Roman" w:eastAsia="ヒラギノ角ゴ Pro W3" w:hAnsi="Times New Roman" w:cs="Times New Roman"/>
                <w:sz w:val="20"/>
                <w:szCs w:val="20"/>
              </w:rPr>
            </w:pPr>
            <w:r w:rsidRPr="00B66027">
              <w:rPr>
                <w:rFonts w:ascii="Times New Roman" w:eastAsia="ヒラギノ角ゴ Pro W3" w:hAnsi="Times New Roman" w:cs="Times New Roman"/>
                <w:sz w:val="20"/>
                <w:szCs w:val="20"/>
              </w:rPr>
              <w:t>2.3.</w:t>
            </w:r>
          </w:p>
        </w:tc>
        <w:tc>
          <w:tcPr>
            <w:tcW w:w="1843" w:type="dxa"/>
          </w:tcPr>
          <w:p w:rsidR="00A16D51" w:rsidRPr="00B66027" w:rsidRDefault="00A16D51" w:rsidP="00A16D51">
            <w:pPr>
              <w:spacing w:after="0" w:line="240" w:lineRule="auto"/>
              <w:jc w:val="both"/>
              <w:rPr>
                <w:rFonts w:ascii="Times New Roman" w:eastAsia="Times New Roman" w:hAnsi="Times New Roman" w:cs="Times New Roman"/>
                <w:sz w:val="20"/>
                <w:szCs w:val="20"/>
                <w:lang w:eastAsia="lv-LV"/>
              </w:rPr>
            </w:pPr>
            <w:r w:rsidRPr="00B66027">
              <w:rPr>
                <w:rFonts w:ascii="Times New Roman" w:eastAsia="Times New Roman" w:hAnsi="Times New Roman" w:cs="Times New Roman"/>
                <w:sz w:val="20"/>
                <w:szCs w:val="20"/>
                <w:lang w:eastAsia="lv-LV"/>
              </w:rPr>
              <w:t>Projektā paredzētās darbības veicina horizontālā principa “Vienlīdzīgas iespējas” (dzimumu līdztiesība, invaliditāte, vecums un etniskā piederība) ievērošanu.</w:t>
            </w:r>
          </w:p>
        </w:tc>
        <w:tc>
          <w:tcPr>
            <w:tcW w:w="1843" w:type="dxa"/>
          </w:tcPr>
          <w:p w:rsidR="00A16D51" w:rsidRPr="00B66027" w:rsidRDefault="00A16D51" w:rsidP="00A16D51">
            <w:pPr>
              <w:spacing w:after="200" w:line="276" w:lineRule="auto"/>
              <w:jc w:val="center"/>
              <w:rPr>
                <w:rFonts w:ascii="Times New Roman" w:eastAsia="ヒラギノ角ゴ Pro W3" w:hAnsi="Times New Roman" w:cs="Times New Roman"/>
                <w:color w:val="000000"/>
                <w:sz w:val="20"/>
                <w:szCs w:val="20"/>
              </w:rPr>
            </w:pPr>
            <w:r w:rsidRPr="00B66027">
              <w:rPr>
                <w:rFonts w:ascii="Times New Roman" w:eastAsia="ヒラギノ角ゴ Pro W3" w:hAnsi="Times New Roman" w:cs="Times New Roman"/>
                <w:color w:val="000000"/>
                <w:sz w:val="20"/>
                <w:szCs w:val="20"/>
              </w:rPr>
              <w:t>P</w:t>
            </w:r>
          </w:p>
        </w:tc>
        <w:tc>
          <w:tcPr>
            <w:tcW w:w="6379" w:type="dxa"/>
          </w:tcPr>
          <w:p w:rsidR="00A16D51" w:rsidRPr="00B66027" w:rsidRDefault="00A16D51" w:rsidP="00A16D51">
            <w:pPr>
              <w:spacing w:after="0" w:line="240" w:lineRule="auto"/>
              <w:jc w:val="both"/>
              <w:rPr>
                <w:rFonts w:ascii="Times New Roman" w:eastAsia="ヒラギノ角ゴ Pro W3" w:hAnsi="Times New Roman" w:cs="Times New Roman"/>
                <w:sz w:val="20"/>
                <w:szCs w:val="20"/>
              </w:rPr>
            </w:pPr>
            <w:r w:rsidRPr="00B66027">
              <w:rPr>
                <w:rFonts w:ascii="Times New Roman" w:eastAsia="ヒラギノ角ゴ Pro W3" w:hAnsi="Times New Roman" w:cs="Times New Roman"/>
                <w:b/>
                <w:sz w:val="20"/>
                <w:szCs w:val="20"/>
              </w:rPr>
              <w:t>Vērtējums ir “Jā”</w:t>
            </w:r>
            <w:r w:rsidRPr="00B66027">
              <w:rPr>
                <w:rFonts w:ascii="Times New Roman" w:eastAsia="ヒラギノ角ゴ Pro W3" w:hAnsi="Times New Roman" w:cs="Times New Roman"/>
                <w:sz w:val="20"/>
                <w:szCs w:val="20"/>
              </w:rPr>
              <w:t xml:space="preserve">, ja projekta iesnieguma veidlapas 3.1. un 3.2.sadaļā sniegtā informācija liecina, ka: </w:t>
            </w:r>
          </w:p>
          <w:p w:rsidR="00A16D51" w:rsidRPr="00B66027" w:rsidRDefault="00A16D51" w:rsidP="00A16D51">
            <w:pPr>
              <w:numPr>
                <w:ilvl w:val="0"/>
                <w:numId w:val="7"/>
              </w:numPr>
              <w:spacing w:after="0" w:line="240" w:lineRule="auto"/>
              <w:ind w:left="387"/>
              <w:jc w:val="both"/>
              <w:rPr>
                <w:rFonts w:ascii="Times New Roman" w:eastAsia="ヒラギノ角ゴ Pro W3" w:hAnsi="Times New Roman" w:cs="Times New Roman"/>
                <w:color w:val="000000"/>
                <w:sz w:val="20"/>
                <w:szCs w:val="20"/>
              </w:rPr>
            </w:pPr>
            <w:r w:rsidRPr="00B66027">
              <w:rPr>
                <w:rFonts w:ascii="Times New Roman" w:eastAsia="ヒラギノ角ゴ Pro W3" w:hAnsi="Times New Roman" w:cs="Times New Roman"/>
                <w:color w:val="000000"/>
                <w:sz w:val="20"/>
                <w:szCs w:val="20"/>
              </w:rPr>
              <w:t>projekta mērķis un plānotās darbības ir tieši vērstas uz sociālās atstumtības riskam pakļauto iedzīvotāju grupu situācijas uzlabošanu un nodrošina iespējas ikvienam projekta dalībniekam saņemt vienlīdzīgus pakalpojumus, palīdzību un informāciju neatkarīgi no dzimuma, invaliditātes veida, vecuma un citiem faktoriem;</w:t>
            </w:r>
          </w:p>
          <w:p w:rsidR="00A16D51" w:rsidRPr="00B66027" w:rsidRDefault="00A16D51" w:rsidP="00A16D51">
            <w:pPr>
              <w:numPr>
                <w:ilvl w:val="0"/>
                <w:numId w:val="7"/>
              </w:numPr>
              <w:spacing w:after="0" w:line="240" w:lineRule="auto"/>
              <w:ind w:left="387"/>
              <w:jc w:val="both"/>
              <w:rPr>
                <w:rFonts w:ascii="Times New Roman" w:eastAsia="ヒラギノ角ゴ Pro W3" w:hAnsi="Times New Roman" w:cs="Times New Roman"/>
                <w:color w:val="000000"/>
                <w:sz w:val="20"/>
                <w:szCs w:val="20"/>
              </w:rPr>
            </w:pPr>
            <w:r w:rsidRPr="00B66027">
              <w:rPr>
                <w:rFonts w:ascii="Times New Roman" w:eastAsia="ヒラギノ角ゴ Pro W3" w:hAnsi="Times New Roman" w:cs="Times New Roman"/>
                <w:color w:val="000000"/>
                <w:sz w:val="20"/>
                <w:szCs w:val="20"/>
              </w:rPr>
              <w:t xml:space="preserve">norādīts, ka, īstenojot projektu, tiks uzkrāti dati par šādiem horizontālā principa “Vienlīdzīgas iespējas” horizontālajiem rādītājiem: </w:t>
            </w:r>
          </w:p>
          <w:p w:rsidR="00A16D51" w:rsidRPr="00B66027" w:rsidRDefault="00A16D51" w:rsidP="00A16D51">
            <w:pPr>
              <w:numPr>
                <w:ilvl w:val="0"/>
                <w:numId w:val="7"/>
              </w:numPr>
              <w:spacing w:after="0" w:line="240" w:lineRule="auto"/>
              <w:jc w:val="both"/>
              <w:rPr>
                <w:rFonts w:ascii="Times New Roman" w:eastAsia="ヒラギノ角ゴ Pro W3" w:hAnsi="Times New Roman" w:cs="Times New Roman"/>
                <w:color w:val="000000"/>
                <w:sz w:val="20"/>
                <w:szCs w:val="20"/>
              </w:rPr>
            </w:pPr>
            <w:r w:rsidRPr="00B66027">
              <w:rPr>
                <w:rFonts w:ascii="Times New Roman" w:eastAsia="ヒラギノ角ゴ Pro W3" w:hAnsi="Times New Roman" w:cs="Times New Roman"/>
                <w:color w:val="000000"/>
                <w:sz w:val="20"/>
                <w:szCs w:val="20"/>
              </w:rPr>
              <w:t>par vienlīdzīgu iespēju aspektiem (dzimumu līdztiesība, invaliditāte, vecums vai etniskā piederība) apmācīto personu skaits;</w:t>
            </w:r>
          </w:p>
          <w:p w:rsidR="00A16D51" w:rsidRPr="00B66027" w:rsidRDefault="00A16D51" w:rsidP="00A16D51">
            <w:pPr>
              <w:numPr>
                <w:ilvl w:val="0"/>
                <w:numId w:val="7"/>
              </w:numPr>
              <w:spacing w:after="0" w:line="240" w:lineRule="auto"/>
              <w:jc w:val="both"/>
              <w:rPr>
                <w:rFonts w:ascii="Times New Roman" w:eastAsia="ヒラギノ角ゴ Pro W3" w:hAnsi="Times New Roman" w:cs="Times New Roman"/>
                <w:color w:val="000000"/>
                <w:sz w:val="20"/>
                <w:szCs w:val="20"/>
              </w:rPr>
            </w:pPr>
            <w:r w:rsidRPr="00B66027">
              <w:rPr>
                <w:rFonts w:ascii="Times New Roman" w:eastAsia="ヒラギノ角ゴ Pro W3" w:hAnsi="Times New Roman" w:cs="Times New Roman"/>
                <w:color w:val="000000"/>
                <w:sz w:val="20"/>
                <w:szCs w:val="20"/>
              </w:rPr>
              <w:t>atbalstu saņēmušo sociālās atstumtības un nabadzības riskam pakļauto iedzīvotāju skaits.</w:t>
            </w:r>
          </w:p>
          <w:p w:rsidR="00A16D51" w:rsidRPr="00B66027" w:rsidRDefault="00A16D51" w:rsidP="00A16D51">
            <w:pPr>
              <w:numPr>
                <w:ilvl w:val="0"/>
                <w:numId w:val="7"/>
              </w:numPr>
              <w:spacing w:after="0" w:line="240" w:lineRule="auto"/>
              <w:ind w:left="387"/>
              <w:jc w:val="both"/>
              <w:rPr>
                <w:rFonts w:ascii="Times New Roman" w:eastAsia="ヒラギノ角ゴ Pro W3" w:hAnsi="Times New Roman" w:cs="Times New Roman"/>
                <w:b/>
                <w:color w:val="000000"/>
                <w:sz w:val="20"/>
                <w:szCs w:val="20"/>
              </w:rPr>
            </w:pPr>
            <w:r w:rsidRPr="00B66027">
              <w:rPr>
                <w:rFonts w:ascii="Times New Roman" w:eastAsia="ヒラギノ角ゴ Pro W3" w:hAnsi="Times New Roman" w:cs="Times New Roman"/>
                <w:color w:val="000000"/>
                <w:sz w:val="20"/>
                <w:szCs w:val="20"/>
              </w:rPr>
              <w:t xml:space="preserve">projekta ietvaros ir paredzētas darbības, kas tieši vērstas uz HP VI mērķu sasniegšanu un vienlīdzīgu iespēju nodrošināšanu neatkarīgi no dzimuma, vecuma, invaliditātes vai etniskās piederības, </w:t>
            </w:r>
            <w:proofErr w:type="gramStart"/>
            <w:r w:rsidRPr="00B66027">
              <w:rPr>
                <w:rFonts w:ascii="Times New Roman" w:eastAsia="ヒラギノ角ゴ Pro W3" w:hAnsi="Times New Roman" w:cs="Times New Roman"/>
                <w:color w:val="000000"/>
                <w:sz w:val="20"/>
                <w:szCs w:val="20"/>
              </w:rPr>
              <w:t>t.i.</w:t>
            </w:r>
            <w:proofErr w:type="gramEnd"/>
            <w:r w:rsidRPr="00B66027">
              <w:rPr>
                <w:rFonts w:ascii="Times New Roman" w:eastAsia="ヒラギノ角ゴ Pro W3" w:hAnsi="Times New Roman" w:cs="Times New Roman"/>
                <w:color w:val="000000"/>
                <w:sz w:val="20"/>
                <w:szCs w:val="20"/>
              </w:rPr>
              <w:t xml:space="preserve"> vienlīdzīgu iespēju četru principu ievērošanu.</w:t>
            </w:r>
          </w:p>
          <w:p w:rsidR="00A16D51" w:rsidRPr="00B66027" w:rsidRDefault="00A16D51" w:rsidP="00A16D51">
            <w:pPr>
              <w:spacing w:after="0" w:line="240" w:lineRule="auto"/>
              <w:ind w:left="27"/>
              <w:jc w:val="both"/>
              <w:rPr>
                <w:rFonts w:ascii="Times New Roman" w:eastAsia="ヒラギノ角ゴ Pro W3" w:hAnsi="Times New Roman" w:cs="Times New Roman"/>
                <w:color w:val="000000"/>
                <w:sz w:val="20"/>
                <w:szCs w:val="20"/>
              </w:rPr>
            </w:pPr>
          </w:p>
          <w:p w:rsidR="00A16D51" w:rsidRPr="00B66027" w:rsidRDefault="00A16D51" w:rsidP="00A16D51">
            <w:pPr>
              <w:spacing w:after="0" w:line="240" w:lineRule="auto"/>
              <w:ind w:left="27"/>
              <w:jc w:val="both"/>
              <w:rPr>
                <w:rFonts w:ascii="Times New Roman" w:eastAsia="ヒラギノ角ゴ Pro W3" w:hAnsi="Times New Roman" w:cs="Times New Roman"/>
                <w:sz w:val="20"/>
                <w:szCs w:val="20"/>
              </w:rPr>
            </w:pPr>
            <w:r w:rsidRPr="00B66027">
              <w:rPr>
                <w:rFonts w:ascii="Times New Roman" w:eastAsia="ヒラギノ角ゴ Pro W3" w:hAnsi="Times New Roman" w:cs="Times New Roman"/>
                <w:sz w:val="20"/>
                <w:szCs w:val="20"/>
              </w:rPr>
              <w:t xml:space="preserve">Ja projekta iesniegumā norādītā informācija pilnībā vai daļēji neatbilst minētajām prasībām, projekta iesniegumu novērtē ar </w:t>
            </w:r>
            <w:r w:rsidRPr="00B66027">
              <w:rPr>
                <w:rFonts w:ascii="Times New Roman" w:eastAsia="ヒラギノ角ゴ Pro W3" w:hAnsi="Times New Roman" w:cs="Times New Roman"/>
                <w:sz w:val="20"/>
                <w:szCs w:val="20"/>
                <w:u w:val="single"/>
              </w:rPr>
              <w:t>„</w:t>
            </w:r>
            <w:r w:rsidRPr="00B66027">
              <w:rPr>
                <w:rFonts w:ascii="Times New Roman" w:eastAsia="ヒラギノ角ゴ Pro W3" w:hAnsi="Times New Roman" w:cs="Times New Roman"/>
                <w:b/>
                <w:sz w:val="20"/>
                <w:szCs w:val="20"/>
              </w:rPr>
              <w:t>Jā, ar nosacījumu</w:t>
            </w:r>
            <w:r w:rsidRPr="00B66027">
              <w:rPr>
                <w:rFonts w:ascii="Times New Roman" w:eastAsia="ヒラギノ角ゴ Pro W3" w:hAnsi="Times New Roman" w:cs="Times New Roman"/>
                <w:sz w:val="20"/>
                <w:szCs w:val="20"/>
                <w:u w:val="single"/>
              </w:rPr>
              <w:t>”</w:t>
            </w:r>
            <w:r w:rsidRPr="00B66027">
              <w:rPr>
                <w:rFonts w:ascii="Times New Roman" w:eastAsia="ヒラギノ角ゴ Pro W3" w:hAnsi="Times New Roman" w:cs="Times New Roman"/>
                <w:sz w:val="20"/>
                <w:szCs w:val="20"/>
              </w:rPr>
              <w:t xml:space="preserve"> un izvirza nosacījumu papildināt projekta iesniegumu ar informāciju par </w:t>
            </w:r>
            <w:r w:rsidRPr="00B66027">
              <w:rPr>
                <w:rFonts w:ascii="Times New Roman" w:eastAsia="ヒラギノ角ゴ Pro W3" w:hAnsi="Times New Roman" w:cs="Times New Roman"/>
                <w:color w:val="000000"/>
                <w:sz w:val="20"/>
                <w:szCs w:val="20"/>
              </w:rPr>
              <w:t>horizontālā principa “Vienlīdzīgas iespējas” ievērošanu</w:t>
            </w:r>
            <w:r w:rsidRPr="00B66027">
              <w:rPr>
                <w:rFonts w:ascii="Times New Roman" w:eastAsia="ヒラギノ角ゴ Pro W3" w:hAnsi="Times New Roman" w:cs="Times New Roman"/>
                <w:sz w:val="20"/>
                <w:szCs w:val="20"/>
              </w:rPr>
              <w:t>.</w:t>
            </w:r>
          </w:p>
        </w:tc>
      </w:tr>
    </w:tbl>
    <w:p w:rsidR="004E3DA6" w:rsidRPr="00F6435C" w:rsidRDefault="004E3DA6" w:rsidP="00284C44">
      <w:pPr>
        <w:spacing w:after="0" w:line="240" w:lineRule="auto"/>
        <w:rPr>
          <w:rFonts w:ascii="Times New Roman" w:hAnsi="Times New Roman" w:cs="Times New Roman"/>
          <w:b/>
          <w:color w:val="FF0000"/>
        </w:rPr>
      </w:pPr>
    </w:p>
    <w:tbl>
      <w:tblPr>
        <w:tblStyle w:val="TableGrid"/>
        <w:tblW w:w="0" w:type="auto"/>
        <w:shd w:val="clear" w:color="auto" w:fill="FFD966" w:themeFill="accent4" w:themeFillTint="99"/>
        <w:tblLook w:val="04A0" w:firstRow="1" w:lastRow="0" w:firstColumn="1" w:lastColumn="0" w:noHBand="0" w:noVBand="1"/>
      </w:tblPr>
      <w:tblGrid>
        <w:gridCol w:w="8296"/>
      </w:tblGrid>
      <w:tr w:rsidR="00CD0847" w:rsidRPr="00CD0847" w:rsidTr="00C52959">
        <w:tc>
          <w:tcPr>
            <w:tcW w:w="8296" w:type="dxa"/>
            <w:shd w:val="clear" w:color="auto" w:fill="FFD966" w:themeFill="accent4" w:themeFillTint="99"/>
          </w:tcPr>
          <w:p w:rsidR="00EB28FF" w:rsidRPr="00CD0847" w:rsidRDefault="00CD0847">
            <w:pPr>
              <w:rPr>
                <w:rFonts w:ascii="Times New Roman" w:hAnsi="Times New Roman" w:cs="Times New Roman"/>
                <w:b/>
              </w:rPr>
            </w:pPr>
            <w:r w:rsidRPr="00CD0847">
              <w:rPr>
                <w:rFonts w:ascii="Times New Roman" w:hAnsi="Times New Roman" w:cs="Times New Roman"/>
                <w:b/>
              </w:rPr>
              <w:t xml:space="preserve">2.8. </w:t>
            </w:r>
            <w:r w:rsidR="001E0F54" w:rsidRPr="00CD0847">
              <w:rPr>
                <w:rFonts w:ascii="Times New Roman" w:hAnsi="Times New Roman" w:cs="Times New Roman"/>
                <w:b/>
              </w:rPr>
              <w:t>Projekta iesnieguma veidlapas aizpildīšanas metodika</w:t>
            </w:r>
          </w:p>
        </w:tc>
      </w:tr>
    </w:tbl>
    <w:tbl>
      <w:tblPr>
        <w:tblpPr w:leftFromText="180" w:rightFromText="180" w:vertAnchor="text" w:horzAnchor="margin" w:tblpX="-725" w:tblpY="14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08531D" w:rsidRPr="001E0F54" w:rsidTr="00FE67D2">
        <w:trPr>
          <w:trHeight w:val="693"/>
        </w:trPr>
        <w:tc>
          <w:tcPr>
            <w:tcW w:w="10632" w:type="dxa"/>
            <w:shd w:val="clear" w:color="auto" w:fill="auto"/>
            <w:vAlign w:val="center"/>
          </w:tcPr>
          <w:p w:rsidR="0008531D" w:rsidRPr="001E0F54" w:rsidRDefault="0008531D" w:rsidP="00FE67D2">
            <w:pPr>
              <w:tabs>
                <w:tab w:val="left" w:pos="596"/>
              </w:tabs>
              <w:spacing w:after="0" w:line="240" w:lineRule="auto"/>
              <w:ind w:right="-766"/>
              <w:rPr>
                <w:rFonts w:ascii="Times New Roman" w:eastAsia="Calibri" w:hAnsi="Times New Roman" w:cs="Times New Roman"/>
                <w:sz w:val="20"/>
                <w:szCs w:val="20"/>
              </w:rPr>
            </w:pPr>
            <w:bookmarkStart w:id="3" w:name="_Toc427829848"/>
            <w:r w:rsidRPr="001E0F54">
              <w:rPr>
                <w:rFonts w:ascii="Times New Roman" w:eastAsia="Calibri" w:hAnsi="Times New Roman" w:cs="Times New Roman"/>
                <w:b/>
                <w:bCs/>
                <w:sz w:val="20"/>
                <w:szCs w:val="20"/>
                <w:lang w:eastAsia="lv-LV"/>
              </w:rPr>
              <w:t>3.1.Saskaņa ar horizontālo principu „Vienlīdzīgas iespējas” apraksts</w:t>
            </w:r>
            <w:bookmarkEnd w:id="3"/>
            <w:proofErr w:type="gramStart"/>
            <w:r w:rsidRPr="001E0F54">
              <w:rPr>
                <w:rFonts w:ascii="Times New Roman" w:eastAsia="Calibri" w:hAnsi="Times New Roman" w:cs="Times New Roman"/>
                <w:b/>
                <w:sz w:val="20"/>
                <w:szCs w:val="20"/>
              </w:rPr>
              <w:t xml:space="preserve">  </w:t>
            </w:r>
            <w:proofErr w:type="gramEnd"/>
            <w:r w:rsidRPr="001E0F54">
              <w:rPr>
                <w:rFonts w:ascii="Times New Roman" w:eastAsia="Calibri" w:hAnsi="Times New Roman" w:cs="Times New Roman"/>
                <w:b/>
                <w:sz w:val="20"/>
                <w:szCs w:val="20"/>
              </w:rPr>
              <w:t>(&lt;4000 zīmes&gt;):</w:t>
            </w:r>
          </w:p>
        </w:tc>
      </w:tr>
      <w:tr w:rsidR="0008531D" w:rsidRPr="001E0F54" w:rsidTr="00FE67D2">
        <w:trPr>
          <w:trHeight w:val="693"/>
        </w:trPr>
        <w:tc>
          <w:tcPr>
            <w:tcW w:w="10632" w:type="dxa"/>
            <w:shd w:val="clear" w:color="auto" w:fill="auto"/>
            <w:vAlign w:val="center"/>
          </w:tcPr>
          <w:p w:rsidR="0008531D" w:rsidRPr="00FA5A95" w:rsidRDefault="0008531D" w:rsidP="00FE67D2">
            <w:pPr>
              <w:tabs>
                <w:tab w:val="left" w:pos="29"/>
              </w:tabs>
              <w:spacing w:after="0" w:line="240" w:lineRule="auto"/>
              <w:jc w:val="both"/>
              <w:rPr>
                <w:rFonts w:ascii="Times New Roman" w:eastAsia="Calibri" w:hAnsi="Times New Roman" w:cs="Times New Roman"/>
                <w:i/>
                <w:sz w:val="20"/>
                <w:szCs w:val="20"/>
              </w:rPr>
            </w:pPr>
            <w:r w:rsidRPr="00FA5A95">
              <w:rPr>
                <w:rFonts w:ascii="Times New Roman" w:eastAsia="Calibri" w:hAnsi="Times New Roman" w:cs="Times New Roman"/>
                <w:i/>
                <w:sz w:val="20"/>
                <w:szCs w:val="20"/>
              </w:rPr>
              <w:t xml:space="preserve">Projekta iesniedzējs sniedz informāciju: </w:t>
            </w:r>
          </w:p>
          <w:p w:rsidR="0008531D" w:rsidRPr="00FA5A95" w:rsidRDefault="0008531D" w:rsidP="00FE67D2">
            <w:pPr>
              <w:numPr>
                <w:ilvl w:val="0"/>
                <w:numId w:val="8"/>
              </w:numPr>
              <w:tabs>
                <w:tab w:val="left" w:pos="29"/>
              </w:tabs>
              <w:spacing w:after="0" w:line="240" w:lineRule="auto"/>
              <w:contextualSpacing/>
              <w:jc w:val="both"/>
              <w:rPr>
                <w:rFonts w:ascii="Times New Roman" w:eastAsia="Calibri" w:hAnsi="Times New Roman" w:cs="Times New Roman"/>
                <w:i/>
                <w:sz w:val="20"/>
                <w:szCs w:val="20"/>
              </w:rPr>
            </w:pPr>
            <w:r w:rsidRPr="00FA5A95">
              <w:rPr>
                <w:rFonts w:ascii="Times New Roman" w:eastAsia="Calibri" w:hAnsi="Times New Roman" w:cs="Times New Roman"/>
                <w:i/>
                <w:sz w:val="20"/>
                <w:szCs w:val="20"/>
              </w:rPr>
              <w:t>kā projekta mērķis un projektā plānotās darbības vērstas uz horizontālā principa</w:t>
            </w:r>
            <w:proofErr w:type="gramStart"/>
            <w:r w:rsidRPr="00FA5A95">
              <w:rPr>
                <w:rFonts w:ascii="Times New Roman" w:eastAsia="Calibri" w:hAnsi="Times New Roman" w:cs="Times New Roman"/>
                <w:i/>
                <w:sz w:val="20"/>
                <w:szCs w:val="20"/>
              </w:rPr>
              <w:t xml:space="preserve">  </w:t>
            </w:r>
            <w:proofErr w:type="gramEnd"/>
            <w:r w:rsidRPr="00FA5A95">
              <w:rPr>
                <w:rFonts w:ascii="Times New Roman" w:eastAsia="Calibri" w:hAnsi="Times New Roman" w:cs="Times New Roman"/>
                <w:i/>
                <w:sz w:val="20"/>
                <w:szCs w:val="20"/>
              </w:rPr>
              <w:t xml:space="preserve">„Vienlīdzīgas iespējas” ievērošanu neatkarīgi no dzimuma, invaliditātes veida, vecuma un  etniskās piederības.   </w:t>
            </w:r>
          </w:p>
          <w:p w:rsidR="0008531D" w:rsidRPr="00FA5A95" w:rsidRDefault="0008531D" w:rsidP="00FE67D2">
            <w:pPr>
              <w:numPr>
                <w:ilvl w:val="0"/>
                <w:numId w:val="8"/>
              </w:numPr>
              <w:tabs>
                <w:tab w:val="left" w:pos="29"/>
              </w:tabs>
              <w:spacing w:after="0" w:line="240" w:lineRule="auto"/>
              <w:contextualSpacing/>
              <w:jc w:val="both"/>
              <w:rPr>
                <w:rFonts w:ascii="Times New Roman" w:eastAsia="Calibri" w:hAnsi="Times New Roman" w:cs="Times New Roman"/>
                <w:i/>
                <w:sz w:val="20"/>
                <w:szCs w:val="20"/>
              </w:rPr>
            </w:pPr>
            <w:r w:rsidRPr="00FA5A95">
              <w:rPr>
                <w:rFonts w:ascii="Times New Roman" w:eastAsia="Calibri" w:hAnsi="Times New Roman" w:cs="Times New Roman"/>
                <w:i/>
                <w:sz w:val="20"/>
                <w:szCs w:val="20"/>
              </w:rPr>
              <w:t>par mērķa grupu, raksturo to pēc vecuma, dzimuma, invaliditātes veida, piederības etniskajai minoritātei vai migrantiem.</w:t>
            </w:r>
          </w:p>
          <w:p w:rsidR="0008531D" w:rsidRPr="00FA5A95" w:rsidRDefault="0008531D" w:rsidP="00FE67D2">
            <w:pPr>
              <w:tabs>
                <w:tab w:val="left" w:pos="29"/>
              </w:tabs>
              <w:spacing w:after="0" w:line="240" w:lineRule="auto"/>
              <w:jc w:val="both"/>
              <w:rPr>
                <w:rFonts w:ascii="Times New Roman" w:eastAsia="Calibri" w:hAnsi="Times New Roman" w:cs="Times New Roman"/>
                <w:i/>
                <w:sz w:val="20"/>
                <w:szCs w:val="20"/>
              </w:rPr>
            </w:pPr>
            <w:r w:rsidRPr="00FA5A95">
              <w:rPr>
                <w:rFonts w:ascii="Times New Roman" w:eastAsia="Calibri" w:hAnsi="Times New Roman" w:cs="Times New Roman"/>
                <w:i/>
                <w:sz w:val="20"/>
                <w:szCs w:val="20"/>
              </w:rPr>
              <w:t xml:space="preserve">Lai projektu apstiprinātu atbilstoši vērtēšanas kritērijiem, projektā jāparedz specifiskas darbības, kas </w:t>
            </w:r>
            <w:r w:rsidRPr="00FA5A95">
              <w:rPr>
                <w:rFonts w:ascii="Times New Roman" w:eastAsia="Calibri" w:hAnsi="Times New Roman" w:cs="Times New Roman"/>
                <w:b/>
                <w:i/>
                <w:sz w:val="20"/>
                <w:szCs w:val="20"/>
                <w:u w:val="single"/>
              </w:rPr>
              <w:t>tieši vērstas</w:t>
            </w:r>
            <w:r w:rsidRPr="00FA5A95">
              <w:rPr>
                <w:rFonts w:ascii="Times New Roman" w:eastAsia="Calibri" w:hAnsi="Times New Roman" w:cs="Times New Roman"/>
                <w:i/>
                <w:sz w:val="20"/>
                <w:szCs w:val="20"/>
                <w:u w:val="single"/>
              </w:rPr>
              <w:t xml:space="preserve"> </w:t>
            </w:r>
            <w:r w:rsidRPr="00FA5A95">
              <w:rPr>
                <w:rFonts w:ascii="Times New Roman" w:eastAsia="Calibri" w:hAnsi="Times New Roman" w:cs="Times New Roman"/>
                <w:i/>
                <w:sz w:val="20"/>
                <w:szCs w:val="20"/>
              </w:rPr>
              <w:t>uz horizontālā principa „Vienlīdzīgas iespējas” ievērošanu - nabadzības, sociālās atstumtības un diskriminācijas riskam pakļauto iedzīvotāju grupu integrāciju sabiedrībā un vienlīdzīgu iespēju nodrošināšanu:</w:t>
            </w:r>
          </w:p>
          <w:p w:rsidR="0008531D" w:rsidRPr="00FA5A95" w:rsidRDefault="0008531D" w:rsidP="00FE67D2">
            <w:pPr>
              <w:spacing w:after="0" w:line="240" w:lineRule="auto"/>
              <w:jc w:val="both"/>
              <w:rPr>
                <w:rFonts w:ascii="Times New Roman" w:eastAsia="Calibri" w:hAnsi="Times New Roman" w:cs="Times New Roman"/>
                <w:i/>
                <w:sz w:val="20"/>
                <w:szCs w:val="20"/>
              </w:rPr>
            </w:pPr>
            <w:r w:rsidRPr="00FA5A95">
              <w:rPr>
                <w:rFonts w:ascii="Times New Roman" w:eastAsia="Calibri" w:hAnsi="Times New Roman" w:cs="Times New Roman"/>
                <w:b/>
                <w:i/>
                <w:sz w:val="20"/>
                <w:szCs w:val="20"/>
              </w:rPr>
              <w:t>Dzimumu līdztiesības jomā</w:t>
            </w:r>
            <w:r w:rsidRPr="00FA5A95">
              <w:rPr>
                <w:rFonts w:ascii="Times New Roman" w:eastAsia="Calibri" w:hAnsi="Times New Roman" w:cs="Times New Roman"/>
                <w:i/>
                <w:sz w:val="20"/>
                <w:szCs w:val="20"/>
              </w:rPr>
              <w:t xml:space="preserve"> –</w:t>
            </w:r>
            <w:proofErr w:type="gramStart"/>
            <w:r w:rsidRPr="00FA5A95">
              <w:rPr>
                <w:rFonts w:ascii="Times New Roman" w:eastAsia="Calibri" w:hAnsi="Times New Roman" w:cs="Times New Roman"/>
                <w:i/>
                <w:sz w:val="20"/>
                <w:szCs w:val="20"/>
              </w:rPr>
              <w:t xml:space="preserve"> </w:t>
            </w:r>
            <w:r w:rsidRPr="00FA5A95">
              <w:rPr>
                <w:rFonts w:ascii="Times New Roman" w:eastAsia="Calibri" w:hAnsi="Times New Roman" w:cs="Times New Roman"/>
                <w:sz w:val="20"/>
                <w:szCs w:val="20"/>
              </w:rPr>
              <w:t xml:space="preserve"> </w:t>
            </w:r>
            <w:proofErr w:type="gramEnd"/>
            <w:r w:rsidRPr="00FA5A95">
              <w:rPr>
                <w:rFonts w:ascii="Times New Roman" w:eastAsia="Calibri" w:hAnsi="Times New Roman" w:cs="Times New Roman"/>
                <w:i/>
                <w:sz w:val="20"/>
                <w:szCs w:val="20"/>
              </w:rPr>
              <w:t>piemēram, speciālistu apmācību un informatīvo pasākumu saturā tiks integrēti jautājumi par dzimumu līdztiesību.</w:t>
            </w:r>
          </w:p>
          <w:p w:rsidR="0008531D" w:rsidRPr="00FA5A95" w:rsidRDefault="0008531D" w:rsidP="00FE67D2">
            <w:pPr>
              <w:spacing w:after="0" w:line="240" w:lineRule="auto"/>
              <w:jc w:val="both"/>
              <w:rPr>
                <w:rFonts w:ascii="Times New Roman" w:eastAsia="Calibri" w:hAnsi="Times New Roman" w:cs="Times New Roman"/>
                <w:i/>
                <w:sz w:val="20"/>
                <w:szCs w:val="20"/>
              </w:rPr>
            </w:pPr>
            <w:r w:rsidRPr="00FA5A95">
              <w:rPr>
                <w:rFonts w:ascii="Times New Roman" w:eastAsia="Calibri" w:hAnsi="Times New Roman" w:cs="Times New Roman"/>
                <w:b/>
                <w:i/>
                <w:sz w:val="20"/>
                <w:szCs w:val="20"/>
              </w:rPr>
              <w:t xml:space="preserve">Personu ar invaliditāti tiesību ievērošanu un iekļaušanu – </w:t>
            </w:r>
            <w:r w:rsidRPr="00FA5A95">
              <w:rPr>
                <w:rFonts w:ascii="Times New Roman" w:eastAsia="Calibri" w:hAnsi="Times New Roman" w:cs="Times New Roman"/>
                <w:i/>
                <w:sz w:val="20"/>
                <w:szCs w:val="20"/>
              </w:rPr>
              <w:t>piemēram, projekta īstenošanā tiks nodrošināti apstākļi, kas sniedz iespēju personai ar invaliditāti piedalīties projekta vadībā un īstenošanā (iestādē ir personām ar invaliditāti pieejama vide, darbavieta, sanitārās telpas; nepieciešamības gadījumā tiks nodrošinātas pielāgotas informācijas tehnoloģijas; tiks noteikts elastīgs daba laiks, ņemot vērā personas ar invaliditāti individuālās vajadzības u.c.). Apmācību un informatīvo pasākumu saturā tiks integrēti jautājumi par personu ar invaliditāti tiesību ievērošanu un iekļaušanu sabiedrībā.</w:t>
            </w:r>
          </w:p>
          <w:p w:rsidR="0008531D" w:rsidRPr="00FA5A95" w:rsidRDefault="0008531D" w:rsidP="00FE67D2">
            <w:pPr>
              <w:autoSpaceDE w:val="0"/>
              <w:autoSpaceDN w:val="0"/>
              <w:adjustRightInd w:val="0"/>
              <w:spacing w:after="0" w:line="240" w:lineRule="auto"/>
              <w:jc w:val="both"/>
              <w:rPr>
                <w:rFonts w:ascii="Times New Roman" w:eastAsia="Calibri" w:hAnsi="Times New Roman" w:cs="Times New Roman"/>
                <w:i/>
                <w:sz w:val="20"/>
                <w:szCs w:val="20"/>
              </w:rPr>
            </w:pPr>
            <w:r w:rsidRPr="00FA5A95">
              <w:rPr>
                <w:rFonts w:ascii="Times New Roman" w:eastAsia="Calibri" w:hAnsi="Times New Roman" w:cs="Times New Roman"/>
                <w:i/>
                <w:sz w:val="20"/>
                <w:szCs w:val="20"/>
              </w:rPr>
              <w:t xml:space="preserve">Projekta īstenošanā tiks nodrošinātas specifiskas darbības, kas veicinās personu ar invaliditāti tiesību ievērošanu un iekļaušanos </w:t>
            </w:r>
            <w:proofErr w:type="gramStart"/>
            <w:r w:rsidRPr="00FA5A95">
              <w:rPr>
                <w:rFonts w:ascii="Times New Roman" w:eastAsia="Calibri" w:hAnsi="Times New Roman" w:cs="Times New Roman"/>
                <w:i/>
                <w:sz w:val="20"/>
                <w:szCs w:val="20"/>
              </w:rPr>
              <w:t>sabiedrībā– t</w:t>
            </w:r>
            <w:proofErr w:type="gramEnd"/>
            <w:r w:rsidRPr="00FA5A95">
              <w:rPr>
                <w:rFonts w:ascii="Times New Roman" w:eastAsia="Calibri" w:hAnsi="Times New Roman" w:cs="Times New Roman"/>
                <w:i/>
                <w:sz w:val="20"/>
                <w:szCs w:val="20"/>
              </w:rPr>
              <w:t>iks palielināts sociālo pakalpojumu klāsts dzīvesvietā un uzlabota pieejamība ģimeniskai videi pietuvinātiem pakalpojumiem, kā arī ēkas, kurās tiek sniegti sabiedrībā balstīti pakalpojumi būs pieejamas personām ar invaliditāti.</w:t>
            </w:r>
          </w:p>
          <w:p w:rsidR="0008531D" w:rsidRPr="00FA5A95" w:rsidRDefault="0008531D" w:rsidP="00FE67D2">
            <w:pPr>
              <w:spacing w:after="0" w:line="240" w:lineRule="auto"/>
              <w:jc w:val="both"/>
              <w:rPr>
                <w:rFonts w:ascii="Times New Roman" w:eastAsia="Calibri" w:hAnsi="Times New Roman" w:cs="Times New Roman"/>
                <w:b/>
                <w:i/>
                <w:sz w:val="20"/>
                <w:szCs w:val="20"/>
              </w:rPr>
            </w:pPr>
            <w:r w:rsidRPr="00FA5A95">
              <w:rPr>
                <w:rFonts w:ascii="Times New Roman" w:eastAsia="Calibri" w:hAnsi="Times New Roman" w:cs="Times New Roman"/>
                <w:b/>
                <w:i/>
                <w:sz w:val="20"/>
                <w:szCs w:val="20"/>
              </w:rPr>
              <w:t xml:space="preserve">Nediskriminācija vecuma dēļ </w:t>
            </w:r>
            <w:r w:rsidRPr="00FA5A95">
              <w:rPr>
                <w:rFonts w:ascii="Times New Roman" w:eastAsia="Calibri" w:hAnsi="Times New Roman" w:cs="Times New Roman"/>
                <w:sz w:val="20"/>
                <w:szCs w:val="20"/>
              </w:rPr>
              <w:t>–</w:t>
            </w:r>
            <w:r w:rsidRPr="00FA5A95">
              <w:rPr>
                <w:rFonts w:ascii="Times New Roman" w:eastAsia="Calibri" w:hAnsi="Times New Roman" w:cs="Times New Roman"/>
                <w:i/>
                <w:sz w:val="20"/>
                <w:szCs w:val="20"/>
              </w:rPr>
              <w:t xml:space="preserve"> piemēram, apmācību saturā tiks integrēti jautājumi par nediskrimināciju vecuma dēļ, kā arī tiks sniegts īpašs atbalsts vecāka gadagājuma personām.</w:t>
            </w:r>
          </w:p>
          <w:p w:rsidR="0008531D" w:rsidRPr="00FA5A95" w:rsidRDefault="0008531D" w:rsidP="00FE67D2">
            <w:pPr>
              <w:tabs>
                <w:tab w:val="left" w:pos="29"/>
              </w:tabs>
              <w:spacing w:after="0" w:line="240" w:lineRule="auto"/>
              <w:jc w:val="both"/>
              <w:rPr>
                <w:rFonts w:ascii="Times New Roman" w:eastAsia="Calibri" w:hAnsi="Times New Roman" w:cs="Times New Roman"/>
                <w:i/>
                <w:sz w:val="20"/>
                <w:szCs w:val="20"/>
              </w:rPr>
            </w:pPr>
            <w:r w:rsidRPr="00FA5A95">
              <w:rPr>
                <w:rFonts w:ascii="Times New Roman" w:eastAsia="Calibri" w:hAnsi="Times New Roman" w:cs="Times New Roman"/>
                <w:b/>
                <w:i/>
                <w:sz w:val="20"/>
                <w:szCs w:val="20"/>
              </w:rPr>
              <w:t xml:space="preserve">Nediskriminācija etniskās piederības dēļ </w:t>
            </w:r>
            <w:r w:rsidRPr="00FA5A95">
              <w:rPr>
                <w:rFonts w:ascii="Times New Roman" w:eastAsia="Calibri" w:hAnsi="Times New Roman" w:cs="Times New Roman"/>
                <w:sz w:val="20"/>
                <w:szCs w:val="20"/>
              </w:rPr>
              <w:t>–</w:t>
            </w:r>
            <w:r w:rsidRPr="00FA5A95">
              <w:rPr>
                <w:rFonts w:ascii="Times New Roman" w:eastAsia="ヒラギノ角ゴ Pro W3" w:hAnsi="Times New Roman" w:cs="Times New Roman"/>
                <w:i/>
                <w:sz w:val="20"/>
                <w:szCs w:val="20"/>
              </w:rPr>
              <w:t xml:space="preserve"> </w:t>
            </w:r>
            <w:r w:rsidRPr="00FA5A95">
              <w:rPr>
                <w:rFonts w:ascii="Times New Roman" w:eastAsia="Calibri" w:hAnsi="Times New Roman" w:cs="Times New Roman"/>
                <w:i/>
                <w:sz w:val="20"/>
                <w:szCs w:val="20"/>
              </w:rPr>
              <w:t xml:space="preserve">piemēram, apmācību saturā tiks integrēti jautājumi par nediskrimināciju etniskās piederības dēļ, kā arī tiks sniegts īpašs atbalsts migrantiem un </w:t>
            </w:r>
            <w:proofErr w:type="spellStart"/>
            <w:r w:rsidRPr="00FA5A95">
              <w:rPr>
                <w:rFonts w:ascii="Times New Roman" w:eastAsia="Calibri" w:hAnsi="Times New Roman" w:cs="Times New Roman"/>
                <w:i/>
                <w:sz w:val="20"/>
                <w:szCs w:val="20"/>
              </w:rPr>
              <w:t>romu</w:t>
            </w:r>
            <w:proofErr w:type="spellEnd"/>
            <w:r w:rsidRPr="00FA5A95">
              <w:rPr>
                <w:rFonts w:ascii="Times New Roman" w:eastAsia="Calibri" w:hAnsi="Times New Roman" w:cs="Times New Roman"/>
                <w:i/>
                <w:sz w:val="20"/>
                <w:szCs w:val="20"/>
              </w:rPr>
              <w:t xml:space="preserve"> tautības pārstāvjiem. </w:t>
            </w:r>
          </w:p>
          <w:p w:rsidR="0008531D" w:rsidRPr="00FA5A95" w:rsidRDefault="0008531D" w:rsidP="00FE67D2">
            <w:pPr>
              <w:tabs>
                <w:tab w:val="left" w:pos="29"/>
              </w:tabs>
              <w:spacing w:after="0" w:line="240" w:lineRule="auto"/>
              <w:contextualSpacing/>
              <w:jc w:val="both"/>
              <w:rPr>
                <w:rFonts w:ascii="Times New Roman" w:eastAsia="Calibri" w:hAnsi="Times New Roman" w:cs="Times New Roman"/>
                <w:i/>
                <w:sz w:val="20"/>
                <w:szCs w:val="20"/>
              </w:rPr>
            </w:pPr>
            <w:r w:rsidRPr="00FA5A95">
              <w:rPr>
                <w:rFonts w:ascii="Times New Roman" w:eastAsia="Calibri" w:hAnsi="Times New Roman" w:cs="Times New Roman"/>
                <w:i/>
                <w:sz w:val="20"/>
                <w:szCs w:val="20"/>
              </w:rPr>
              <w:t>Vairāk informācijas par horizontālo principu “Vienlīdzīgas iespējas” Labklājības ministrijas tīmekļa vietnē http://sf.lm.gov.lv/lv/vienlidzigas-iespejas/2014-2020/.</w:t>
            </w:r>
          </w:p>
          <w:p w:rsidR="0008531D" w:rsidRPr="001E0F54" w:rsidRDefault="0008531D" w:rsidP="00FE67D2">
            <w:pPr>
              <w:tabs>
                <w:tab w:val="left" w:pos="596"/>
              </w:tabs>
              <w:spacing w:after="0" w:line="240" w:lineRule="auto"/>
              <w:jc w:val="both"/>
              <w:rPr>
                <w:rFonts w:ascii="Times New Roman" w:eastAsia="Calibri" w:hAnsi="Times New Roman" w:cs="Times New Roman"/>
                <w:b/>
                <w:color w:val="0000FF"/>
                <w:sz w:val="20"/>
                <w:szCs w:val="20"/>
              </w:rPr>
            </w:pPr>
          </w:p>
        </w:tc>
      </w:tr>
    </w:tbl>
    <w:p w:rsidR="002A6891" w:rsidRPr="00F6435C" w:rsidRDefault="002A6891" w:rsidP="00284C44">
      <w:pPr>
        <w:spacing w:after="0" w:line="240" w:lineRule="auto"/>
        <w:rPr>
          <w:rFonts w:ascii="Times New Roman" w:hAnsi="Times New Roman" w:cs="Times New Roman"/>
          <w:b/>
          <w:color w:val="FF0000"/>
        </w:rPr>
      </w:pPr>
    </w:p>
    <w:tbl>
      <w:tblPr>
        <w:tblStyle w:val="TableGrid"/>
        <w:tblW w:w="0" w:type="auto"/>
        <w:shd w:val="clear" w:color="auto" w:fill="FFD966" w:themeFill="accent4" w:themeFillTint="99"/>
        <w:tblLook w:val="04A0" w:firstRow="1" w:lastRow="0" w:firstColumn="1" w:lastColumn="0" w:noHBand="0" w:noVBand="1"/>
      </w:tblPr>
      <w:tblGrid>
        <w:gridCol w:w="8296"/>
      </w:tblGrid>
      <w:tr w:rsidR="00CD0847" w:rsidRPr="00CD0847" w:rsidTr="00C52959">
        <w:tc>
          <w:tcPr>
            <w:tcW w:w="8296" w:type="dxa"/>
            <w:shd w:val="clear" w:color="auto" w:fill="FFD966" w:themeFill="accent4" w:themeFillTint="99"/>
          </w:tcPr>
          <w:p w:rsidR="001E0F54" w:rsidRPr="00CD0847" w:rsidRDefault="00CD0847">
            <w:pPr>
              <w:rPr>
                <w:rFonts w:ascii="Times New Roman" w:hAnsi="Times New Roman" w:cs="Times New Roman"/>
                <w:b/>
              </w:rPr>
            </w:pPr>
            <w:r w:rsidRPr="00CD0847">
              <w:rPr>
                <w:rFonts w:ascii="Times New Roman" w:hAnsi="Times New Roman" w:cs="Times New Roman"/>
                <w:b/>
              </w:rPr>
              <w:t xml:space="preserve">2.9. </w:t>
            </w:r>
            <w:r w:rsidR="001E0F54" w:rsidRPr="00CD0847">
              <w:rPr>
                <w:rFonts w:ascii="Times New Roman" w:hAnsi="Times New Roman" w:cs="Times New Roman"/>
                <w:b/>
              </w:rPr>
              <w:t>Projekta iesnieguma 3.1.sadaļa “Saskaņa ar horizontālo principu „Vienlīdzīgas iespējas” apraksts”</w:t>
            </w:r>
          </w:p>
        </w:tc>
      </w:tr>
    </w:tbl>
    <w:p w:rsidR="001E0F54" w:rsidRDefault="001E0F54" w:rsidP="00284C44">
      <w:pPr>
        <w:spacing w:after="0" w:line="240" w:lineRule="auto"/>
        <w:rPr>
          <w:rFonts w:ascii="Times New Roman" w:hAnsi="Times New Roman" w:cs="Times New Roman"/>
          <w:u w:val="single"/>
        </w:rPr>
      </w:pPr>
    </w:p>
    <w:tbl>
      <w:tblPr>
        <w:tblStyle w:val="TableGrid"/>
        <w:tblW w:w="10632" w:type="dxa"/>
        <w:tblInd w:w="-714" w:type="dxa"/>
        <w:tblLook w:val="04A0" w:firstRow="1" w:lastRow="0" w:firstColumn="1" w:lastColumn="0" w:noHBand="0" w:noVBand="1"/>
      </w:tblPr>
      <w:tblGrid>
        <w:gridCol w:w="10632"/>
      </w:tblGrid>
      <w:tr w:rsidR="001E0F54" w:rsidRPr="001A6DAB" w:rsidTr="00FE67D2">
        <w:tc>
          <w:tcPr>
            <w:tcW w:w="10632" w:type="dxa"/>
          </w:tcPr>
          <w:p w:rsidR="001E0F54" w:rsidRPr="001A6DAB" w:rsidRDefault="001E0F54" w:rsidP="001E0F54">
            <w:pPr>
              <w:rPr>
                <w:rFonts w:ascii="Times New Roman" w:hAnsi="Times New Roman" w:cs="Times New Roman"/>
                <w:sz w:val="20"/>
                <w:szCs w:val="20"/>
                <w:u w:val="single"/>
              </w:rPr>
            </w:pPr>
            <w:r w:rsidRPr="001A6DAB">
              <w:rPr>
                <w:rFonts w:ascii="Times New Roman" w:hAnsi="Times New Roman" w:cs="Times New Roman"/>
                <w:sz w:val="20"/>
                <w:szCs w:val="20"/>
                <w:u w:val="single"/>
              </w:rPr>
              <w:t xml:space="preserve">Projektam būs tieša pozitīva ietekme uz horizontālo principu „Vienlīdzīgas iespējas”: </w:t>
            </w:r>
          </w:p>
          <w:p w:rsidR="001E0F54" w:rsidRPr="001A6DAB" w:rsidRDefault="001E0F54" w:rsidP="001E0F54">
            <w:pPr>
              <w:jc w:val="both"/>
              <w:rPr>
                <w:rFonts w:ascii="Times New Roman" w:hAnsi="Times New Roman" w:cs="Times New Roman"/>
                <w:sz w:val="20"/>
                <w:szCs w:val="20"/>
              </w:rPr>
            </w:pPr>
            <w:r w:rsidRPr="001A6DAB">
              <w:rPr>
                <w:rFonts w:ascii="Times New Roman" w:hAnsi="Times New Roman" w:cs="Times New Roman"/>
                <w:sz w:val="20"/>
                <w:szCs w:val="20"/>
              </w:rPr>
              <w:t>1.</w:t>
            </w:r>
            <w:r w:rsidRPr="001A6DAB">
              <w:rPr>
                <w:rFonts w:ascii="Times New Roman" w:hAnsi="Times New Roman" w:cs="Times New Roman"/>
                <w:sz w:val="20"/>
                <w:szCs w:val="20"/>
              </w:rPr>
              <w:tab/>
              <w:t xml:space="preserve">projekta mērķis un galvenās atbalstāmās darbības ir tieši vērstas uz nabadzības, sociālās atstumtības un diskriminācijas riskam pakļauto iedzīvotāju grupu (personu ar invaliditāti garīga rakstura traucējumu dēļ, BSAC bērnu un bērnu ar invaliditāti un viņu ģimeņu) situācijas uzlabošanu un nodrošina iespējas projekta dalībniekam saņemt vienlīdzīgus pakalpojumus, preces, palīdzību un informāciju neatkarīgi no dzimuma, invaliditātes, vecuma, etniskās piederības un citiem faktoriem, </w:t>
            </w:r>
          </w:p>
          <w:p w:rsidR="001E0F54" w:rsidRPr="001A6DAB" w:rsidRDefault="001E0F54" w:rsidP="001E0F54">
            <w:pPr>
              <w:jc w:val="both"/>
              <w:rPr>
                <w:rFonts w:ascii="Times New Roman" w:hAnsi="Times New Roman" w:cs="Times New Roman"/>
                <w:sz w:val="20"/>
                <w:szCs w:val="20"/>
              </w:rPr>
            </w:pPr>
            <w:r w:rsidRPr="001A6DAB">
              <w:rPr>
                <w:rFonts w:ascii="Times New Roman" w:hAnsi="Times New Roman" w:cs="Times New Roman"/>
                <w:sz w:val="20"/>
                <w:szCs w:val="20"/>
              </w:rPr>
              <w:t>2.</w:t>
            </w:r>
            <w:r w:rsidRPr="001A6DAB">
              <w:rPr>
                <w:rFonts w:ascii="Times New Roman" w:hAnsi="Times New Roman" w:cs="Times New Roman"/>
                <w:sz w:val="20"/>
                <w:szCs w:val="20"/>
              </w:rPr>
              <w:tab/>
              <w:t xml:space="preserve">projekta ietvaros ir plānotas specifiskas darbības, kas tieši vērstas uz HP VI mērķu sasniegšanu un vienlīdzīgu iespēju nodrošināšanu neatkarīgi no dzimuma, vecuma, invaliditātes vai etniskās piederības, t. i. HP VI četru aspektu ievērošanu: </w:t>
            </w:r>
          </w:p>
          <w:p w:rsidR="001E0F54" w:rsidRPr="001A6DAB" w:rsidRDefault="001E0F54" w:rsidP="001E0F54">
            <w:pPr>
              <w:jc w:val="both"/>
              <w:rPr>
                <w:rFonts w:ascii="Times New Roman" w:hAnsi="Times New Roman" w:cs="Times New Roman"/>
                <w:sz w:val="20"/>
                <w:szCs w:val="20"/>
              </w:rPr>
            </w:pPr>
            <w:r w:rsidRPr="001A6DAB">
              <w:rPr>
                <w:rFonts w:ascii="Times New Roman" w:hAnsi="Times New Roman" w:cs="Times New Roman"/>
                <w:sz w:val="20"/>
                <w:szCs w:val="20"/>
              </w:rPr>
              <w:t>•</w:t>
            </w:r>
            <w:r w:rsidRPr="001A6DAB">
              <w:rPr>
                <w:rFonts w:ascii="Times New Roman" w:hAnsi="Times New Roman" w:cs="Times New Roman"/>
                <w:sz w:val="20"/>
                <w:szCs w:val="20"/>
              </w:rPr>
              <w:tab/>
              <w:t xml:space="preserve">darbības, kas veicina dzimumu līdztiesību - īstenošanas personāla (VSAC, BSAC speciālistiem un sociāliem mentoriem) apmācību darbam ar mērķa grupām saturā tiks integrēts dzimumu aspekts, t.sk. mazināti aizspriedumi par kādu no dzimumiem noteiktā profesionālā jomā (piemēram, „dzimumam netipiskas profesijas”, „neatbilstošs amats vai nodarbošanās” u.c.), tiks piemērotas elastīgas darba formas un noteikts elastīgs daba laiks; </w:t>
            </w:r>
          </w:p>
          <w:p w:rsidR="001E0F54" w:rsidRPr="001A6DAB" w:rsidRDefault="001E0F54" w:rsidP="001E0F54">
            <w:pPr>
              <w:jc w:val="both"/>
              <w:rPr>
                <w:rFonts w:ascii="Times New Roman" w:hAnsi="Times New Roman" w:cs="Times New Roman"/>
                <w:sz w:val="20"/>
                <w:szCs w:val="20"/>
              </w:rPr>
            </w:pPr>
            <w:r w:rsidRPr="001A6DAB">
              <w:rPr>
                <w:rFonts w:ascii="Times New Roman" w:hAnsi="Times New Roman" w:cs="Times New Roman"/>
                <w:sz w:val="20"/>
                <w:szCs w:val="20"/>
              </w:rPr>
              <w:t>•</w:t>
            </w:r>
            <w:r w:rsidRPr="001A6DAB">
              <w:rPr>
                <w:rFonts w:ascii="Times New Roman" w:hAnsi="Times New Roman" w:cs="Times New Roman"/>
                <w:sz w:val="20"/>
                <w:szCs w:val="20"/>
              </w:rPr>
              <w:tab/>
              <w:t xml:space="preserve">darbības, kas veicina personu ar invaliditāti tiesību ievērošanu un iekļaušanu - tiks nodrošināti sabiedrībā balstīti pakalpojumi personām ar invaliditāti (GRT), sociālās rehabilitācijas pakalpojumi bērniem ar invaliditāti un viņu ģimenes locekļiem, tiks palielināts sociālo pakalpojumu klāsts dzīvesvietā un uzlabota pieejamība ģimeniskai videi pietuvinātiem pakalpojumiem, apmācību un informatīvo pasākumu (piemēram, informācijā sabiedrības attieksmes maiņai) saturā tiks integrēti jautājumi par personu ar invaliditāti tiesību ievērošanu un iekļaušanu sabiedrībā, projekta darbības tiks pēc iespējas īstenotas pielāgotās telpās personām ar invaliditāti, nepieciešamības gadījumā nodrošinot aprīkojumu iekļūšanai telpās un pielāgotas informācijas tehnoloģijas; </w:t>
            </w:r>
          </w:p>
          <w:p w:rsidR="001E0F54" w:rsidRPr="001A6DAB" w:rsidRDefault="001E0F54" w:rsidP="001E0F54">
            <w:pPr>
              <w:rPr>
                <w:rFonts w:ascii="Times New Roman" w:hAnsi="Times New Roman" w:cs="Times New Roman"/>
                <w:sz w:val="20"/>
                <w:szCs w:val="20"/>
              </w:rPr>
            </w:pPr>
            <w:r w:rsidRPr="001A6DAB">
              <w:rPr>
                <w:rFonts w:ascii="Times New Roman" w:hAnsi="Times New Roman" w:cs="Times New Roman"/>
                <w:sz w:val="20"/>
                <w:szCs w:val="20"/>
              </w:rPr>
              <w:t>•</w:t>
            </w:r>
            <w:r w:rsidRPr="001A6DAB">
              <w:rPr>
                <w:rFonts w:ascii="Times New Roman" w:hAnsi="Times New Roman" w:cs="Times New Roman"/>
                <w:sz w:val="20"/>
                <w:szCs w:val="20"/>
              </w:rPr>
              <w:tab/>
              <w:t xml:space="preserve">darbības, kas veicina nediskrimināciju vecuma un etniskās piederības dēļ – nepieciešamības gadījumā tiks sniegts individuāls atbalsts – īpaši grupām no nelabvēlīgas vides, t.sk. vecāka gadagājuma personām, migrantiem un Romu tautības pārstāvjiem (piemēram, atkārtošana, paskaidrošana, u.c.), informēšanas pasākumu un apmācību saturā tiks integrēts vecuma un etniskās piederības aspekts. </w:t>
            </w:r>
          </w:p>
          <w:p w:rsidR="001E0F54" w:rsidRPr="001A6DAB" w:rsidRDefault="001E0F54" w:rsidP="001E0F54">
            <w:pPr>
              <w:rPr>
                <w:rFonts w:ascii="Times New Roman" w:hAnsi="Times New Roman" w:cs="Times New Roman"/>
                <w:sz w:val="20"/>
                <w:szCs w:val="20"/>
              </w:rPr>
            </w:pPr>
            <w:r w:rsidRPr="001A6DAB">
              <w:rPr>
                <w:rFonts w:ascii="Times New Roman" w:hAnsi="Times New Roman" w:cs="Times New Roman"/>
                <w:sz w:val="20"/>
                <w:szCs w:val="20"/>
              </w:rPr>
              <w:t xml:space="preserve">Papildus tam, izstrādājot reģionālo DI plānu, visām mērķa grupas personām, neatkarīgi no dzimuma, vecuma un etniskās piederības, balstoties uz veikto individuālo vajadzību izvērtējumu un atbalsta, plānos noteikto, tiks nodrošināta līdzsvarota pakalpojumu pieejamības plānošana reģionālā līmenī. </w:t>
            </w:r>
          </w:p>
          <w:p w:rsidR="001E0F54" w:rsidRPr="001A6DAB" w:rsidRDefault="001E0F54" w:rsidP="001E0F54">
            <w:pPr>
              <w:rPr>
                <w:rFonts w:ascii="Times New Roman" w:hAnsi="Times New Roman" w:cs="Times New Roman"/>
                <w:sz w:val="20"/>
                <w:szCs w:val="20"/>
              </w:rPr>
            </w:pPr>
            <w:r w:rsidRPr="001A6DAB">
              <w:rPr>
                <w:rFonts w:ascii="Times New Roman" w:hAnsi="Times New Roman" w:cs="Times New Roman"/>
                <w:sz w:val="20"/>
                <w:szCs w:val="20"/>
              </w:rPr>
              <w:t xml:space="preserve">Projektā tiks uzkrāti dati par horizontālā principa “Vienlīdzīgas iespējas” horizontālajiem rādītājiem: </w:t>
            </w:r>
          </w:p>
          <w:p w:rsidR="001E0F54" w:rsidRPr="001A6DAB" w:rsidRDefault="001E0F54" w:rsidP="00284C44">
            <w:pPr>
              <w:rPr>
                <w:rFonts w:ascii="Times New Roman" w:hAnsi="Times New Roman" w:cs="Times New Roman"/>
                <w:sz w:val="20"/>
                <w:szCs w:val="20"/>
                <w:u w:val="single"/>
              </w:rPr>
            </w:pPr>
            <w:r w:rsidRPr="001A6DAB">
              <w:rPr>
                <w:rFonts w:ascii="Times New Roman" w:hAnsi="Times New Roman" w:cs="Times New Roman"/>
                <w:sz w:val="20"/>
                <w:szCs w:val="20"/>
              </w:rPr>
              <w:t>•</w:t>
            </w:r>
            <w:r w:rsidRPr="001A6DAB">
              <w:rPr>
                <w:rFonts w:ascii="Times New Roman" w:hAnsi="Times New Roman" w:cs="Times New Roman"/>
                <w:sz w:val="20"/>
                <w:szCs w:val="20"/>
              </w:rPr>
              <w:tab/>
              <w:t>1) personu skaits, kas apmācītas par vienlīdzīgu iespēju aspektiem (dzimumu līdztiesība, invaliditāte, vecums vai etniskā piederība), 2) sociālās atstumtības un nabadzības riskam pakļauto iedzīvotāju, kas saņēmuši atbalstu, skaits.</w:t>
            </w:r>
          </w:p>
        </w:tc>
      </w:tr>
    </w:tbl>
    <w:p w:rsidR="006327C3" w:rsidRDefault="006327C3" w:rsidP="00284C44">
      <w:pPr>
        <w:spacing w:after="0" w:line="240" w:lineRule="auto"/>
        <w:rPr>
          <w:rFonts w:ascii="Times New Roman" w:eastAsia="Times New Roman" w:hAnsi="Times New Roman" w:cs="Times New Roman"/>
          <w:sz w:val="24"/>
          <w:szCs w:val="24"/>
          <w:lang w:eastAsia="lv-LV"/>
        </w:rPr>
      </w:pPr>
    </w:p>
    <w:tbl>
      <w:tblPr>
        <w:tblStyle w:val="TableGrid"/>
        <w:tblW w:w="0" w:type="auto"/>
        <w:shd w:val="clear" w:color="auto" w:fill="FFD966" w:themeFill="accent4" w:themeFillTint="99"/>
        <w:tblLook w:val="04A0" w:firstRow="1" w:lastRow="0" w:firstColumn="1" w:lastColumn="0" w:noHBand="0" w:noVBand="1"/>
      </w:tblPr>
      <w:tblGrid>
        <w:gridCol w:w="8296"/>
      </w:tblGrid>
      <w:tr w:rsidR="00C26F32" w:rsidTr="00C52959">
        <w:tc>
          <w:tcPr>
            <w:tcW w:w="8296" w:type="dxa"/>
            <w:shd w:val="clear" w:color="auto" w:fill="FFD966" w:themeFill="accent4" w:themeFillTint="99"/>
          </w:tcPr>
          <w:p w:rsidR="00C26F32" w:rsidRDefault="00C26F32" w:rsidP="0081193E">
            <w:pPr>
              <w:jc w:val="both"/>
              <w:rPr>
                <w:rFonts w:ascii="Times New Roman" w:hAnsi="Times New Roman" w:cs="Times New Roman"/>
              </w:rPr>
            </w:pPr>
            <w:r>
              <w:rPr>
                <w:rFonts w:ascii="Times New Roman" w:hAnsi="Times New Roman" w:cs="Times New Roman"/>
                <w:b/>
              </w:rPr>
              <w:t xml:space="preserve">2.10. </w:t>
            </w:r>
            <w:r w:rsidRPr="00E46DB1">
              <w:rPr>
                <w:rFonts w:ascii="Times New Roman" w:hAnsi="Times New Roman" w:cs="Times New Roman"/>
                <w:b/>
              </w:rPr>
              <w:t>Projekta iesnieguma 3.2.</w:t>
            </w:r>
            <w:r>
              <w:rPr>
                <w:rFonts w:ascii="Times New Roman" w:hAnsi="Times New Roman" w:cs="Times New Roman"/>
                <w:b/>
              </w:rPr>
              <w:t xml:space="preserve"> sadaļa “</w:t>
            </w:r>
            <w:r w:rsidRPr="00E46DB1">
              <w:rPr>
                <w:rFonts w:ascii="Times New Roman" w:hAnsi="Times New Roman" w:cs="Times New Roman"/>
                <w:b/>
              </w:rPr>
              <w:t>Projektā plānotie horizontālā principa „Vienlīdzīgas iespējas” ieviešanai sasniedzamie rādītāji</w:t>
            </w:r>
            <w:r>
              <w:rPr>
                <w:rFonts w:ascii="Times New Roman" w:hAnsi="Times New Roman" w:cs="Times New Roman"/>
                <w:b/>
              </w:rPr>
              <w:t>”</w:t>
            </w:r>
          </w:p>
        </w:tc>
      </w:tr>
    </w:tbl>
    <w:p w:rsidR="008852AC" w:rsidRDefault="008852AC" w:rsidP="00284C44">
      <w:pPr>
        <w:spacing w:after="0" w:line="240" w:lineRule="auto"/>
        <w:rPr>
          <w:rFonts w:ascii="Times New Roman" w:eastAsia="Times New Roman" w:hAnsi="Times New Roman" w:cs="Times New Roman"/>
          <w:sz w:val="24"/>
          <w:szCs w:val="24"/>
          <w:lang w:eastAsia="lv-LV"/>
        </w:rPr>
      </w:pPr>
    </w:p>
    <w:tbl>
      <w:tblPr>
        <w:tblStyle w:val="TableGrid"/>
        <w:tblW w:w="10632" w:type="dxa"/>
        <w:tblInd w:w="-714" w:type="dxa"/>
        <w:tblLook w:val="04A0" w:firstRow="1" w:lastRow="0" w:firstColumn="1" w:lastColumn="0" w:noHBand="0" w:noVBand="1"/>
      </w:tblPr>
      <w:tblGrid>
        <w:gridCol w:w="10632"/>
      </w:tblGrid>
      <w:tr w:rsidR="008852AC" w:rsidTr="00FE67D2">
        <w:tc>
          <w:tcPr>
            <w:tcW w:w="10632" w:type="dxa"/>
          </w:tcPr>
          <w:p w:rsidR="008852AC" w:rsidRPr="006B760C" w:rsidRDefault="006B760C" w:rsidP="006B760C">
            <w:pPr>
              <w:rPr>
                <w:rFonts w:ascii="Times New Roman" w:eastAsia="Times New Roman" w:hAnsi="Times New Roman" w:cs="Times New Roman"/>
                <w:sz w:val="24"/>
                <w:szCs w:val="24"/>
                <w:lang w:eastAsia="lv-LV"/>
              </w:rPr>
            </w:pPr>
            <w:r w:rsidRPr="006B760C">
              <w:rPr>
                <w:rFonts w:ascii="Times New Roman" w:eastAsia="Times New Roman" w:hAnsi="Times New Roman" w:cs="Times New Roman"/>
                <w:sz w:val="24"/>
                <w:szCs w:val="24"/>
                <w:lang w:eastAsia="lv-LV"/>
              </w:rPr>
              <w:t>“</w:t>
            </w:r>
            <w:r w:rsidR="008852AC" w:rsidRPr="006B760C">
              <w:rPr>
                <w:rFonts w:ascii="Times New Roman" w:eastAsia="Times New Roman" w:hAnsi="Times New Roman" w:cs="Times New Roman"/>
                <w:sz w:val="24"/>
                <w:szCs w:val="24"/>
                <w:lang w:eastAsia="lv-LV"/>
              </w:rPr>
              <w:t>Par vienlīdzīgu iespēju aspektiem (dzimumu līdztiesība, invaliditāte, vecums vai etniskā piederība) apmācītās personas*</w:t>
            </w:r>
            <w:r w:rsidRPr="006B760C">
              <w:rPr>
                <w:rFonts w:ascii="Times New Roman" w:eastAsia="Times New Roman" w:hAnsi="Times New Roman" w:cs="Times New Roman"/>
                <w:sz w:val="24"/>
                <w:szCs w:val="24"/>
                <w:lang w:eastAsia="lv-LV"/>
              </w:rPr>
              <w:t>”</w:t>
            </w:r>
            <w:r w:rsidR="008852AC" w:rsidRPr="006B760C">
              <w:rPr>
                <w:rFonts w:ascii="Times New Roman" w:eastAsia="Times New Roman" w:hAnsi="Times New Roman" w:cs="Times New Roman"/>
                <w:sz w:val="24"/>
                <w:szCs w:val="24"/>
                <w:lang w:eastAsia="lv-LV"/>
              </w:rPr>
              <w:t>;</w:t>
            </w:r>
          </w:p>
          <w:p w:rsidR="008852AC" w:rsidRPr="006B760C" w:rsidRDefault="006B760C" w:rsidP="006B760C">
            <w:pPr>
              <w:rPr>
                <w:rFonts w:ascii="Times New Roman" w:eastAsia="Times New Roman" w:hAnsi="Times New Roman" w:cs="Times New Roman"/>
                <w:sz w:val="24"/>
                <w:szCs w:val="24"/>
                <w:lang w:eastAsia="lv-LV"/>
              </w:rPr>
            </w:pPr>
            <w:r w:rsidRPr="006B760C">
              <w:rPr>
                <w:rFonts w:ascii="Times New Roman" w:eastAsia="Times New Roman" w:hAnsi="Times New Roman" w:cs="Times New Roman"/>
                <w:sz w:val="24"/>
                <w:szCs w:val="24"/>
                <w:lang w:eastAsia="lv-LV"/>
              </w:rPr>
              <w:t>“</w:t>
            </w:r>
            <w:r w:rsidR="008852AC" w:rsidRPr="006B760C">
              <w:rPr>
                <w:rFonts w:ascii="Times New Roman" w:eastAsia="Times New Roman" w:hAnsi="Times New Roman" w:cs="Times New Roman"/>
                <w:sz w:val="24"/>
                <w:szCs w:val="24"/>
                <w:lang w:eastAsia="lv-LV"/>
              </w:rPr>
              <w:t>Atbalstu saņēmušie sociālās atstumtības un nabadzības riskam pakļautie iedzīvotāji</w:t>
            </w:r>
            <w:r w:rsidRPr="006B760C">
              <w:rPr>
                <w:rFonts w:ascii="Times New Roman" w:eastAsia="Times New Roman" w:hAnsi="Times New Roman" w:cs="Times New Roman"/>
                <w:sz w:val="24"/>
                <w:szCs w:val="24"/>
                <w:lang w:eastAsia="lv-LV"/>
              </w:rPr>
              <w:t>”</w:t>
            </w:r>
            <w:r w:rsidR="008852AC" w:rsidRPr="006B760C">
              <w:rPr>
                <w:rFonts w:ascii="Times New Roman" w:eastAsia="Times New Roman" w:hAnsi="Times New Roman" w:cs="Times New Roman"/>
                <w:sz w:val="24"/>
                <w:szCs w:val="24"/>
                <w:lang w:eastAsia="lv-LV"/>
              </w:rPr>
              <w:t>*</w:t>
            </w:r>
          </w:p>
        </w:tc>
      </w:tr>
    </w:tbl>
    <w:p w:rsidR="008852AC" w:rsidRPr="00C26F32" w:rsidRDefault="008852AC" w:rsidP="00C26F32">
      <w:pPr>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w:t>
      </w:r>
      <w:r w:rsidRPr="00C26F32">
        <w:rPr>
          <w:rFonts w:ascii="Times New Roman" w:eastAsia="Times New Roman" w:hAnsi="Times New Roman" w:cs="Times New Roman"/>
          <w:i/>
          <w:sz w:val="24"/>
          <w:szCs w:val="24"/>
          <w:lang w:eastAsia="lv-LV"/>
        </w:rPr>
        <w:t>rādītāji bez plānotās vērtības, atbilstoši noslēgtajai vienošanās par projekta</w:t>
      </w:r>
      <w:r w:rsidR="00C26F32" w:rsidRPr="00C26F32">
        <w:rPr>
          <w:rFonts w:ascii="Times New Roman" w:eastAsia="Times New Roman" w:hAnsi="Times New Roman" w:cs="Times New Roman"/>
          <w:i/>
          <w:sz w:val="24"/>
          <w:szCs w:val="24"/>
          <w:lang w:eastAsia="lv-LV"/>
        </w:rPr>
        <w:t xml:space="preserve"> </w:t>
      </w:r>
      <w:r w:rsidRPr="00C26F32">
        <w:rPr>
          <w:rFonts w:ascii="Times New Roman" w:eastAsia="Times New Roman" w:hAnsi="Times New Roman" w:cs="Times New Roman"/>
          <w:i/>
          <w:sz w:val="24"/>
          <w:szCs w:val="24"/>
          <w:lang w:eastAsia="lv-LV"/>
        </w:rPr>
        <w:t>īstenošanu, dati tiks sniegti pēc fakta</w:t>
      </w:r>
    </w:p>
    <w:p w:rsidR="001A6DAB" w:rsidRPr="00BC2B7E" w:rsidRDefault="001A6DAB" w:rsidP="00A552A9">
      <w:pPr>
        <w:rPr>
          <w:rFonts w:ascii="Times New Roman" w:eastAsia="Times New Roman" w:hAnsi="Times New Roman" w:cs="Times New Roman"/>
          <w:b/>
          <w:sz w:val="24"/>
          <w:szCs w:val="24"/>
          <w:lang w:eastAsia="lv-LV"/>
        </w:rPr>
      </w:pPr>
      <w:r w:rsidRPr="00BC2B7E">
        <w:rPr>
          <w:rFonts w:ascii="Times New Roman" w:eastAsia="Times New Roman" w:hAnsi="Times New Roman" w:cs="Times New Roman"/>
          <w:b/>
          <w:sz w:val="24"/>
          <w:szCs w:val="24"/>
          <w:lang w:eastAsia="lv-LV"/>
        </w:rPr>
        <w:t>Piemērs Nr.3</w:t>
      </w:r>
    </w:p>
    <w:tbl>
      <w:tblPr>
        <w:tblStyle w:val="TableGrid"/>
        <w:tblW w:w="10632" w:type="dxa"/>
        <w:tblInd w:w="-714" w:type="dxa"/>
        <w:tblLook w:val="04A0" w:firstRow="1" w:lastRow="0" w:firstColumn="1" w:lastColumn="0" w:noHBand="0" w:noVBand="1"/>
      </w:tblPr>
      <w:tblGrid>
        <w:gridCol w:w="3261"/>
        <w:gridCol w:w="2835"/>
        <w:gridCol w:w="1843"/>
        <w:gridCol w:w="2693"/>
      </w:tblGrid>
      <w:tr w:rsidR="001A6DAB" w:rsidTr="00FE67D2">
        <w:tc>
          <w:tcPr>
            <w:tcW w:w="3261" w:type="dxa"/>
          </w:tcPr>
          <w:p w:rsidR="001A6DAB" w:rsidRPr="00E46DB1" w:rsidRDefault="001A6DAB" w:rsidP="009B7A2D">
            <w:pPr>
              <w:rPr>
                <w:rFonts w:ascii="Times New Roman" w:hAnsi="Times New Roman" w:cs="Times New Roman"/>
                <w:b/>
              </w:rPr>
            </w:pPr>
            <w:r w:rsidRPr="00E46DB1">
              <w:rPr>
                <w:rFonts w:ascii="Times New Roman" w:hAnsi="Times New Roman" w:cs="Times New Roman"/>
                <w:b/>
              </w:rPr>
              <w:t>SAM</w:t>
            </w:r>
          </w:p>
        </w:tc>
        <w:tc>
          <w:tcPr>
            <w:tcW w:w="2835" w:type="dxa"/>
          </w:tcPr>
          <w:p w:rsidR="001A6DAB" w:rsidRPr="00E46DB1" w:rsidRDefault="001A6DAB" w:rsidP="009B7A2D">
            <w:pPr>
              <w:rPr>
                <w:rFonts w:ascii="Times New Roman" w:hAnsi="Times New Roman" w:cs="Times New Roman"/>
                <w:b/>
              </w:rPr>
            </w:pPr>
            <w:r w:rsidRPr="00E46DB1">
              <w:rPr>
                <w:rFonts w:ascii="Times New Roman" w:hAnsi="Times New Roman" w:cs="Times New Roman"/>
                <w:b/>
              </w:rPr>
              <w:t>Projekta nosaukums</w:t>
            </w:r>
          </w:p>
        </w:tc>
        <w:tc>
          <w:tcPr>
            <w:tcW w:w="1843" w:type="dxa"/>
          </w:tcPr>
          <w:p w:rsidR="001A6DAB" w:rsidRPr="00E46DB1" w:rsidRDefault="001A6DAB" w:rsidP="009B7A2D">
            <w:pPr>
              <w:rPr>
                <w:rFonts w:ascii="Times New Roman" w:hAnsi="Times New Roman" w:cs="Times New Roman"/>
                <w:b/>
              </w:rPr>
            </w:pPr>
            <w:r w:rsidRPr="00E46DB1">
              <w:rPr>
                <w:rFonts w:ascii="Times New Roman" w:hAnsi="Times New Roman" w:cs="Times New Roman"/>
                <w:b/>
              </w:rPr>
              <w:t>Līguma numurs</w:t>
            </w:r>
          </w:p>
        </w:tc>
        <w:tc>
          <w:tcPr>
            <w:tcW w:w="2693" w:type="dxa"/>
          </w:tcPr>
          <w:p w:rsidR="001A6DAB" w:rsidRPr="00E46DB1" w:rsidRDefault="001A6DAB" w:rsidP="009B7A2D">
            <w:pPr>
              <w:rPr>
                <w:rFonts w:ascii="Times New Roman" w:hAnsi="Times New Roman" w:cs="Times New Roman"/>
                <w:b/>
              </w:rPr>
            </w:pPr>
            <w:r w:rsidRPr="00E46DB1">
              <w:rPr>
                <w:rFonts w:ascii="Times New Roman" w:hAnsi="Times New Roman" w:cs="Times New Roman"/>
                <w:b/>
              </w:rPr>
              <w:t>Finansējuma saņēmējs</w:t>
            </w:r>
          </w:p>
        </w:tc>
      </w:tr>
      <w:tr w:rsidR="001A6DAB" w:rsidRPr="00600B38" w:rsidTr="00FE67D2">
        <w:tc>
          <w:tcPr>
            <w:tcW w:w="3261" w:type="dxa"/>
            <w:shd w:val="clear" w:color="auto" w:fill="FFD966" w:themeFill="accent4" w:themeFillTint="99"/>
          </w:tcPr>
          <w:p w:rsidR="001A6DAB" w:rsidRPr="001A6DAB" w:rsidRDefault="001A6DAB" w:rsidP="001A6DAB">
            <w:pPr>
              <w:rPr>
                <w:rFonts w:ascii="Times New Roman" w:hAnsi="Times New Roman" w:cs="Times New Roman"/>
              </w:rPr>
            </w:pPr>
            <w:r>
              <w:rPr>
                <w:rFonts w:ascii="Times New Roman" w:hAnsi="Times New Roman" w:cs="Times New Roman"/>
              </w:rPr>
              <w:t>4.5.1.</w:t>
            </w:r>
            <w:r w:rsidRPr="001A6DAB">
              <w:rPr>
                <w:rFonts w:ascii="Times New Roman" w:hAnsi="Times New Roman" w:cs="Times New Roman"/>
              </w:rPr>
              <w:t xml:space="preserve"> Attīstīt videi draudzīgu</w:t>
            </w:r>
          </w:p>
          <w:p w:rsidR="001A6DAB" w:rsidRPr="001A6DAB" w:rsidRDefault="001A6DAB" w:rsidP="001A6DAB">
            <w:pPr>
              <w:rPr>
                <w:rFonts w:ascii="Times New Roman" w:hAnsi="Times New Roman" w:cs="Times New Roman"/>
              </w:rPr>
            </w:pPr>
            <w:r w:rsidRPr="001A6DAB">
              <w:rPr>
                <w:rFonts w:ascii="Times New Roman" w:hAnsi="Times New Roman" w:cs="Times New Roman"/>
              </w:rPr>
              <w:t>sabiedriskā transporta</w:t>
            </w:r>
          </w:p>
          <w:p w:rsidR="001A6DAB" w:rsidRPr="00600B38" w:rsidRDefault="001A6DAB" w:rsidP="001A6DAB">
            <w:pPr>
              <w:rPr>
                <w:rFonts w:ascii="Times New Roman" w:hAnsi="Times New Roman" w:cs="Times New Roman"/>
              </w:rPr>
            </w:pPr>
            <w:r w:rsidRPr="001A6DAB">
              <w:rPr>
                <w:rFonts w:ascii="Times New Roman" w:hAnsi="Times New Roman" w:cs="Times New Roman"/>
              </w:rPr>
              <w:t>infrastruktūru</w:t>
            </w:r>
          </w:p>
        </w:tc>
        <w:tc>
          <w:tcPr>
            <w:tcW w:w="2835" w:type="dxa"/>
            <w:shd w:val="clear" w:color="auto" w:fill="FFD966" w:themeFill="accent4" w:themeFillTint="99"/>
          </w:tcPr>
          <w:p w:rsidR="001A6DAB" w:rsidRPr="00600B38" w:rsidRDefault="001A6DAB" w:rsidP="009B7A2D">
            <w:pPr>
              <w:rPr>
                <w:rFonts w:ascii="Times New Roman" w:hAnsi="Times New Roman" w:cs="Times New Roman"/>
              </w:rPr>
            </w:pPr>
            <w:r w:rsidRPr="001A6DAB">
              <w:rPr>
                <w:rFonts w:ascii="Times New Roman" w:hAnsi="Times New Roman" w:cs="Times New Roman"/>
              </w:rPr>
              <w:t>Videi draudzīga sabiedriskā transporta attīstība Daugavpils pilsētā</w:t>
            </w:r>
          </w:p>
        </w:tc>
        <w:tc>
          <w:tcPr>
            <w:tcW w:w="1843" w:type="dxa"/>
            <w:shd w:val="clear" w:color="auto" w:fill="FFD966" w:themeFill="accent4" w:themeFillTint="99"/>
          </w:tcPr>
          <w:p w:rsidR="001A6DAB" w:rsidRPr="00600B38" w:rsidRDefault="001A6DAB" w:rsidP="009B7A2D">
            <w:pPr>
              <w:rPr>
                <w:rFonts w:ascii="Times New Roman" w:hAnsi="Times New Roman" w:cs="Times New Roman"/>
              </w:rPr>
            </w:pPr>
            <w:r w:rsidRPr="001A6DAB">
              <w:rPr>
                <w:rFonts w:ascii="Times New Roman" w:hAnsi="Times New Roman" w:cs="Times New Roman"/>
              </w:rPr>
              <w:t>4.5.1.1/16/I/003</w:t>
            </w:r>
          </w:p>
        </w:tc>
        <w:tc>
          <w:tcPr>
            <w:tcW w:w="2693" w:type="dxa"/>
            <w:shd w:val="clear" w:color="auto" w:fill="FFD966" w:themeFill="accent4" w:themeFillTint="99"/>
          </w:tcPr>
          <w:p w:rsidR="001A6DAB" w:rsidRPr="00600B38" w:rsidRDefault="001A6DAB" w:rsidP="009B7A2D">
            <w:pPr>
              <w:rPr>
                <w:rFonts w:ascii="Times New Roman" w:hAnsi="Times New Roman" w:cs="Times New Roman"/>
              </w:rPr>
            </w:pPr>
            <w:r w:rsidRPr="001A6DAB">
              <w:rPr>
                <w:rFonts w:ascii="Times New Roman" w:hAnsi="Times New Roman" w:cs="Times New Roman"/>
              </w:rPr>
              <w:t>Akciju sabiedrība "Daugavpils satiksme"</w:t>
            </w:r>
          </w:p>
        </w:tc>
      </w:tr>
    </w:tbl>
    <w:p w:rsidR="001A6DAB" w:rsidRDefault="001A6DAB" w:rsidP="00284C44">
      <w:pPr>
        <w:spacing w:after="0" w:line="240" w:lineRule="auto"/>
        <w:rPr>
          <w:rFonts w:ascii="Times New Roman" w:eastAsia="Times New Roman" w:hAnsi="Times New Roman" w:cs="Times New Roman"/>
          <w:b/>
          <w:sz w:val="28"/>
          <w:szCs w:val="28"/>
          <w:lang w:eastAsia="lv-LV"/>
        </w:rPr>
      </w:pPr>
    </w:p>
    <w:tbl>
      <w:tblPr>
        <w:tblStyle w:val="TableGrid"/>
        <w:tblW w:w="0" w:type="auto"/>
        <w:shd w:val="clear" w:color="auto" w:fill="FFD966" w:themeFill="accent4" w:themeFillTint="99"/>
        <w:tblLook w:val="04A0" w:firstRow="1" w:lastRow="0" w:firstColumn="1" w:lastColumn="0" w:noHBand="0" w:noVBand="1"/>
      </w:tblPr>
      <w:tblGrid>
        <w:gridCol w:w="8296"/>
      </w:tblGrid>
      <w:tr w:rsidR="001A6DAB" w:rsidTr="00C52959">
        <w:tc>
          <w:tcPr>
            <w:tcW w:w="8296" w:type="dxa"/>
            <w:shd w:val="clear" w:color="auto" w:fill="FFD966" w:themeFill="accent4" w:themeFillTint="99"/>
          </w:tcPr>
          <w:p w:rsidR="001A6DAB" w:rsidRPr="001F435D" w:rsidRDefault="00E46DB1" w:rsidP="00A552A9">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3.1. </w:t>
            </w:r>
            <w:r w:rsidR="001A6DAB" w:rsidRPr="00E46DB1">
              <w:rPr>
                <w:rFonts w:ascii="Times New Roman" w:eastAsia="Times New Roman" w:hAnsi="Times New Roman" w:cs="Times New Roman"/>
                <w:b/>
                <w:sz w:val="24"/>
                <w:szCs w:val="24"/>
                <w:lang w:eastAsia="lv-LV"/>
              </w:rPr>
              <w:t>PL</w:t>
            </w:r>
          </w:p>
        </w:tc>
      </w:tr>
    </w:tbl>
    <w:p w:rsidR="00036B0E" w:rsidRPr="00BC2B7E" w:rsidRDefault="00CD0847" w:rsidP="00284C44">
      <w:pPr>
        <w:spacing w:after="0" w:line="20" w:lineRule="atLeast"/>
        <w:rPr>
          <w:rFonts w:ascii="Times New Roman" w:eastAsia="Times New Roman" w:hAnsi="Times New Roman" w:cs="Times New Roman"/>
          <w:sz w:val="24"/>
          <w:szCs w:val="24"/>
          <w:u w:val="single"/>
          <w:lang w:eastAsia="lv-LV"/>
        </w:rPr>
      </w:pPr>
      <w:r w:rsidRPr="00BC2B7E">
        <w:rPr>
          <w:rFonts w:ascii="Times New Roman" w:eastAsia="Times New Roman" w:hAnsi="Times New Roman" w:cs="Times New Roman"/>
          <w:sz w:val="24"/>
          <w:szCs w:val="24"/>
          <w:u w:val="single"/>
          <w:lang w:eastAsia="lv-LV"/>
        </w:rPr>
        <w:t>PL d</w:t>
      </w:r>
      <w:r w:rsidR="001A6DAB" w:rsidRPr="00BC2B7E">
        <w:rPr>
          <w:rFonts w:ascii="Times New Roman" w:eastAsia="Times New Roman" w:hAnsi="Times New Roman" w:cs="Times New Roman"/>
          <w:sz w:val="24"/>
          <w:szCs w:val="24"/>
          <w:u w:val="single"/>
          <w:lang w:eastAsia="lv-LV"/>
        </w:rPr>
        <w:t>efinēts vispārīgais HP VI mērķis ES fondu ieguldījumiem satiksmes nozarē:</w:t>
      </w:r>
    </w:p>
    <w:p w:rsidR="00036B0E" w:rsidRDefault="00BC2B7E" w:rsidP="00284C44">
      <w:pPr>
        <w:spacing w:after="0" w:line="20"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036B0E" w:rsidRPr="001A6DAB">
        <w:rPr>
          <w:rFonts w:ascii="Times New Roman" w:eastAsia="Times New Roman" w:hAnsi="Times New Roman" w:cs="Times New Roman"/>
          <w:sz w:val="24"/>
          <w:szCs w:val="24"/>
          <w:lang w:eastAsia="lv-LV"/>
        </w:rPr>
        <w:t>Nodrošināt starptautiskas, nacionālas un reģionālas nozīmes attīstības centru sasniedzamību no apkārtējās teritorijas, nodrošinot sabiedriskā transporta pieejamību personām ar funkcionāliem traucējumiem</w:t>
      </w:r>
      <w:r>
        <w:rPr>
          <w:rFonts w:ascii="Times New Roman" w:eastAsia="Times New Roman" w:hAnsi="Times New Roman" w:cs="Times New Roman"/>
          <w:sz w:val="24"/>
          <w:szCs w:val="24"/>
          <w:lang w:eastAsia="lv-LV"/>
        </w:rPr>
        <w:t>”.</w:t>
      </w:r>
    </w:p>
    <w:tbl>
      <w:tblPr>
        <w:tblStyle w:val="TableGrid"/>
        <w:tblW w:w="0" w:type="auto"/>
        <w:shd w:val="clear" w:color="auto" w:fill="FFD966" w:themeFill="accent4" w:themeFillTint="99"/>
        <w:tblLook w:val="04A0" w:firstRow="1" w:lastRow="0" w:firstColumn="1" w:lastColumn="0" w:noHBand="0" w:noVBand="1"/>
      </w:tblPr>
      <w:tblGrid>
        <w:gridCol w:w="8296"/>
      </w:tblGrid>
      <w:tr w:rsidR="001A6DAB" w:rsidTr="00C52959">
        <w:tc>
          <w:tcPr>
            <w:tcW w:w="8296" w:type="dxa"/>
            <w:shd w:val="clear" w:color="auto" w:fill="FFD966" w:themeFill="accent4" w:themeFillTint="99"/>
          </w:tcPr>
          <w:p w:rsidR="001A6DAB" w:rsidRPr="001F435D" w:rsidRDefault="00E46DB1" w:rsidP="001A6DAB">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3.2. </w:t>
            </w:r>
            <w:r w:rsidR="001A6DAB" w:rsidRPr="00E46DB1">
              <w:rPr>
                <w:rFonts w:ascii="Times New Roman" w:eastAsia="Times New Roman" w:hAnsi="Times New Roman" w:cs="Times New Roman"/>
                <w:b/>
                <w:sz w:val="24"/>
                <w:szCs w:val="24"/>
                <w:lang w:eastAsia="lv-LV"/>
              </w:rPr>
              <w:t>DP</w:t>
            </w:r>
          </w:p>
        </w:tc>
      </w:tr>
    </w:tbl>
    <w:p w:rsidR="001A6DAB" w:rsidRPr="00BC2B7E" w:rsidRDefault="001F435D" w:rsidP="001A6DAB">
      <w:pPr>
        <w:jc w:val="both"/>
        <w:rPr>
          <w:rFonts w:ascii="Times New Roman" w:eastAsia="Times New Roman" w:hAnsi="Times New Roman" w:cs="Times New Roman"/>
          <w:color w:val="FF0000"/>
          <w:sz w:val="24"/>
          <w:szCs w:val="24"/>
          <w:u w:val="single"/>
          <w:lang w:eastAsia="lv-LV"/>
        </w:rPr>
      </w:pPr>
      <w:r w:rsidRPr="00BC2B7E">
        <w:rPr>
          <w:rFonts w:ascii="Times New Roman" w:eastAsia="Times New Roman" w:hAnsi="Times New Roman" w:cs="Times New Roman"/>
          <w:color w:val="FF0000"/>
          <w:sz w:val="24"/>
          <w:szCs w:val="24"/>
          <w:u w:val="single"/>
          <w:lang w:eastAsia="lv-LV"/>
        </w:rPr>
        <w:t>Nav sniegts ietekmes uz HP VI apraksts.</w:t>
      </w:r>
    </w:p>
    <w:tbl>
      <w:tblPr>
        <w:tblStyle w:val="TableGrid"/>
        <w:tblW w:w="0" w:type="auto"/>
        <w:shd w:val="clear" w:color="auto" w:fill="FFD966" w:themeFill="accent4" w:themeFillTint="99"/>
        <w:tblLook w:val="04A0" w:firstRow="1" w:lastRow="0" w:firstColumn="1" w:lastColumn="0" w:noHBand="0" w:noVBand="1"/>
      </w:tblPr>
      <w:tblGrid>
        <w:gridCol w:w="8296"/>
      </w:tblGrid>
      <w:tr w:rsidR="001A6DAB" w:rsidTr="00C52959">
        <w:tc>
          <w:tcPr>
            <w:tcW w:w="8296" w:type="dxa"/>
            <w:shd w:val="clear" w:color="auto" w:fill="FFD966" w:themeFill="accent4" w:themeFillTint="99"/>
          </w:tcPr>
          <w:p w:rsidR="001A6DAB" w:rsidRPr="00E46DB1" w:rsidRDefault="00E46DB1" w:rsidP="00A552A9">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3.3. </w:t>
            </w:r>
            <w:r w:rsidR="001A6DAB" w:rsidRPr="00E46DB1">
              <w:rPr>
                <w:rFonts w:ascii="Times New Roman" w:eastAsia="Times New Roman" w:hAnsi="Times New Roman" w:cs="Times New Roman"/>
                <w:b/>
                <w:sz w:val="24"/>
                <w:szCs w:val="24"/>
                <w:lang w:eastAsia="lv-LV"/>
              </w:rPr>
              <w:t>DPP</w:t>
            </w:r>
          </w:p>
        </w:tc>
      </w:tr>
    </w:tbl>
    <w:p w:rsidR="001F435D" w:rsidRPr="00BC2B7E" w:rsidRDefault="001F435D" w:rsidP="00284C44">
      <w:pPr>
        <w:spacing w:after="0" w:line="240" w:lineRule="auto"/>
        <w:rPr>
          <w:rFonts w:ascii="Times New Roman" w:eastAsia="Times New Roman" w:hAnsi="Times New Roman" w:cs="Times New Roman"/>
          <w:sz w:val="24"/>
          <w:szCs w:val="24"/>
          <w:u w:val="single"/>
          <w:lang w:eastAsia="lv-LV"/>
        </w:rPr>
      </w:pPr>
      <w:r w:rsidRPr="00BC2B7E">
        <w:rPr>
          <w:rFonts w:ascii="Times New Roman" w:eastAsia="Times New Roman" w:hAnsi="Times New Roman" w:cs="Times New Roman"/>
          <w:sz w:val="24"/>
          <w:szCs w:val="24"/>
          <w:u w:val="single"/>
          <w:lang w:eastAsia="lv-LV"/>
        </w:rPr>
        <w:t>Tiek sniegts SAM ietekmes uz HP VI apraksts:</w:t>
      </w:r>
    </w:p>
    <w:p w:rsidR="001E2885" w:rsidRPr="00F6435C" w:rsidRDefault="006B760C" w:rsidP="00284C4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E2885" w:rsidRPr="00F6435C">
        <w:rPr>
          <w:rFonts w:ascii="Times New Roman" w:eastAsia="Times New Roman" w:hAnsi="Times New Roman" w:cs="Times New Roman"/>
          <w:sz w:val="24"/>
          <w:szCs w:val="24"/>
          <w:lang w:eastAsia="lv-LV"/>
        </w:rPr>
        <w:t>Netieša pozitīva ietekme uz HP VI</w:t>
      </w:r>
      <w:r w:rsidR="001F435D">
        <w:rPr>
          <w:rFonts w:ascii="Times New Roman" w:eastAsia="Times New Roman" w:hAnsi="Times New Roman" w:cs="Times New Roman"/>
          <w:sz w:val="24"/>
          <w:szCs w:val="24"/>
          <w:lang w:eastAsia="lv-LV"/>
        </w:rPr>
        <w:t xml:space="preserve">. </w:t>
      </w:r>
      <w:r w:rsidR="001E2885" w:rsidRPr="00F6435C">
        <w:rPr>
          <w:rFonts w:ascii="Times New Roman" w:eastAsia="Times New Roman" w:hAnsi="Times New Roman" w:cs="Times New Roman"/>
          <w:sz w:val="24"/>
          <w:szCs w:val="24"/>
          <w:lang w:eastAsia="lv-LV"/>
        </w:rPr>
        <w:t>Modernizējot sabiedriskā transporta infrastruktūru, tiks īstenotas specifiskas vides un informācijas pieejamības nodrošināšanas darbības personām ar redzes, dzirdes, kustību un garīga rakstura traucējumiem; vides pieejamības ekspertu konsultācijas.</w:t>
      </w:r>
      <w:r>
        <w:rPr>
          <w:rFonts w:ascii="Times New Roman" w:eastAsia="Times New Roman" w:hAnsi="Times New Roman" w:cs="Times New Roman"/>
          <w:sz w:val="24"/>
          <w:szCs w:val="24"/>
          <w:lang w:eastAsia="lv-LV"/>
        </w:rPr>
        <w:t>”</w:t>
      </w:r>
    </w:p>
    <w:tbl>
      <w:tblPr>
        <w:tblStyle w:val="TableGrid"/>
        <w:tblW w:w="0" w:type="auto"/>
        <w:shd w:val="clear" w:color="auto" w:fill="FFD966" w:themeFill="accent4" w:themeFillTint="99"/>
        <w:tblLook w:val="04A0" w:firstRow="1" w:lastRow="0" w:firstColumn="1" w:lastColumn="0" w:noHBand="0" w:noVBand="1"/>
      </w:tblPr>
      <w:tblGrid>
        <w:gridCol w:w="8296"/>
      </w:tblGrid>
      <w:tr w:rsidR="001A6DAB" w:rsidTr="00C52959">
        <w:tc>
          <w:tcPr>
            <w:tcW w:w="8296" w:type="dxa"/>
            <w:shd w:val="clear" w:color="auto" w:fill="FFD966" w:themeFill="accent4" w:themeFillTint="99"/>
          </w:tcPr>
          <w:p w:rsidR="001A6DAB" w:rsidRDefault="00E46DB1" w:rsidP="009B7A2D">
            <w:pPr>
              <w:rPr>
                <w:rFonts w:ascii="Times New Roman" w:hAnsi="Times New Roman" w:cs="Times New Roman"/>
                <w:b/>
                <w:color w:val="FF0000"/>
              </w:rPr>
            </w:pPr>
            <w:r>
              <w:rPr>
                <w:rFonts w:ascii="Times New Roman" w:hAnsi="Times New Roman" w:cs="Times New Roman"/>
                <w:b/>
              </w:rPr>
              <w:t xml:space="preserve">3.4. </w:t>
            </w:r>
            <w:r w:rsidR="001A6DAB" w:rsidRPr="00E46DB1">
              <w:rPr>
                <w:rFonts w:ascii="Times New Roman" w:hAnsi="Times New Roman" w:cs="Times New Roman"/>
                <w:b/>
              </w:rPr>
              <w:t>DPP 2.pielikums “Rādītāju saraksts”:</w:t>
            </w:r>
          </w:p>
        </w:tc>
      </w:tr>
    </w:tbl>
    <w:p w:rsidR="004E71BC" w:rsidRPr="00BC2B7E" w:rsidRDefault="00F0725B" w:rsidP="00284C44">
      <w:pPr>
        <w:spacing w:after="0" w:line="240" w:lineRule="auto"/>
        <w:jc w:val="both"/>
        <w:rPr>
          <w:rFonts w:ascii="Times New Roman" w:eastAsia="Times New Roman" w:hAnsi="Times New Roman" w:cs="Times New Roman"/>
          <w:sz w:val="24"/>
          <w:szCs w:val="24"/>
          <w:u w:val="single"/>
          <w:lang w:eastAsia="lv-LV"/>
        </w:rPr>
      </w:pPr>
      <w:r w:rsidRPr="00BC2B7E">
        <w:rPr>
          <w:rFonts w:ascii="Times New Roman" w:eastAsia="Times New Roman" w:hAnsi="Times New Roman" w:cs="Times New Roman"/>
          <w:sz w:val="24"/>
          <w:szCs w:val="24"/>
          <w:u w:val="single"/>
          <w:lang w:eastAsia="lv-LV"/>
        </w:rPr>
        <w:t>SAM 4.5.1</w:t>
      </w:r>
      <w:r w:rsidR="004E71BC" w:rsidRPr="00BC2B7E">
        <w:rPr>
          <w:rFonts w:ascii="Times New Roman" w:eastAsia="Times New Roman" w:hAnsi="Times New Roman" w:cs="Times New Roman"/>
          <w:sz w:val="24"/>
          <w:szCs w:val="24"/>
          <w:u w:val="single"/>
          <w:lang w:eastAsia="lv-LV"/>
        </w:rPr>
        <w:t>.</w:t>
      </w:r>
      <w:r w:rsidRPr="00BC2B7E">
        <w:rPr>
          <w:rFonts w:ascii="Times New Roman" w:hAnsi="Times New Roman" w:cs="Times New Roman"/>
          <w:u w:val="single"/>
        </w:rPr>
        <w:t xml:space="preserve"> “</w:t>
      </w:r>
      <w:r w:rsidRPr="00BC2B7E">
        <w:rPr>
          <w:rFonts w:ascii="Times New Roman" w:eastAsia="Times New Roman" w:hAnsi="Times New Roman" w:cs="Times New Roman"/>
          <w:sz w:val="24"/>
          <w:szCs w:val="24"/>
          <w:u w:val="single"/>
          <w:lang w:eastAsia="lv-LV"/>
        </w:rPr>
        <w:t>Attīstīt videi draudzīgu sabiedriskā transporta infrastruktūru” h</w:t>
      </w:r>
      <w:r w:rsidR="004E71BC" w:rsidRPr="00BC2B7E">
        <w:rPr>
          <w:rFonts w:ascii="Times New Roman" w:eastAsia="Times New Roman" w:hAnsi="Times New Roman" w:cs="Times New Roman"/>
          <w:sz w:val="24"/>
          <w:szCs w:val="24"/>
          <w:u w:val="single"/>
          <w:lang w:eastAsia="lv-LV"/>
        </w:rPr>
        <w:t>orizontālais rādītājs:</w:t>
      </w:r>
    </w:p>
    <w:p w:rsidR="004E71BC" w:rsidRPr="00F6435C" w:rsidRDefault="00FA5A95" w:rsidP="00284C4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F0725B" w:rsidRPr="00F6435C">
        <w:rPr>
          <w:rFonts w:ascii="Times New Roman" w:eastAsia="Times New Roman" w:hAnsi="Times New Roman" w:cs="Times New Roman"/>
          <w:sz w:val="24"/>
          <w:szCs w:val="24"/>
          <w:lang w:eastAsia="lv-LV"/>
        </w:rPr>
        <w:t>Sabiedriskā transporta vienības, kur ERAF ieguldījumu rezultātā ir nodrošināta vides un informācijas pieejamība</w:t>
      </w:r>
      <w:r>
        <w:rPr>
          <w:rFonts w:ascii="Times New Roman" w:eastAsia="Times New Roman" w:hAnsi="Times New Roman" w:cs="Times New Roman"/>
          <w:sz w:val="24"/>
          <w:szCs w:val="24"/>
          <w:lang w:eastAsia="lv-LV"/>
        </w:rPr>
        <w:t>”.</w:t>
      </w:r>
    </w:p>
    <w:tbl>
      <w:tblPr>
        <w:tblStyle w:val="TableGrid"/>
        <w:tblW w:w="0" w:type="auto"/>
        <w:shd w:val="clear" w:color="auto" w:fill="FFD966" w:themeFill="accent4" w:themeFillTint="99"/>
        <w:tblLook w:val="04A0" w:firstRow="1" w:lastRow="0" w:firstColumn="1" w:lastColumn="0" w:noHBand="0" w:noVBand="1"/>
      </w:tblPr>
      <w:tblGrid>
        <w:gridCol w:w="8296"/>
      </w:tblGrid>
      <w:tr w:rsidR="003B186E" w:rsidTr="00C52959">
        <w:tc>
          <w:tcPr>
            <w:tcW w:w="8296" w:type="dxa"/>
            <w:shd w:val="clear" w:color="auto" w:fill="FFD966" w:themeFill="accent4" w:themeFillTint="99"/>
          </w:tcPr>
          <w:p w:rsidR="003B186E" w:rsidRDefault="00E46DB1" w:rsidP="009B7A2D">
            <w:pPr>
              <w:rPr>
                <w:rFonts w:ascii="Times New Roman" w:hAnsi="Times New Roman" w:cs="Times New Roman"/>
                <w:b/>
                <w:color w:val="FF0000"/>
              </w:rPr>
            </w:pPr>
            <w:r>
              <w:rPr>
                <w:rFonts w:ascii="Times New Roman" w:hAnsi="Times New Roman" w:cs="Times New Roman"/>
                <w:b/>
              </w:rPr>
              <w:t xml:space="preserve">3.5. </w:t>
            </w:r>
            <w:r w:rsidR="003B186E" w:rsidRPr="00E46DB1">
              <w:rPr>
                <w:rFonts w:ascii="Times New Roman" w:hAnsi="Times New Roman" w:cs="Times New Roman"/>
                <w:b/>
              </w:rPr>
              <w:t>MK noteikumi par SAM īstenošanu</w:t>
            </w:r>
          </w:p>
        </w:tc>
      </w:tr>
    </w:tbl>
    <w:p w:rsidR="001E2885" w:rsidRPr="003B186E" w:rsidRDefault="001E2885" w:rsidP="00115C93">
      <w:pPr>
        <w:spacing w:after="0" w:line="240" w:lineRule="auto"/>
        <w:jc w:val="both"/>
        <w:rPr>
          <w:rFonts w:ascii="Times New Roman" w:eastAsia="Times New Roman" w:hAnsi="Times New Roman" w:cs="Times New Roman"/>
          <w:sz w:val="24"/>
          <w:szCs w:val="24"/>
          <w:lang w:eastAsia="lv-LV"/>
        </w:rPr>
      </w:pPr>
      <w:proofErr w:type="gramStart"/>
      <w:r w:rsidRPr="003B186E">
        <w:rPr>
          <w:rFonts w:ascii="Times New Roman" w:eastAsia="Times New Roman" w:hAnsi="Times New Roman" w:cs="Times New Roman"/>
          <w:sz w:val="24"/>
          <w:szCs w:val="24"/>
          <w:lang w:eastAsia="lv-LV"/>
        </w:rPr>
        <w:t>2016.gada</w:t>
      </w:r>
      <w:proofErr w:type="gramEnd"/>
      <w:r w:rsidRPr="003B186E">
        <w:rPr>
          <w:rFonts w:ascii="Times New Roman" w:eastAsia="Times New Roman" w:hAnsi="Times New Roman" w:cs="Times New Roman"/>
          <w:sz w:val="24"/>
          <w:szCs w:val="24"/>
          <w:lang w:eastAsia="lv-LV"/>
        </w:rPr>
        <w:t xml:space="preserve"> 3.maija MK noteikumi Nr. 281 “Darbības programmas "Izaugsme un nodarbinātība" 4.5.1. specifiskā atbalsta mērķa "Attīstīt videi draudzīgu sabiedriskā transporta infrastruktūru" 4.5.1.1. pasākuma "Attīstīt videi draudzīgu sabiedriskā transporta infrastruktūru (sliežu transporta)" īstenošanas noteikumi”:</w:t>
      </w:r>
    </w:p>
    <w:p w:rsidR="00C43999" w:rsidRPr="003B186E" w:rsidRDefault="003B186E" w:rsidP="00115C93">
      <w:pPr>
        <w:spacing w:after="0" w:line="240" w:lineRule="auto"/>
        <w:jc w:val="both"/>
        <w:rPr>
          <w:rFonts w:ascii="Times New Roman" w:eastAsia="Times New Roman" w:hAnsi="Times New Roman" w:cs="Times New Roman"/>
          <w:sz w:val="24"/>
          <w:szCs w:val="24"/>
          <w:u w:val="single"/>
          <w:lang w:eastAsia="lv-LV"/>
        </w:rPr>
      </w:pPr>
      <w:r w:rsidRPr="003B186E">
        <w:rPr>
          <w:rFonts w:ascii="Times New Roman" w:eastAsia="Times New Roman" w:hAnsi="Times New Roman" w:cs="Times New Roman"/>
          <w:sz w:val="24"/>
          <w:szCs w:val="24"/>
          <w:u w:val="single"/>
          <w:lang w:eastAsia="lv-LV"/>
        </w:rPr>
        <w:t>Definētas atbalstāmās darbības, kas sekmē HP VI ieviešanu:</w:t>
      </w:r>
    </w:p>
    <w:p w:rsidR="001E2885" w:rsidRPr="00F6435C" w:rsidRDefault="003B186E" w:rsidP="00115C9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E2885" w:rsidRPr="00F6435C">
        <w:rPr>
          <w:rFonts w:ascii="Times New Roman" w:eastAsia="Times New Roman" w:hAnsi="Times New Roman" w:cs="Times New Roman"/>
          <w:sz w:val="24"/>
          <w:szCs w:val="24"/>
          <w:lang w:eastAsia="lv-LV"/>
        </w:rPr>
        <w:t>26. Īstenojot pasākumu, ir atbalstāmas šādas darbības:</w:t>
      </w:r>
    </w:p>
    <w:p w:rsidR="001E2885" w:rsidRPr="00F6435C" w:rsidRDefault="001E2885" w:rsidP="00115C93">
      <w:pPr>
        <w:spacing w:after="0" w:line="240" w:lineRule="auto"/>
        <w:jc w:val="both"/>
        <w:rPr>
          <w:rFonts w:ascii="Times New Roman" w:eastAsia="Times New Roman" w:hAnsi="Times New Roman" w:cs="Times New Roman"/>
          <w:sz w:val="24"/>
          <w:szCs w:val="24"/>
          <w:lang w:eastAsia="lv-LV"/>
        </w:rPr>
      </w:pPr>
      <w:r w:rsidRPr="00F6435C">
        <w:rPr>
          <w:rFonts w:ascii="Times New Roman" w:eastAsia="Times New Roman" w:hAnsi="Times New Roman" w:cs="Times New Roman"/>
          <w:sz w:val="24"/>
          <w:szCs w:val="24"/>
          <w:lang w:eastAsia="lv-LV"/>
        </w:rPr>
        <w:t>26.3. vides un informācijas pieejamības nodrošināšana atbilstoši būvprojekta risinājumam;</w:t>
      </w:r>
    </w:p>
    <w:p w:rsidR="001E2885" w:rsidRPr="00F6435C" w:rsidRDefault="001E2885" w:rsidP="00115C93">
      <w:pPr>
        <w:spacing w:after="0" w:line="240" w:lineRule="auto"/>
        <w:jc w:val="both"/>
        <w:rPr>
          <w:rFonts w:ascii="Times New Roman" w:eastAsia="Times New Roman" w:hAnsi="Times New Roman" w:cs="Times New Roman"/>
          <w:sz w:val="24"/>
          <w:szCs w:val="24"/>
          <w:lang w:eastAsia="lv-LV"/>
        </w:rPr>
      </w:pPr>
      <w:r w:rsidRPr="00F6435C">
        <w:rPr>
          <w:rFonts w:ascii="Times New Roman" w:eastAsia="Times New Roman" w:hAnsi="Times New Roman" w:cs="Times New Roman"/>
          <w:sz w:val="24"/>
          <w:szCs w:val="24"/>
          <w:lang w:eastAsia="lv-LV"/>
        </w:rPr>
        <w:t>26.4. personu ar invaliditāti intereses pārstāvošo nevalstisko organizāciju ekspertu konsultācijas, tās paredzot projektēšanas vai būvniecības līgumos/ izmaksās.</w:t>
      </w:r>
      <w:r w:rsidR="00455556">
        <w:rPr>
          <w:rFonts w:ascii="Times New Roman" w:eastAsia="Times New Roman" w:hAnsi="Times New Roman" w:cs="Times New Roman"/>
          <w:sz w:val="24"/>
          <w:szCs w:val="24"/>
          <w:lang w:eastAsia="lv-LV"/>
        </w:rPr>
        <w:t>”</w:t>
      </w:r>
    </w:p>
    <w:p w:rsidR="003B186E" w:rsidRPr="003B186E" w:rsidRDefault="003B186E" w:rsidP="00115C93">
      <w:pPr>
        <w:spacing w:after="0" w:line="240" w:lineRule="auto"/>
        <w:rPr>
          <w:rFonts w:ascii="Times New Roman" w:eastAsia="Times New Roman" w:hAnsi="Times New Roman" w:cs="Times New Roman"/>
          <w:sz w:val="24"/>
          <w:szCs w:val="24"/>
          <w:u w:val="single"/>
          <w:lang w:eastAsia="lv-LV"/>
        </w:rPr>
      </w:pPr>
      <w:proofErr w:type="gramStart"/>
      <w:r w:rsidRPr="003B186E">
        <w:rPr>
          <w:rFonts w:ascii="Times New Roman" w:eastAsia="Times New Roman" w:hAnsi="Times New Roman" w:cs="Times New Roman"/>
          <w:sz w:val="24"/>
          <w:szCs w:val="24"/>
          <w:u w:val="single"/>
          <w:lang w:eastAsia="lv-LV"/>
        </w:rPr>
        <w:t>Noteikts pienākumus finansējuma saņēmējam uzkrāt datus par HP VI</w:t>
      </w:r>
      <w:proofErr w:type="gramEnd"/>
      <w:r w:rsidRPr="003B186E">
        <w:rPr>
          <w:rFonts w:ascii="Times New Roman" w:eastAsia="Times New Roman" w:hAnsi="Times New Roman" w:cs="Times New Roman"/>
          <w:sz w:val="24"/>
          <w:szCs w:val="24"/>
          <w:u w:val="single"/>
          <w:lang w:eastAsia="lv-LV"/>
        </w:rPr>
        <w:t xml:space="preserve"> rādītāju:</w:t>
      </w:r>
    </w:p>
    <w:p w:rsidR="00C43999" w:rsidRPr="00F6435C" w:rsidRDefault="00455556" w:rsidP="00115C9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C43999" w:rsidRPr="00F6435C">
        <w:rPr>
          <w:rFonts w:ascii="Times New Roman" w:eastAsia="Times New Roman" w:hAnsi="Times New Roman" w:cs="Times New Roman"/>
          <w:sz w:val="24"/>
          <w:szCs w:val="24"/>
          <w:lang w:eastAsia="lv-LV"/>
        </w:rPr>
        <w:t>29. Īstenojot projektu, finansējuma saņēmējs:</w:t>
      </w:r>
    </w:p>
    <w:p w:rsidR="00C43999" w:rsidRDefault="00C43999" w:rsidP="00115C93">
      <w:pPr>
        <w:spacing w:after="0" w:line="240" w:lineRule="auto"/>
        <w:rPr>
          <w:rFonts w:ascii="Times New Roman" w:eastAsia="Times New Roman" w:hAnsi="Times New Roman" w:cs="Times New Roman"/>
          <w:sz w:val="24"/>
          <w:szCs w:val="24"/>
          <w:lang w:eastAsia="lv-LV"/>
        </w:rPr>
      </w:pPr>
      <w:r w:rsidRPr="00F6435C">
        <w:rPr>
          <w:rFonts w:ascii="Times New Roman" w:eastAsia="Times New Roman" w:hAnsi="Times New Roman" w:cs="Times New Roman"/>
          <w:sz w:val="24"/>
          <w:szCs w:val="24"/>
          <w:lang w:eastAsia="lv-LV"/>
        </w:rPr>
        <w:t>29.8. uzkrāj datus par sabiedriskā transporta vienību un pieturvietu skaitu, kur Kohēzijas fonda ieguldījumu rezultātā ir nodrošināta vides un informāci</w:t>
      </w:r>
      <w:r w:rsidR="003B186E">
        <w:rPr>
          <w:rFonts w:ascii="Times New Roman" w:eastAsia="Times New Roman" w:hAnsi="Times New Roman" w:cs="Times New Roman"/>
          <w:sz w:val="24"/>
          <w:szCs w:val="24"/>
          <w:lang w:eastAsia="lv-LV"/>
        </w:rPr>
        <w:t>jas pieejamība (ja attiecināms)”</w:t>
      </w:r>
    </w:p>
    <w:p w:rsidR="00FD63D3" w:rsidRPr="00F6435C" w:rsidRDefault="00FD63D3" w:rsidP="00115C93">
      <w:pPr>
        <w:spacing w:after="0" w:line="240" w:lineRule="auto"/>
        <w:rPr>
          <w:rFonts w:ascii="Times New Roman" w:eastAsia="Times New Roman" w:hAnsi="Times New Roman" w:cs="Times New Roman"/>
          <w:sz w:val="24"/>
          <w:szCs w:val="24"/>
          <w:lang w:eastAsia="lv-LV"/>
        </w:rPr>
      </w:pPr>
    </w:p>
    <w:tbl>
      <w:tblPr>
        <w:tblStyle w:val="TableGrid"/>
        <w:tblW w:w="8222" w:type="dxa"/>
        <w:tblInd w:w="-5" w:type="dxa"/>
        <w:shd w:val="clear" w:color="auto" w:fill="FFD966" w:themeFill="accent4" w:themeFillTint="99"/>
        <w:tblLook w:val="04A0" w:firstRow="1" w:lastRow="0" w:firstColumn="1" w:lastColumn="0" w:noHBand="0" w:noVBand="1"/>
      </w:tblPr>
      <w:tblGrid>
        <w:gridCol w:w="8222"/>
      </w:tblGrid>
      <w:tr w:rsidR="00861647" w:rsidRPr="00861647" w:rsidTr="00C52959">
        <w:tc>
          <w:tcPr>
            <w:tcW w:w="8222" w:type="dxa"/>
            <w:shd w:val="clear" w:color="auto" w:fill="FFD966" w:themeFill="accent4" w:themeFillTint="99"/>
          </w:tcPr>
          <w:p w:rsidR="00AF0F18" w:rsidRPr="00E46DB1" w:rsidRDefault="00E46DB1" w:rsidP="006757C6">
            <w:pPr>
              <w:rPr>
                <w:rFonts w:ascii="Times New Roman" w:eastAsia="Times New Roman" w:hAnsi="Times New Roman" w:cs="Times New Roman"/>
                <w:color w:val="FF0000"/>
                <w:sz w:val="24"/>
                <w:szCs w:val="24"/>
                <w:lang w:eastAsia="lv-LV"/>
              </w:rPr>
            </w:pPr>
            <w:r>
              <w:rPr>
                <w:rFonts w:ascii="Times New Roman" w:eastAsia="Times New Roman" w:hAnsi="Times New Roman" w:cs="Times New Roman"/>
                <w:b/>
                <w:sz w:val="24"/>
                <w:szCs w:val="24"/>
                <w:lang w:eastAsia="lv-LV"/>
              </w:rPr>
              <w:t xml:space="preserve">3.6. </w:t>
            </w:r>
            <w:r w:rsidR="00AF0F18" w:rsidRPr="00E46DB1">
              <w:rPr>
                <w:rFonts w:ascii="Times New Roman" w:eastAsia="Times New Roman" w:hAnsi="Times New Roman" w:cs="Times New Roman"/>
                <w:b/>
                <w:sz w:val="24"/>
                <w:szCs w:val="24"/>
                <w:lang w:eastAsia="lv-LV"/>
              </w:rPr>
              <w:t>Projekta vērtēšanas kritēriji</w:t>
            </w:r>
            <w:r w:rsidR="006757C6">
              <w:rPr>
                <w:rFonts w:ascii="Times New Roman" w:eastAsia="Times New Roman" w:hAnsi="Times New Roman" w:cs="Times New Roman"/>
                <w:b/>
                <w:sz w:val="24"/>
                <w:szCs w:val="24"/>
                <w:lang w:eastAsia="lv-LV"/>
              </w:rPr>
              <w:t xml:space="preserve">”, </w:t>
            </w:r>
            <w:r w:rsidR="006757C6" w:rsidRPr="006757C6">
              <w:rPr>
                <w:rFonts w:ascii="Times New Roman" w:eastAsia="Times New Roman" w:hAnsi="Times New Roman" w:cs="Times New Roman"/>
                <w:sz w:val="24"/>
                <w:szCs w:val="24"/>
                <w:lang w:eastAsia="lv-LV"/>
              </w:rPr>
              <w:t>a</w:t>
            </w:r>
            <w:r w:rsidR="00AF0F18" w:rsidRPr="006757C6">
              <w:rPr>
                <w:rFonts w:ascii="Times New Roman" w:eastAsia="Times New Roman" w:hAnsi="Times New Roman" w:cs="Times New Roman"/>
                <w:sz w:val="24"/>
                <w:szCs w:val="24"/>
                <w:lang w:eastAsia="lv-LV"/>
              </w:rPr>
              <w:t>p</w:t>
            </w:r>
            <w:r w:rsidR="00AF0F18" w:rsidRPr="00E46DB1">
              <w:rPr>
                <w:rFonts w:ascii="Times New Roman" w:eastAsia="Times New Roman" w:hAnsi="Times New Roman" w:cs="Times New Roman"/>
                <w:sz w:val="24"/>
                <w:szCs w:val="24"/>
                <w:lang w:eastAsia="lv-LV"/>
              </w:rPr>
              <w:t xml:space="preserve">stiprināti Uzraudzības komitejas </w:t>
            </w:r>
            <w:proofErr w:type="gramStart"/>
            <w:r w:rsidR="00AF0F18" w:rsidRPr="00E46DB1">
              <w:rPr>
                <w:rFonts w:ascii="Times New Roman" w:eastAsia="Times New Roman" w:hAnsi="Times New Roman" w:cs="Times New Roman"/>
                <w:sz w:val="24"/>
                <w:szCs w:val="24"/>
                <w:lang w:eastAsia="lv-LV"/>
              </w:rPr>
              <w:t>2015.gada</w:t>
            </w:r>
            <w:proofErr w:type="gramEnd"/>
            <w:r w:rsidR="00AF0F18" w:rsidRPr="00E46DB1">
              <w:rPr>
                <w:rFonts w:ascii="Times New Roman" w:eastAsia="Times New Roman" w:hAnsi="Times New Roman" w:cs="Times New Roman"/>
                <w:sz w:val="24"/>
                <w:szCs w:val="24"/>
                <w:lang w:eastAsia="lv-LV"/>
              </w:rPr>
              <w:t xml:space="preserve"> 24.novembra sēdes protokolā </w:t>
            </w:r>
            <w:proofErr w:type="spellStart"/>
            <w:r w:rsidR="00AF0F18" w:rsidRPr="00E46DB1">
              <w:rPr>
                <w:rFonts w:ascii="Times New Roman" w:eastAsia="Times New Roman" w:hAnsi="Times New Roman" w:cs="Times New Roman"/>
                <w:sz w:val="24"/>
                <w:szCs w:val="24"/>
                <w:lang w:eastAsia="lv-LV"/>
              </w:rPr>
              <w:t>Nr.P-2015</w:t>
            </w:r>
            <w:proofErr w:type="spellEnd"/>
            <w:r w:rsidR="00AF0F18" w:rsidRPr="00E46DB1">
              <w:rPr>
                <w:rFonts w:ascii="Times New Roman" w:eastAsia="Times New Roman" w:hAnsi="Times New Roman" w:cs="Times New Roman"/>
                <w:sz w:val="24"/>
                <w:szCs w:val="24"/>
                <w:lang w:eastAsia="lv-LV"/>
              </w:rPr>
              <w:t>/UK/3</w:t>
            </w:r>
          </w:p>
        </w:tc>
      </w:tr>
    </w:tbl>
    <w:p w:rsidR="001E2885" w:rsidRPr="00861647" w:rsidRDefault="001E2885" w:rsidP="00BC2B7E">
      <w:pPr>
        <w:spacing w:after="0" w:line="240" w:lineRule="auto"/>
        <w:rPr>
          <w:rFonts w:ascii="Times New Roman" w:eastAsia="Times New Roman" w:hAnsi="Times New Roman" w:cs="Times New Roman"/>
          <w:b/>
          <w:color w:val="FF0000"/>
          <w:sz w:val="24"/>
          <w:szCs w:val="24"/>
          <w:lang w:eastAsia="lv-LV"/>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34"/>
        <w:gridCol w:w="1421"/>
        <w:gridCol w:w="1601"/>
      </w:tblGrid>
      <w:tr w:rsidR="00AF0F18" w:rsidRPr="00AF0F18" w:rsidTr="00FE67D2">
        <w:tc>
          <w:tcPr>
            <w:tcW w:w="10207" w:type="dxa"/>
            <w:gridSpan w:val="4"/>
          </w:tcPr>
          <w:p w:rsidR="00AF0F18" w:rsidRPr="00AF0F18" w:rsidRDefault="00AF0F18" w:rsidP="00AF0F18">
            <w:pPr>
              <w:spacing w:after="0" w:line="240" w:lineRule="auto"/>
              <w:jc w:val="center"/>
              <w:rPr>
                <w:rFonts w:ascii="Times New Roman" w:eastAsia="ヒラギノ角ゴ Pro W3" w:hAnsi="Times New Roman" w:cs="Times New Roman"/>
                <w:sz w:val="20"/>
                <w:szCs w:val="20"/>
              </w:rPr>
            </w:pPr>
            <w:r w:rsidRPr="00AF0F18">
              <w:rPr>
                <w:rFonts w:ascii="Times New Roman" w:eastAsia="ヒラギノ角ゴ Pro W3" w:hAnsi="Times New Roman" w:cs="Times New Roman"/>
                <w:b/>
                <w:bCs/>
                <w:sz w:val="20"/>
                <w:szCs w:val="20"/>
              </w:rPr>
              <w:t>4.KVALITĀTES KRITĒRIJS PAR HORIZONTĀLAJIEM PRINCIPIEM</w:t>
            </w:r>
          </w:p>
        </w:tc>
      </w:tr>
      <w:tr w:rsidR="00AF0F18" w:rsidRPr="00AF0F18" w:rsidTr="00FE67D2">
        <w:tc>
          <w:tcPr>
            <w:tcW w:w="851" w:type="dxa"/>
            <w:vMerge w:val="restart"/>
            <w:vAlign w:val="center"/>
          </w:tcPr>
          <w:p w:rsidR="00AF0F18" w:rsidRPr="00AF0F18" w:rsidRDefault="00AF0F18" w:rsidP="00AF0F18">
            <w:pPr>
              <w:spacing w:after="0" w:line="240" w:lineRule="auto"/>
              <w:jc w:val="center"/>
              <w:rPr>
                <w:rFonts w:ascii="Times New Roman" w:eastAsia="ヒラギノ角ゴ Pro W3" w:hAnsi="Times New Roman" w:cs="Times New Roman"/>
                <w:sz w:val="20"/>
                <w:szCs w:val="20"/>
              </w:rPr>
            </w:pPr>
            <w:r w:rsidRPr="00AF0F18">
              <w:rPr>
                <w:rFonts w:ascii="Times New Roman" w:eastAsia="ヒラギノ角ゴ Pro W3" w:hAnsi="Times New Roman" w:cs="Times New Roman"/>
                <w:sz w:val="20"/>
                <w:szCs w:val="20"/>
              </w:rPr>
              <w:t>4.1.</w:t>
            </w:r>
          </w:p>
          <w:p w:rsidR="00AF0F18" w:rsidRPr="00AF0F18" w:rsidRDefault="00AF0F18" w:rsidP="00AF0F18">
            <w:pPr>
              <w:spacing w:after="200" w:line="276" w:lineRule="auto"/>
              <w:jc w:val="center"/>
              <w:rPr>
                <w:rFonts w:ascii="Times New Roman" w:eastAsia="ヒラギノ角ゴ Pro W3" w:hAnsi="Times New Roman" w:cs="Times New Roman"/>
                <w:color w:val="000000"/>
                <w:sz w:val="20"/>
                <w:szCs w:val="20"/>
              </w:rPr>
            </w:pPr>
          </w:p>
        </w:tc>
        <w:tc>
          <w:tcPr>
            <w:tcW w:w="7755" w:type="dxa"/>
            <w:gridSpan w:val="2"/>
            <w:tcBorders>
              <w:bottom w:val="single" w:sz="4" w:space="0" w:color="auto"/>
            </w:tcBorders>
          </w:tcPr>
          <w:p w:rsidR="00AF0F18" w:rsidRPr="00AF0F18" w:rsidRDefault="00AF0F18" w:rsidP="00AF0F18">
            <w:pPr>
              <w:spacing w:after="0" w:line="240" w:lineRule="auto"/>
              <w:jc w:val="both"/>
              <w:rPr>
                <w:rFonts w:ascii="Times New Roman" w:eastAsia="ヒラギノ角ゴ Pro W3" w:hAnsi="Times New Roman" w:cs="Times New Roman"/>
                <w:b/>
                <w:sz w:val="20"/>
                <w:szCs w:val="20"/>
              </w:rPr>
            </w:pPr>
            <w:r w:rsidRPr="00AF0F18">
              <w:rPr>
                <w:rFonts w:ascii="Times New Roman" w:eastAsia="ヒラギノ角ゴ Pro W3" w:hAnsi="Times New Roman" w:cs="Times New Roman"/>
                <w:b/>
                <w:sz w:val="20"/>
                <w:szCs w:val="20"/>
              </w:rPr>
              <w:t>Projekta ietekme uz horizontālo principu „Vienlīdzīgas iespējas”:</w:t>
            </w:r>
          </w:p>
        </w:tc>
        <w:tc>
          <w:tcPr>
            <w:tcW w:w="1601" w:type="dxa"/>
            <w:vMerge w:val="restart"/>
            <w:vAlign w:val="center"/>
          </w:tcPr>
          <w:p w:rsidR="00AF0F18" w:rsidRPr="00AF0F18" w:rsidRDefault="00AF0F18" w:rsidP="00AF0F18">
            <w:pPr>
              <w:spacing w:after="0" w:line="240" w:lineRule="auto"/>
              <w:jc w:val="center"/>
              <w:rPr>
                <w:rFonts w:ascii="Times New Roman" w:eastAsia="ヒラギノ角ゴ Pro W3" w:hAnsi="Times New Roman" w:cs="Times New Roman"/>
                <w:sz w:val="20"/>
                <w:szCs w:val="20"/>
              </w:rPr>
            </w:pPr>
            <w:r w:rsidRPr="00AF0F18">
              <w:rPr>
                <w:rFonts w:ascii="Times New Roman" w:eastAsia="ヒラギノ角ゴ Pro W3" w:hAnsi="Times New Roman" w:cs="Times New Roman"/>
                <w:sz w:val="20"/>
                <w:szCs w:val="20"/>
              </w:rPr>
              <w:t>Jāiegūst vismaz 1 punkts</w:t>
            </w:r>
            <w:r>
              <w:rPr>
                <w:rFonts w:ascii="Times New Roman" w:eastAsia="ヒラギノ角ゴ Pro W3" w:hAnsi="Times New Roman" w:cs="Times New Roman"/>
                <w:sz w:val="20"/>
                <w:szCs w:val="20"/>
              </w:rPr>
              <w:t>*</w:t>
            </w:r>
          </w:p>
        </w:tc>
      </w:tr>
      <w:tr w:rsidR="00AF0F18" w:rsidRPr="00AF0F18" w:rsidTr="00FE67D2">
        <w:tc>
          <w:tcPr>
            <w:tcW w:w="851" w:type="dxa"/>
            <w:vMerge/>
            <w:vAlign w:val="center"/>
          </w:tcPr>
          <w:p w:rsidR="00AF0F18" w:rsidRPr="00AF0F18" w:rsidRDefault="00AF0F18" w:rsidP="00AF0F18">
            <w:pPr>
              <w:spacing w:after="0" w:line="240" w:lineRule="auto"/>
              <w:jc w:val="center"/>
              <w:rPr>
                <w:rFonts w:ascii="Times New Roman" w:eastAsia="ヒラギノ角ゴ Pro W3" w:hAnsi="Times New Roman" w:cs="Times New Roman"/>
                <w:sz w:val="20"/>
                <w:szCs w:val="20"/>
              </w:rPr>
            </w:pPr>
          </w:p>
        </w:tc>
        <w:tc>
          <w:tcPr>
            <w:tcW w:w="6334" w:type="dxa"/>
            <w:tcBorders>
              <w:bottom w:val="single" w:sz="4" w:space="0" w:color="auto"/>
            </w:tcBorders>
          </w:tcPr>
          <w:p w:rsidR="00AF0F18" w:rsidRPr="00AF0F18" w:rsidRDefault="00AF0F18" w:rsidP="00AF0F18">
            <w:pPr>
              <w:spacing w:after="0" w:line="276" w:lineRule="auto"/>
              <w:jc w:val="both"/>
              <w:rPr>
                <w:rFonts w:ascii="Times New Roman" w:eastAsia="ヒラギノ角ゴ Pro W3" w:hAnsi="Times New Roman" w:cs="Times New Roman"/>
                <w:sz w:val="20"/>
                <w:szCs w:val="20"/>
              </w:rPr>
            </w:pPr>
            <w:r w:rsidRPr="00AF0F18">
              <w:rPr>
                <w:rFonts w:ascii="Times New Roman" w:eastAsia="ヒラギノ角ゴ Pro W3" w:hAnsi="Times New Roman" w:cs="Times New Roman"/>
                <w:sz w:val="20"/>
                <w:szCs w:val="20"/>
              </w:rPr>
              <w:t>4.1.1. Projekta iesniegumā ir iekļautas specifiskas darbības vides un informācijas pieejamības principu nodrošināšanai sabiedriskā transporta infrastruktūrā papildu tām, kas noteiktas normatīvajos aktos;</w:t>
            </w:r>
          </w:p>
        </w:tc>
        <w:tc>
          <w:tcPr>
            <w:tcW w:w="1421" w:type="dxa"/>
            <w:tcBorders>
              <w:bottom w:val="single" w:sz="4" w:space="0" w:color="auto"/>
            </w:tcBorders>
            <w:vAlign w:val="center"/>
          </w:tcPr>
          <w:p w:rsidR="00AF0F18" w:rsidRPr="00AF0F18" w:rsidRDefault="00AF0F18" w:rsidP="00AF0F18">
            <w:pPr>
              <w:spacing w:after="0" w:line="240" w:lineRule="auto"/>
              <w:jc w:val="center"/>
              <w:rPr>
                <w:rFonts w:ascii="Times New Roman" w:eastAsia="ヒラギノ角ゴ Pro W3" w:hAnsi="Times New Roman" w:cs="Times New Roman"/>
                <w:sz w:val="20"/>
                <w:szCs w:val="20"/>
                <w:lang w:eastAsia="lv-LV"/>
              </w:rPr>
            </w:pPr>
            <w:r w:rsidRPr="00AF0F18">
              <w:rPr>
                <w:rFonts w:ascii="Times New Roman" w:eastAsia="ヒラギノ角ゴ Pro W3" w:hAnsi="Times New Roman" w:cs="Times New Roman"/>
                <w:sz w:val="20"/>
                <w:szCs w:val="20"/>
                <w:lang w:eastAsia="lv-LV"/>
              </w:rPr>
              <w:t>1</w:t>
            </w:r>
          </w:p>
        </w:tc>
        <w:tc>
          <w:tcPr>
            <w:tcW w:w="1601" w:type="dxa"/>
            <w:vMerge/>
            <w:vAlign w:val="center"/>
          </w:tcPr>
          <w:p w:rsidR="00AF0F18" w:rsidRPr="00AF0F18" w:rsidRDefault="00AF0F18" w:rsidP="00AF0F18">
            <w:pPr>
              <w:spacing w:after="0" w:line="240" w:lineRule="auto"/>
              <w:jc w:val="center"/>
              <w:rPr>
                <w:rFonts w:ascii="Times New Roman" w:eastAsia="ヒラギノ角ゴ Pro W3" w:hAnsi="Times New Roman" w:cs="Times New Roman"/>
                <w:b/>
                <w:sz w:val="20"/>
                <w:szCs w:val="20"/>
              </w:rPr>
            </w:pPr>
          </w:p>
        </w:tc>
      </w:tr>
      <w:tr w:rsidR="00AF0F18" w:rsidRPr="00AF0F18" w:rsidTr="00FE67D2">
        <w:trPr>
          <w:trHeight w:val="785"/>
        </w:trPr>
        <w:tc>
          <w:tcPr>
            <w:tcW w:w="851" w:type="dxa"/>
            <w:vMerge/>
            <w:vAlign w:val="center"/>
          </w:tcPr>
          <w:p w:rsidR="00AF0F18" w:rsidRPr="00AF0F18" w:rsidRDefault="00AF0F18" w:rsidP="00AF0F18">
            <w:pPr>
              <w:spacing w:after="0" w:line="240" w:lineRule="auto"/>
              <w:jc w:val="center"/>
              <w:rPr>
                <w:rFonts w:ascii="Times New Roman" w:eastAsia="ヒラギノ角ゴ Pro W3" w:hAnsi="Times New Roman" w:cs="Times New Roman"/>
                <w:sz w:val="20"/>
                <w:szCs w:val="20"/>
              </w:rPr>
            </w:pPr>
          </w:p>
        </w:tc>
        <w:tc>
          <w:tcPr>
            <w:tcW w:w="6334" w:type="dxa"/>
          </w:tcPr>
          <w:p w:rsidR="00AF0F18" w:rsidRPr="00AF0F18" w:rsidRDefault="00AF0F18" w:rsidP="00AF0F18">
            <w:pPr>
              <w:spacing w:after="0" w:line="276" w:lineRule="auto"/>
              <w:jc w:val="both"/>
              <w:rPr>
                <w:rFonts w:ascii="Times New Roman" w:eastAsia="ヒラギノ角ゴ Pro W3" w:hAnsi="Times New Roman" w:cs="Times New Roman"/>
                <w:sz w:val="20"/>
                <w:szCs w:val="20"/>
              </w:rPr>
            </w:pPr>
            <w:r w:rsidRPr="00AF0F18">
              <w:rPr>
                <w:rFonts w:ascii="Times New Roman" w:eastAsia="ヒラギノ角ゴ Pro W3" w:hAnsi="Times New Roman" w:cs="Times New Roman"/>
                <w:sz w:val="20"/>
                <w:szCs w:val="20"/>
              </w:rPr>
              <w:t>4.1.2. </w:t>
            </w:r>
            <w:r w:rsidRPr="00AF0F18">
              <w:rPr>
                <w:rFonts w:ascii="Times New Roman" w:eastAsia="Times New Roman" w:hAnsi="Times New Roman" w:cs="Times New Roman"/>
                <w:sz w:val="20"/>
                <w:szCs w:val="20"/>
              </w:rPr>
              <w:t xml:space="preserve">Projekta iesniegumā nav iekļautas specifiskas darbības vides un informācijas pieejamības principu nodrošināšanai sabiedriskā transporta infrastruktūrā papildu tām, kas noteiktas normatīvajos aktos. </w:t>
            </w:r>
          </w:p>
        </w:tc>
        <w:tc>
          <w:tcPr>
            <w:tcW w:w="1421" w:type="dxa"/>
            <w:vAlign w:val="center"/>
          </w:tcPr>
          <w:p w:rsidR="00AF0F18" w:rsidRPr="00AF0F18" w:rsidRDefault="00AF0F18" w:rsidP="00AF0F18">
            <w:pPr>
              <w:spacing w:after="0" w:line="240" w:lineRule="auto"/>
              <w:jc w:val="center"/>
              <w:rPr>
                <w:rFonts w:ascii="Times New Roman" w:eastAsia="ヒラギノ角ゴ Pro W3" w:hAnsi="Times New Roman" w:cs="Times New Roman"/>
                <w:sz w:val="20"/>
                <w:szCs w:val="20"/>
                <w:lang w:eastAsia="lv-LV"/>
              </w:rPr>
            </w:pPr>
            <w:r w:rsidRPr="00AF0F18">
              <w:rPr>
                <w:rFonts w:ascii="Times New Roman" w:eastAsia="ヒラギノ角ゴ Pro W3" w:hAnsi="Times New Roman" w:cs="Times New Roman"/>
                <w:sz w:val="20"/>
                <w:szCs w:val="20"/>
                <w:lang w:eastAsia="lv-LV"/>
              </w:rPr>
              <w:t>0</w:t>
            </w:r>
          </w:p>
        </w:tc>
        <w:tc>
          <w:tcPr>
            <w:tcW w:w="1601" w:type="dxa"/>
            <w:vMerge/>
            <w:vAlign w:val="center"/>
          </w:tcPr>
          <w:p w:rsidR="00AF0F18" w:rsidRPr="00AF0F18" w:rsidRDefault="00AF0F18" w:rsidP="00AF0F18">
            <w:pPr>
              <w:spacing w:after="0" w:line="240" w:lineRule="auto"/>
              <w:jc w:val="center"/>
              <w:rPr>
                <w:rFonts w:ascii="Times New Roman" w:eastAsia="ヒラギノ角ゴ Pro W3" w:hAnsi="Times New Roman" w:cs="Times New Roman"/>
                <w:b/>
                <w:sz w:val="20"/>
                <w:szCs w:val="20"/>
              </w:rPr>
            </w:pPr>
          </w:p>
        </w:tc>
      </w:tr>
    </w:tbl>
    <w:p w:rsidR="00AF0F18" w:rsidRDefault="00AF0F18" w:rsidP="00A552A9">
      <w:pPr>
        <w:rPr>
          <w:rFonts w:ascii="Times New Roman" w:hAnsi="Times New Roman" w:cs="Times New Roman"/>
        </w:rPr>
      </w:pPr>
      <w:r>
        <w:rPr>
          <w:rFonts w:ascii="Times New Roman" w:hAnsi="Times New Roman" w:cs="Times New Roman"/>
        </w:rPr>
        <w:t>*</w:t>
      </w:r>
      <w:r w:rsidR="00861647">
        <w:rPr>
          <w:rFonts w:ascii="Times New Roman" w:hAnsi="Times New Roman" w:cs="Times New Roman"/>
        </w:rPr>
        <w:t xml:space="preserve"> </w:t>
      </w:r>
      <w:r w:rsidR="00861647" w:rsidRPr="00861647">
        <w:rPr>
          <w:rFonts w:ascii="Times New Roman" w:hAnsi="Times New Roman" w:cs="Times New Roman"/>
        </w:rPr>
        <w:t>atsevišķos gadījumos AI izvēlējās HP VI kritērijā noteikt minimāli iegūstamo punktu skaitu, tādā veidā atbalstot tos projektu iesniegumus, kuri iegūst vairāk punktu par HP VI nodrošināšanu.</w:t>
      </w:r>
    </w:p>
    <w:tbl>
      <w:tblPr>
        <w:tblStyle w:val="TableGrid"/>
        <w:tblW w:w="0" w:type="auto"/>
        <w:shd w:val="clear" w:color="auto" w:fill="FFD966" w:themeFill="accent4" w:themeFillTint="99"/>
        <w:tblLook w:val="04A0" w:firstRow="1" w:lastRow="0" w:firstColumn="1" w:lastColumn="0" w:noHBand="0" w:noVBand="1"/>
      </w:tblPr>
      <w:tblGrid>
        <w:gridCol w:w="8296"/>
      </w:tblGrid>
      <w:tr w:rsidR="00861647" w:rsidTr="00C52959">
        <w:tc>
          <w:tcPr>
            <w:tcW w:w="8296" w:type="dxa"/>
            <w:shd w:val="clear" w:color="auto" w:fill="FFD966" w:themeFill="accent4" w:themeFillTint="99"/>
          </w:tcPr>
          <w:p w:rsidR="00861647" w:rsidRPr="00861647" w:rsidRDefault="00E46DB1" w:rsidP="00A552A9">
            <w:pPr>
              <w:rPr>
                <w:rFonts w:ascii="Times New Roman" w:hAnsi="Times New Roman" w:cs="Times New Roman"/>
                <w:b/>
                <w:color w:val="FF0000"/>
              </w:rPr>
            </w:pPr>
            <w:r>
              <w:rPr>
                <w:rFonts w:ascii="Times New Roman" w:hAnsi="Times New Roman" w:cs="Times New Roman"/>
                <w:b/>
              </w:rPr>
              <w:t xml:space="preserve">3.7. </w:t>
            </w:r>
            <w:r w:rsidR="00861647" w:rsidRPr="00E46DB1">
              <w:rPr>
                <w:rFonts w:ascii="Times New Roman" w:hAnsi="Times New Roman" w:cs="Times New Roman"/>
                <w:b/>
              </w:rPr>
              <w:t>Projektu iesniegumu vērtēšanas kritēriju piemērošanas metodika</w:t>
            </w:r>
          </w:p>
        </w:tc>
      </w:tr>
    </w:tbl>
    <w:p w:rsidR="00F0725B" w:rsidRPr="00F6435C" w:rsidRDefault="00F0725B" w:rsidP="00BC2B7E">
      <w:pPr>
        <w:spacing w:after="0" w:line="240" w:lineRule="auto"/>
        <w:rPr>
          <w:rFonts w:ascii="Times New Roman" w:hAnsi="Times New Roman" w:cs="Times New Roman"/>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567"/>
        <w:gridCol w:w="6521"/>
      </w:tblGrid>
      <w:tr w:rsidR="005D1E34" w:rsidRPr="00DA5AF4" w:rsidTr="00115C93">
        <w:trPr>
          <w:trHeight w:val="591"/>
        </w:trPr>
        <w:tc>
          <w:tcPr>
            <w:tcW w:w="851" w:type="dxa"/>
            <w:vAlign w:val="center"/>
          </w:tcPr>
          <w:p w:rsidR="005D1E34" w:rsidRPr="00DA5AF4" w:rsidRDefault="005D1E34" w:rsidP="009B7A2D">
            <w:pPr>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4.1.</w:t>
            </w:r>
          </w:p>
        </w:tc>
        <w:tc>
          <w:tcPr>
            <w:tcW w:w="2835" w:type="dxa"/>
            <w:gridSpan w:val="2"/>
          </w:tcPr>
          <w:p w:rsidR="005D1E34" w:rsidRPr="00DA5AF4" w:rsidRDefault="005D1E34" w:rsidP="009B7A2D">
            <w:pPr>
              <w:spacing w:after="0" w:line="240" w:lineRule="auto"/>
              <w:jc w:val="both"/>
              <w:rPr>
                <w:rFonts w:ascii="Times New Roman" w:eastAsia="Times New Roman" w:hAnsi="Times New Roman" w:cs="Times New Roman"/>
                <w:b/>
                <w:sz w:val="20"/>
                <w:szCs w:val="20"/>
              </w:rPr>
            </w:pPr>
            <w:r w:rsidRPr="00DA5AF4">
              <w:rPr>
                <w:rFonts w:ascii="Times New Roman" w:eastAsia="Times New Roman" w:hAnsi="Times New Roman" w:cs="Times New Roman"/>
                <w:b/>
                <w:sz w:val="20"/>
                <w:szCs w:val="20"/>
              </w:rPr>
              <w:t>Projekta ietekme uz horizontālo principu „Vienlīdzīgas iespējas”:</w:t>
            </w:r>
          </w:p>
        </w:tc>
        <w:tc>
          <w:tcPr>
            <w:tcW w:w="6521" w:type="dxa"/>
            <w:vMerge w:val="restart"/>
            <w:vAlign w:val="center"/>
          </w:tcPr>
          <w:p w:rsidR="005D1E34" w:rsidRPr="00DA5AF4" w:rsidRDefault="005D1E34" w:rsidP="009B7A2D">
            <w:pPr>
              <w:spacing w:after="120" w:line="240" w:lineRule="auto"/>
              <w:jc w:val="both"/>
              <w:rPr>
                <w:rFonts w:ascii="Times New Roman" w:eastAsia="Times New Roman" w:hAnsi="Times New Roman" w:cs="Times New Roman"/>
                <w:b/>
                <w:sz w:val="20"/>
                <w:szCs w:val="20"/>
              </w:rPr>
            </w:pPr>
            <w:r w:rsidRPr="00DA5AF4">
              <w:rPr>
                <w:rFonts w:ascii="Times New Roman" w:eastAsia="Times New Roman" w:hAnsi="Times New Roman" w:cs="Times New Roman"/>
                <w:b/>
                <w:sz w:val="20"/>
                <w:szCs w:val="20"/>
              </w:rPr>
              <w:t>Kritērijā jāsaņem vismaz 1 punkts.</w:t>
            </w:r>
          </w:p>
          <w:p w:rsidR="005D1E34" w:rsidRPr="00DA5AF4" w:rsidRDefault="005D1E34" w:rsidP="009B7A2D">
            <w:pPr>
              <w:spacing w:after="12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xml:space="preserve">Kritērija vērtēšanai izmanto projekta iesnieguma 3.1.punktā „Saskaņa ar horizontālo principu “Vienlīdzīgas iespējas" apraksts” </w:t>
            </w:r>
            <w:r w:rsidRPr="00DA5AF4">
              <w:rPr>
                <w:rFonts w:ascii="Times New Roman" w:hAnsi="Times New Roman" w:cs="Times New Roman"/>
                <w:sz w:val="20"/>
                <w:szCs w:val="20"/>
              </w:rPr>
              <w:t xml:space="preserve">(lielā projekta gadījumā – 6.pielikumā “Saskaņa ar horizontālajiem principiem”) </w:t>
            </w:r>
            <w:r w:rsidRPr="00DA5AF4">
              <w:rPr>
                <w:rFonts w:ascii="Times New Roman" w:eastAsia="Times New Roman" w:hAnsi="Times New Roman" w:cs="Times New Roman"/>
                <w:sz w:val="20"/>
                <w:szCs w:val="20"/>
              </w:rPr>
              <w:t xml:space="preserve">un 3.2.punktā „Projektā plānotie horizontālā principa Vienlīdzīgas iespējas" ieviešanai sasniedzamie rādītāji” </w:t>
            </w:r>
            <w:r w:rsidRPr="00DA5AF4">
              <w:rPr>
                <w:rFonts w:ascii="Times New Roman" w:hAnsi="Times New Roman" w:cs="Times New Roman"/>
                <w:sz w:val="20"/>
                <w:szCs w:val="20"/>
              </w:rPr>
              <w:t xml:space="preserve">(lielā projekta gadījumā – 6.pielikumā “Saskaņa ar horizontālajiem principiem”) </w:t>
            </w:r>
            <w:r w:rsidRPr="00DA5AF4">
              <w:rPr>
                <w:rFonts w:ascii="Times New Roman" w:eastAsia="Times New Roman" w:hAnsi="Times New Roman" w:cs="Times New Roman"/>
                <w:sz w:val="20"/>
                <w:szCs w:val="20"/>
              </w:rPr>
              <w:t>norādīto informāciju.</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b/>
                <w:sz w:val="20"/>
                <w:szCs w:val="20"/>
              </w:rPr>
              <w:t>Kritērijā piešķir 1 punktu,</w:t>
            </w:r>
            <w:r w:rsidRPr="00DA5AF4">
              <w:rPr>
                <w:rFonts w:ascii="Times New Roman" w:eastAsia="Times New Roman" w:hAnsi="Times New Roman" w:cs="Times New Roman"/>
                <w:sz w:val="20"/>
                <w:szCs w:val="20"/>
              </w:rPr>
              <w:t xml:space="preserve"> ja, īstenojot projektu, tiek ieviestas specifiskas darbības vides un informācijas pieejamības principu nodrošināšanai sabiedriskā transporta infrastruktūrā papildu tām, kas noteiktas likumos un Ministru kabineta noteikumos. Projekta iesniegums saņem papildu punktus, ja papildu būvnormatīvos noteiktajam projektā (būvniecības tāmē) ir paredzētas darbības, kas uzlabos vides un informācijas pieejamību personām ar invaliditāti, vecāka gadagājuma cilvēkiem un vecākiem ar bērniem, piemēram:</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xml:space="preserve">- ir notikušas konsultācijas ar personu ar invaliditāti intereses pārstāvošām organizācijām vides pieejamības risinājumu nodrošināšanai, </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xml:space="preserve">- reljefu virsmu un vadlīniju būvēs izmantošana, </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xml:space="preserve">- kontrastējošs krāsojums pie līmeņu un virsmu maiņas, </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xml:space="preserve">- marķējumi un piktogrammas, </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būves virsmas piemērotas riteņkrēslu lietotājiem,</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tramvaju pieturvietu būvēs paredzēta vieta riteņkrēslam/bērnu ratiņiem zem nojumes,</w:t>
            </w:r>
          </w:p>
          <w:p w:rsidR="005D1E34" w:rsidRPr="00DA5AF4" w:rsidRDefault="005D1E34" w:rsidP="009B7A2D">
            <w:pPr>
              <w:spacing w:after="12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w:t>
            </w:r>
            <w:proofErr w:type="gramStart"/>
            <w:r w:rsidRPr="00DA5AF4">
              <w:rPr>
                <w:rFonts w:ascii="Times New Roman" w:eastAsia="Times New Roman" w:hAnsi="Times New Roman" w:cs="Times New Roman"/>
                <w:sz w:val="20"/>
                <w:szCs w:val="20"/>
              </w:rPr>
              <w:t xml:space="preserve">  </w:t>
            </w:r>
            <w:proofErr w:type="gramEnd"/>
            <w:r w:rsidRPr="00DA5AF4">
              <w:rPr>
                <w:rFonts w:ascii="Times New Roman" w:eastAsia="Times New Roman" w:hAnsi="Times New Roman" w:cs="Times New Roman"/>
                <w:sz w:val="20"/>
                <w:szCs w:val="20"/>
              </w:rPr>
              <w:t>u.c. specifiskas darbības;</w:t>
            </w:r>
          </w:p>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b/>
                <w:sz w:val="20"/>
                <w:szCs w:val="20"/>
              </w:rPr>
              <w:t>Kritērijā punktus nepiešķir,</w:t>
            </w:r>
            <w:r w:rsidRPr="00DA5AF4">
              <w:rPr>
                <w:rFonts w:ascii="Times New Roman" w:eastAsia="Times New Roman" w:hAnsi="Times New Roman" w:cs="Times New Roman"/>
                <w:sz w:val="20"/>
                <w:szCs w:val="20"/>
              </w:rPr>
              <w:t xml:space="preserve"> ja, īstenojot projektu, netiek veiktas darbības papildu tām prasībām vides un informācijas pieejamības principu nodrošināšanā sabiedriskā transporta infrastruktūrā, kas noteiktas likumos un Ministru kabineta noteikumos. </w:t>
            </w:r>
          </w:p>
        </w:tc>
      </w:tr>
      <w:tr w:rsidR="005D1E34" w:rsidRPr="00DA5AF4" w:rsidTr="00115C93">
        <w:trPr>
          <w:trHeight w:val="591"/>
        </w:trPr>
        <w:tc>
          <w:tcPr>
            <w:tcW w:w="851" w:type="dxa"/>
            <w:tcBorders>
              <w:bottom w:val="single" w:sz="4" w:space="0" w:color="auto"/>
            </w:tcBorders>
            <w:vAlign w:val="center"/>
          </w:tcPr>
          <w:p w:rsidR="005D1E34" w:rsidRPr="00DA5AF4" w:rsidRDefault="005D1E34" w:rsidP="009B7A2D">
            <w:pPr>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4.1.1.</w:t>
            </w:r>
          </w:p>
        </w:tc>
        <w:tc>
          <w:tcPr>
            <w:tcW w:w="2268" w:type="dxa"/>
            <w:tcBorders>
              <w:bottom w:val="single" w:sz="4" w:space="0" w:color="auto"/>
            </w:tcBorders>
          </w:tcPr>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Projekta iesniegumā ir iekļautas specifiskas darbības vides un informācijas pieejamības principu nodrošināšanai sabiedriskā transporta infrastruktūrā papildu tām, kas noteiktas normatīvajos aktos;</w:t>
            </w:r>
          </w:p>
        </w:tc>
        <w:tc>
          <w:tcPr>
            <w:tcW w:w="567" w:type="dxa"/>
            <w:tcBorders>
              <w:bottom w:val="single" w:sz="4" w:space="0" w:color="auto"/>
            </w:tcBorders>
            <w:vAlign w:val="center"/>
          </w:tcPr>
          <w:p w:rsidR="005D1E34" w:rsidRPr="00DA5AF4" w:rsidRDefault="005D1E34" w:rsidP="009B7A2D">
            <w:pPr>
              <w:spacing w:after="0" w:line="240" w:lineRule="auto"/>
              <w:jc w:val="center"/>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1</w:t>
            </w:r>
          </w:p>
        </w:tc>
        <w:tc>
          <w:tcPr>
            <w:tcW w:w="6521" w:type="dxa"/>
            <w:vMerge/>
            <w:vAlign w:val="center"/>
          </w:tcPr>
          <w:p w:rsidR="005D1E34" w:rsidRPr="00DA5AF4" w:rsidRDefault="005D1E34" w:rsidP="009B7A2D">
            <w:pPr>
              <w:spacing w:after="0" w:line="240" w:lineRule="auto"/>
              <w:jc w:val="both"/>
              <w:rPr>
                <w:rFonts w:ascii="Times New Roman" w:eastAsia="Times New Roman" w:hAnsi="Times New Roman" w:cs="Times New Roman"/>
                <w:b/>
                <w:sz w:val="20"/>
                <w:szCs w:val="20"/>
              </w:rPr>
            </w:pPr>
          </w:p>
        </w:tc>
      </w:tr>
      <w:tr w:rsidR="005D1E34" w:rsidRPr="00DA5AF4" w:rsidTr="00115C93">
        <w:trPr>
          <w:trHeight w:val="591"/>
        </w:trPr>
        <w:tc>
          <w:tcPr>
            <w:tcW w:w="851" w:type="dxa"/>
            <w:tcBorders>
              <w:bottom w:val="single" w:sz="4" w:space="0" w:color="auto"/>
            </w:tcBorders>
            <w:vAlign w:val="center"/>
          </w:tcPr>
          <w:p w:rsidR="005D1E34" w:rsidRPr="00DA5AF4" w:rsidRDefault="005D1E34" w:rsidP="009B7A2D">
            <w:pPr>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4.1.2.</w:t>
            </w:r>
          </w:p>
        </w:tc>
        <w:tc>
          <w:tcPr>
            <w:tcW w:w="2268" w:type="dxa"/>
            <w:tcBorders>
              <w:bottom w:val="single" w:sz="4" w:space="0" w:color="auto"/>
            </w:tcBorders>
          </w:tcPr>
          <w:p w:rsidR="005D1E34" w:rsidRPr="00DA5AF4" w:rsidRDefault="005D1E34" w:rsidP="009B7A2D">
            <w:pPr>
              <w:spacing w:after="0" w:line="240" w:lineRule="auto"/>
              <w:jc w:val="both"/>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 xml:space="preserve">Projekta iesniegumā nav iekļautas specifiskas darbības vides un informācijas pieejamības principu nodrošināšanai sabiedriskā transporta infrastruktūrā papildu tām, kas noteiktas normatīvajos aktos. </w:t>
            </w:r>
          </w:p>
        </w:tc>
        <w:tc>
          <w:tcPr>
            <w:tcW w:w="567" w:type="dxa"/>
            <w:tcBorders>
              <w:bottom w:val="single" w:sz="4" w:space="0" w:color="auto"/>
            </w:tcBorders>
            <w:vAlign w:val="center"/>
          </w:tcPr>
          <w:p w:rsidR="005D1E34" w:rsidRPr="00DA5AF4" w:rsidRDefault="005D1E34" w:rsidP="009B7A2D">
            <w:pPr>
              <w:spacing w:after="0" w:line="240" w:lineRule="auto"/>
              <w:jc w:val="center"/>
              <w:rPr>
                <w:rFonts w:ascii="Times New Roman" w:eastAsia="Times New Roman" w:hAnsi="Times New Roman" w:cs="Times New Roman"/>
                <w:sz w:val="20"/>
                <w:szCs w:val="20"/>
              </w:rPr>
            </w:pPr>
            <w:r w:rsidRPr="00DA5AF4">
              <w:rPr>
                <w:rFonts w:ascii="Times New Roman" w:eastAsia="Times New Roman" w:hAnsi="Times New Roman" w:cs="Times New Roman"/>
                <w:sz w:val="20"/>
                <w:szCs w:val="20"/>
              </w:rPr>
              <w:t>0</w:t>
            </w:r>
          </w:p>
        </w:tc>
        <w:tc>
          <w:tcPr>
            <w:tcW w:w="6521" w:type="dxa"/>
            <w:vMerge/>
            <w:vAlign w:val="center"/>
          </w:tcPr>
          <w:p w:rsidR="005D1E34" w:rsidRPr="00DA5AF4" w:rsidRDefault="005D1E34" w:rsidP="009B7A2D">
            <w:pPr>
              <w:spacing w:after="0" w:line="240" w:lineRule="auto"/>
              <w:jc w:val="both"/>
              <w:rPr>
                <w:rFonts w:ascii="Times New Roman" w:eastAsia="Times New Roman" w:hAnsi="Times New Roman" w:cs="Times New Roman"/>
                <w:b/>
                <w:sz w:val="20"/>
                <w:szCs w:val="20"/>
              </w:rPr>
            </w:pPr>
          </w:p>
        </w:tc>
      </w:tr>
    </w:tbl>
    <w:p w:rsidR="00FE67D2" w:rsidRDefault="00FE67D2" w:rsidP="00BC2B7E">
      <w:pPr>
        <w:spacing w:after="0" w:line="240" w:lineRule="auto"/>
        <w:rPr>
          <w:rFonts w:ascii="Times New Roman" w:hAnsi="Times New Roman" w:cs="Times New Roman"/>
          <w:b/>
          <w:color w:val="FF0000"/>
        </w:rPr>
      </w:pPr>
    </w:p>
    <w:tbl>
      <w:tblPr>
        <w:tblStyle w:val="TableGrid"/>
        <w:tblW w:w="0" w:type="auto"/>
        <w:shd w:val="clear" w:color="auto" w:fill="FFD966" w:themeFill="accent4" w:themeFillTint="99"/>
        <w:tblLook w:val="04A0" w:firstRow="1" w:lastRow="0" w:firstColumn="1" w:lastColumn="0" w:noHBand="0" w:noVBand="1"/>
      </w:tblPr>
      <w:tblGrid>
        <w:gridCol w:w="8296"/>
      </w:tblGrid>
      <w:tr w:rsidR="001F435D" w:rsidTr="00C52959">
        <w:tc>
          <w:tcPr>
            <w:tcW w:w="8296" w:type="dxa"/>
            <w:shd w:val="clear" w:color="auto" w:fill="FFD966" w:themeFill="accent4" w:themeFillTint="99"/>
          </w:tcPr>
          <w:p w:rsidR="001F435D" w:rsidRDefault="00E46DB1" w:rsidP="00A552A9">
            <w:pPr>
              <w:rPr>
                <w:rFonts w:ascii="Times New Roman" w:hAnsi="Times New Roman" w:cs="Times New Roman"/>
                <w:b/>
                <w:color w:val="FF0000"/>
              </w:rPr>
            </w:pPr>
            <w:r>
              <w:rPr>
                <w:rFonts w:ascii="Times New Roman" w:hAnsi="Times New Roman" w:cs="Times New Roman"/>
                <w:b/>
              </w:rPr>
              <w:t xml:space="preserve">3.8. </w:t>
            </w:r>
            <w:r w:rsidR="001F435D" w:rsidRPr="00E46DB1">
              <w:rPr>
                <w:rFonts w:ascii="Times New Roman" w:hAnsi="Times New Roman" w:cs="Times New Roman"/>
                <w:b/>
              </w:rPr>
              <w:t>Projekta iesnieguma veidlapa</w:t>
            </w:r>
          </w:p>
        </w:tc>
      </w:tr>
    </w:tbl>
    <w:p w:rsidR="005D1E34" w:rsidRPr="00F6435C" w:rsidRDefault="005D1E34" w:rsidP="00BC2B7E">
      <w:pPr>
        <w:spacing w:after="0" w:line="240" w:lineRule="auto"/>
        <w:rPr>
          <w:rFonts w:ascii="Times New Roman" w:hAnsi="Times New Roman" w:cs="Times New Roman"/>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7"/>
      </w:tblGrid>
      <w:tr w:rsidR="00115E71" w:rsidRPr="00115E71" w:rsidTr="00BC2B7E">
        <w:tc>
          <w:tcPr>
            <w:tcW w:w="10207" w:type="dxa"/>
            <w:vAlign w:val="center"/>
          </w:tcPr>
          <w:p w:rsidR="00115E71" w:rsidRPr="00FA5A95" w:rsidRDefault="00115E71" w:rsidP="00115E71">
            <w:pPr>
              <w:spacing w:after="0" w:line="240" w:lineRule="auto"/>
              <w:jc w:val="center"/>
              <w:rPr>
                <w:rFonts w:ascii="Times New Roman" w:eastAsia="Calibri" w:hAnsi="Times New Roman" w:cs="Times New Roman"/>
                <w:sz w:val="20"/>
                <w:szCs w:val="20"/>
              </w:rPr>
            </w:pPr>
            <w:bookmarkStart w:id="4" w:name="_Toc429154860"/>
            <w:bookmarkStart w:id="5" w:name="_Toc453860334"/>
            <w:r w:rsidRPr="00FA5A95">
              <w:rPr>
                <w:rFonts w:ascii="Times New Roman" w:eastAsia="Calibri" w:hAnsi="Times New Roman" w:cs="Times New Roman"/>
                <w:b/>
                <w:bCs/>
                <w:sz w:val="20"/>
                <w:szCs w:val="20"/>
              </w:rPr>
              <w:t>3.1. Saskaņa ar horizontālo principu “Vienlīdzīgas iespējas” apraksts</w:t>
            </w:r>
            <w:bookmarkEnd w:id="4"/>
            <w:r w:rsidRPr="00FA5A95">
              <w:rPr>
                <w:rFonts w:ascii="Times New Roman" w:eastAsia="Calibri" w:hAnsi="Times New Roman" w:cs="Times New Roman"/>
                <w:sz w:val="20"/>
                <w:szCs w:val="20"/>
              </w:rPr>
              <w:t xml:space="preserve"> </w:t>
            </w:r>
            <w:r w:rsidRPr="00FA5A95">
              <w:rPr>
                <w:rFonts w:ascii="Times New Roman" w:eastAsia="Calibri" w:hAnsi="Times New Roman" w:cs="Times New Roman"/>
                <w:b/>
                <w:bCs/>
                <w:sz w:val="20"/>
                <w:szCs w:val="20"/>
              </w:rPr>
              <w:t>(&lt; 4000 zīmes &gt;)</w:t>
            </w:r>
            <w:bookmarkEnd w:id="5"/>
          </w:p>
        </w:tc>
      </w:tr>
      <w:tr w:rsidR="00115E71" w:rsidRPr="00115E71" w:rsidTr="00BC2B7E">
        <w:trPr>
          <w:trHeight w:val="1084"/>
        </w:trPr>
        <w:tc>
          <w:tcPr>
            <w:tcW w:w="10207" w:type="dxa"/>
          </w:tcPr>
          <w:p w:rsidR="00115E71" w:rsidRPr="00FA5A95" w:rsidRDefault="00115E71" w:rsidP="00115E71">
            <w:pPr>
              <w:tabs>
                <w:tab w:val="left" w:pos="29"/>
              </w:tabs>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Projekta iesniedzējs sniedz informāciju, kā projekta mērķis un projektā plānotās darbības vērstas uz</w:t>
            </w:r>
            <w:proofErr w:type="gramStart"/>
            <w:r w:rsidRPr="00FA5A95">
              <w:rPr>
                <w:rFonts w:ascii="Times New Roman" w:eastAsia="Calibri" w:hAnsi="Times New Roman" w:cs="Times New Roman"/>
                <w:i/>
                <w:iCs/>
                <w:sz w:val="20"/>
                <w:szCs w:val="20"/>
              </w:rPr>
              <w:t xml:space="preserve">  </w:t>
            </w:r>
            <w:proofErr w:type="gramEnd"/>
            <w:r w:rsidRPr="00FA5A95">
              <w:rPr>
                <w:rFonts w:ascii="Times New Roman" w:eastAsia="Calibri" w:hAnsi="Times New Roman" w:cs="Times New Roman"/>
                <w:i/>
                <w:iCs/>
                <w:sz w:val="20"/>
                <w:szCs w:val="20"/>
              </w:rPr>
              <w:t>horizontālā principa „Vienlīdzīgas iespējas” ievērošanu neatkarīgi no dzimuma, invaliditātes veida, vecuma un etniskās piederība.</w:t>
            </w:r>
          </w:p>
          <w:p w:rsidR="00115E71" w:rsidRPr="00FA5A95" w:rsidRDefault="00115E71" w:rsidP="00115E71">
            <w:pPr>
              <w:tabs>
                <w:tab w:val="left" w:pos="29"/>
              </w:tabs>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SAM pasākumam ir netieša pozitīva ietekme uz horizontālo principu „Vienlīdzīgas iespējas”. Projekta iesniegumā norāda, ka, piemēram, veicot ieguldījumus sabiedriskā transporta infrastruktūras attīstībā, piemēram, pieturvietu, apgaismojuma līniju, gājēju celiņu, veloceliņu un citu sabiedrībai paredzēto objektu infrastruktūras izveidē tiks nodrošināta vides pieejamība, tiks īstenotas personu ar invaliditāti intereses, t.sk. projektā atbilstoši MK noteikumu 26.3. un 26.4.apakšpunktam ir paredzēta vides un informācijas pieejamības nodrošināšana atbilstoši būvprojekta risinājumam un personu ar invaliditāti intereses pārstāvošo nevalstisko organizāciju ekspertu konsultācijas, tās iekļaujot projektēšanas vai būvniecības līgumos/ izmaksās.</w:t>
            </w:r>
          </w:p>
          <w:p w:rsidR="00115E71" w:rsidRPr="00FA5A95" w:rsidRDefault="00115E71" w:rsidP="00115E71">
            <w:pPr>
              <w:tabs>
                <w:tab w:val="left" w:pos="29"/>
              </w:tabs>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Lai projekta vērtēšanas laikā atbilstoši kvalitātes kritēriju vērtējumam projekta iesniegumam piešķirtu punktu, projektā jāparedz specifiskas darbības horizontālā principa „Vienlīdzīgas iespējas” ievērošanai, kas sekmē vienlīdzīgu iespēju mērķu sasniegšanu. Piemēram, ja, īstenojot projektu, tiek ieviestas specifiskas darbības vides un informācijas pieejamības principu nodrošināšanai sabiedriskā transporta infrastruktūrā papildu tām, kas noteiktas likumos un Ministru kabineta noteikumos. Piemēram, ja papildu būvnormatīvos noteiktajam projektā (būvniecības tāmē) ir paredzētas darbības, kas uzlabos vides un informācijas pieejamību personām ar invaliditāti, vecāka gadagājuma cilvēkiem un vecākiem ar bērniem, piemēram:</w:t>
            </w:r>
          </w:p>
          <w:p w:rsidR="00115E71" w:rsidRPr="00FA5A95" w:rsidRDefault="00115E71" w:rsidP="00115E71">
            <w:pPr>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 xml:space="preserve">- ir notikušas konsultācijas ar personu ar invaliditāti intereses pārstāvošām organizācijām vides pieejamības risinājumu nodrošināšanai, </w:t>
            </w:r>
          </w:p>
          <w:p w:rsidR="00115E71" w:rsidRPr="00FA5A95" w:rsidRDefault="00115E71" w:rsidP="00115E71">
            <w:pPr>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 xml:space="preserve">- reljefu virsmu un vadlīniju būvēs izmantošana, </w:t>
            </w:r>
          </w:p>
          <w:p w:rsidR="00115E71" w:rsidRPr="00FA5A95" w:rsidRDefault="00115E71" w:rsidP="00115E71">
            <w:pPr>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 xml:space="preserve">- kontrastējošs krāsojums pie līmeņu un virsmu maiņas, </w:t>
            </w:r>
          </w:p>
          <w:p w:rsidR="00115E71" w:rsidRPr="00FA5A95" w:rsidRDefault="00115E71" w:rsidP="00115E71">
            <w:pPr>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 xml:space="preserve">- marķējumi un piktogrammas, </w:t>
            </w:r>
          </w:p>
          <w:p w:rsidR="00115E71" w:rsidRPr="00FA5A95" w:rsidRDefault="00115E71" w:rsidP="00115E71">
            <w:pPr>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 būves virsmas piemērotas riteņkrēslu lietotājiem,</w:t>
            </w:r>
          </w:p>
          <w:p w:rsidR="00115E71" w:rsidRPr="00FA5A95" w:rsidRDefault="00115E71" w:rsidP="00115E71">
            <w:pPr>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 tramvaju pieturvietu būvēs paredzēta vieta riteņkrēslam/bērnu ratiņiem zem nojumes,</w:t>
            </w:r>
          </w:p>
          <w:p w:rsidR="00115E71" w:rsidRPr="00FA5A95" w:rsidRDefault="00115E71" w:rsidP="00115E71">
            <w:pPr>
              <w:spacing w:after="0" w:line="240" w:lineRule="auto"/>
              <w:jc w:val="both"/>
              <w:rPr>
                <w:rFonts w:ascii="Times New Roman" w:eastAsia="Calibri" w:hAnsi="Times New Roman" w:cs="Times New Roman"/>
                <w:i/>
                <w:iCs/>
                <w:sz w:val="20"/>
                <w:szCs w:val="20"/>
              </w:rPr>
            </w:pPr>
            <w:r w:rsidRPr="00FA5A95">
              <w:rPr>
                <w:rFonts w:ascii="Times New Roman" w:eastAsia="Calibri" w:hAnsi="Times New Roman" w:cs="Times New Roman"/>
                <w:i/>
                <w:iCs/>
                <w:sz w:val="20"/>
                <w:szCs w:val="20"/>
              </w:rPr>
              <w:t>-</w:t>
            </w:r>
            <w:proofErr w:type="gramStart"/>
            <w:r w:rsidRPr="00FA5A95">
              <w:rPr>
                <w:rFonts w:ascii="Times New Roman" w:eastAsia="Calibri" w:hAnsi="Times New Roman" w:cs="Times New Roman"/>
                <w:i/>
                <w:iCs/>
                <w:sz w:val="20"/>
                <w:szCs w:val="20"/>
              </w:rPr>
              <w:t xml:space="preserve">  </w:t>
            </w:r>
            <w:proofErr w:type="gramEnd"/>
            <w:r w:rsidRPr="00FA5A95">
              <w:rPr>
                <w:rFonts w:ascii="Times New Roman" w:eastAsia="Calibri" w:hAnsi="Times New Roman" w:cs="Times New Roman"/>
                <w:i/>
                <w:iCs/>
                <w:sz w:val="20"/>
                <w:szCs w:val="20"/>
              </w:rPr>
              <w:t>u.c. specifiskas darbības.</w:t>
            </w:r>
          </w:p>
          <w:p w:rsidR="00115E71" w:rsidRPr="00FA5A95" w:rsidRDefault="00115E71" w:rsidP="00BC2B7E">
            <w:pPr>
              <w:tabs>
                <w:tab w:val="left" w:pos="29"/>
              </w:tabs>
              <w:spacing w:after="0" w:line="256" w:lineRule="auto"/>
              <w:jc w:val="both"/>
              <w:rPr>
                <w:rFonts w:ascii="Times New Roman" w:eastAsia="Calibri" w:hAnsi="Times New Roman" w:cs="Times New Roman"/>
                <w:sz w:val="20"/>
                <w:szCs w:val="20"/>
              </w:rPr>
            </w:pPr>
            <w:r w:rsidRPr="00FA5A95">
              <w:rPr>
                <w:rFonts w:ascii="Times New Roman" w:eastAsia="Calibri" w:hAnsi="Times New Roman" w:cs="Times New Roman"/>
                <w:i/>
                <w:iCs/>
                <w:sz w:val="20"/>
                <w:szCs w:val="20"/>
              </w:rPr>
              <w:t xml:space="preserve">Vairāk informācijas par horizontālo principu “Vienlīdzīgas iespējas” Labklājības ministrijas tīmekļa vietnē </w:t>
            </w:r>
            <w:hyperlink r:id="rId14" w:history="1">
              <w:r w:rsidRPr="00FA5A95">
                <w:rPr>
                  <w:rFonts w:ascii="Times New Roman" w:eastAsia="Calibri" w:hAnsi="Times New Roman" w:cs="Times New Roman"/>
                  <w:i/>
                  <w:iCs/>
                  <w:sz w:val="20"/>
                  <w:szCs w:val="20"/>
                </w:rPr>
                <w:t>http://sf.lm.gov.lv/lv/vienlidzigas-iespejas/2014-2020/</w:t>
              </w:r>
            </w:hyperlink>
            <w:r w:rsidRPr="00FA5A95">
              <w:rPr>
                <w:rFonts w:ascii="Times New Roman" w:eastAsia="Calibri" w:hAnsi="Times New Roman" w:cs="Times New Roman"/>
                <w:i/>
                <w:iCs/>
                <w:sz w:val="20"/>
                <w:szCs w:val="20"/>
              </w:rPr>
              <w:t>.</w:t>
            </w:r>
          </w:p>
        </w:tc>
      </w:tr>
    </w:tbl>
    <w:tbl>
      <w:tblPr>
        <w:tblStyle w:val="TableGrid"/>
        <w:tblW w:w="0" w:type="auto"/>
        <w:shd w:val="clear" w:color="auto" w:fill="FFD966" w:themeFill="accent4" w:themeFillTint="99"/>
        <w:tblLook w:val="04A0" w:firstRow="1" w:lastRow="0" w:firstColumn="1" w:lastColumn="0" w:noHBand="0" w:noVBand="1"/>
      </w:tblPr>
      <w:tblGrid>
        <w:gridCol w:w="8296"/>
      </w:tblGrid>
      <w:tr w:rsidR="00861647" w:rsidTr="00FE67D2">
        <w:tc>
          <w:tcPr>
            <w:tcW w:w="8296" w:type="dxa"/>
            <w:shd w:val="clear" w:color="auto" w:fill="FFD966" w:themeFill="accent4" w:themeFillTint="99"/>
          </w:tcPr>
          <w:p w:rsidR="00861647" w:rsidRDefault="00E46DB1" w:rsidP="00A552A9">
            <w:pPr>
              <w:rPr>
                <w:rFonts w:ascii="Times New Roman" w:hAnsi="Times New Roman" w:cs="Times New Roman"/>
                <w:b/>
                <w:color w:val="FF0000"/>
              </w:rPr>
            </w:pPr>
            <w:r>
              <w:rPr>
                <w:rFonts w:ascii="Times New Roman" w:hAnsi="Times New Roman" w:cs="Times New Roman"/>
                <w:b/>
              </w:rPr>
              <w:t xml:space="preserve">3.9. </w:t>
            </w:r>
            <w:r w:rsidR="00861647" w:rsidRPr="00E46DB1">
              <w:rPr>
                <w:rFonts w:ascii="Times New Roman" w:hAnsi="Times New Roman" w:cs="Times New Roman"/>
                <w:b/>
              </w:rPr>
              <w:t>Projekta iesnieguma 3.1.sadaļa “Saskaņa ar horizontālo principu „Vienlīdzīgas iespējas” apraksts”</w:t>
            </w:r>
          </w:p>
        </w:tc>
      </w:tr>
    </w:tbl>
    <w:p w:rsidR="00861647" w:rsidRDefault="00861647" w:rsidP="00BC2B7E">
      <w:pPr>
        <w:spacing w:after="0" w:line="240" w:lineRule="auto"/>
        <w:jc w:val="both"/>
        <w:rPr>
          <w:rFonts w:ascii="Times New Roman" w:hAnsi="Times New Roman" w:cs="Times New Roman"/>
        </w:rPr>
      </w:pPr>
    </w:p>
    <w:tbl>
      <w:tblPr>
        <w:tblStyle w:val="TableGrid"/>
        <w:tblW w:w="10207" w:type="dxa"/>
        <w:tblInd w:w="-714" w:type="dxa"/>
        <w:tblLook w:val="04A0" w:firstRow="1" w:lastRow="0" w:firstColumn="1" w:lastColumn="0" w:noHBand="0" w:noVBand="1"/>
      </w:tblPr>
      <w:tblGrid>
        <w:gridCol w:w="10207"/>
      </w:tblGrid>
      <w:tr w:rsidR="00861647" w:rsidTr="00FE67D2">
        <w:tc>
          <w:tcPr>
            <w:tcW w:w="10207" w:type="dxa"/>
          </w:tcPr>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 xml:space="preserve">Projektam ir netieša pozitīva ietekme uz horizontālo principu “Vienlīdzīgas iespējas”. Veicot ieguldījumus tramvaja infrastruktūras attīstībā, tiks nodrošināta vides pieejamība, tiks īstenotas personu ar invaliditāti intereses. </w:t>
            </w:r>
          </w:p>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 xml:space="preserve">Tramvaja sliežu ceļa pārbūves tehniskajā projektā ir paredzētas darbības, kas uzlabos vides un informācijas pieejamību personām ar invaliditāti, vecāka gadagājuma cilvēkiem un vecākiem ar bērniem: </w:t>
            </w:r>
          </w:p>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w:t>
            </w:r>
            <w:r w:rsidRPr="00861647">
              <w:rPr>
                <w:rFonts w:ascii="Times New Roman" w:hAnsi="Times New Roman" w:cs="Times New Roman"/>
              </w:rPr>
              <w:tab/>
              <w:t xml:space="preserve">Būves virsmas piemērotas ratiņkrēslu lietotājiem; </w:t>
            </w:r>
          </w:p>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w:t>
            </w:r>
            <w:r w:rsidRPr="00861647">
              <w:rPr>
                <w:rFonts w:ascii="Times New Roman" w:hAnsi="Times New Roman" w:cs="Times New Roman"/>
              </w:rPr>
              <w:tab/>
              <w:t xml:space="preserve">Reljefu virsmu izmantošana pieturvietās; </w:t>
            </w:r>
          </w:p>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w:t>
            </w:r>
            <w:r w:rsidRPr="00861647">
              <w:rPr>
                <w:rFonts w:ascii="Times New Roman" w:hAnsi="Times New Roman" w:cs="Times New Roman"/>
              </w:rPr>
              <w:tab/>
              <w:t xml:space="preserve">tramvaju pieturvietu būvēs paredzēta vieta riteņkrēslam un bērnu ratiņiem zem nojumes; </w:t>
            </w:r>
          </w:p>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w:t>
            </w:r>
            <w:r w:rsidRPr="00861647">
              <w:rPr>
                <w:rFonts w:ascii="Times New Roman" w:hAnsi="Times New Roman" w:cs="Times New Roman"/>
              </w:rPr>
              <w:tab/>
              <w:t xml:space="preserve">tramvajiem būs zemās grīdas, lai nodrošinātu brīvu iekāpšanu un izkāpšanu cilvēkiem ar redzes, dzirdes, kustību un garīga rakstura traucējumiem, vecākiem ar bērnu ratiņiem un gados vecākiem cilvēkiem; </w:t>
            </w:r>
          </w:p>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w:t>
            </w:r>
            <w:r w:rsidRPr="00861647">
              <w:rPr>
                <w:rFonts w:ascii="Times New Roman" w:hAnsi="Times New Roman" w:cs="Times New Roman"/>
              </w:rPr>
              <w:tab/>
              <w:t xml:space="preserve">transportlīdzekļos tiks nodrošināti vizuāli informācijas tablo, kur tiks sniegta informācija par pieturvietām cilvēkiem ar dzirdes traucējumiem un pilsētas viesiem, </w:t>
            </w:r>
          </w:p>
          <w:p w:rsidR="00861647" w:rsidRPr="00861647" w:rsidRDefault="00861647" w:rsidP="00BC2B7E">
            <w:pPr>
              <w:jc w:val="both"/>
              <w:rPr>
                <w:rFonts w:ascii="Times New Roman" w:hAnsi="Times New Roman" w:cs="Times New Roman"/>
              </w:rPr>
            </w:pPr>
            <w:r w:rsidRPr="00861647">
              <w:rPr>
                <w:rFonts w:ascii="Times New Roman" w:hAnsi="Times New Roman" w:cs="Times New Roman"/>
              </w:rPr>
              <w:t>•</w:t>
            </w:r>
            <w:r w:rsidRPr="00861647">
              <w:rPr>
                <w:rFonts w:ascii="Times New Roman" w:hAnsi="Times New Roman" w:cs="Times New Roman"/>
              </w:rPr>
              <w:tab/>
              <w:t xml:space="preserve">tramvajos tiks paziņoti pieturvietu nosaukumi. </w:t>
            </w:r>
          </w:p>
          <w:p w:rsidR="00861647" w:rsidRDefault="00861647" w:rsidP="00BC2B7E">
            <w:pPr>
              <w:jc w:val="both"/>
              <w:rPr>
                <w:rFonts w:ascii="Times New Roman" w:hAnsi="Times New Roman" w:cs="Times New Roman"/>
              </w:rPr>
            </w:pPr>
            <w:r w:rsidRPr="00861647">
              <w:rPr>
                <w:rFonts w:ascii="Times New Roman" w:hAnsi="Times New Roman" w:cs="Times New Roman"/>
              </w:rPr>
              <w:t>Ir notikušas konsultācijas ar neredzīgo biedrību, publiskās apspriešanas laikā ir saņemts pozitīvs vērtējums jaunā posma būvniecībai, kas tieši aptver neredzīgo biedrības teritoriju. Pārvietošanās šai iedzīvotāju grupai būs drošāka ar tramvaju nekā ar autobusu, jo pieturvietas ir izvietotas racionālāk.</w:t>
            </w:r>
          </w:p>
        </w:tc>
      </w:tr>
    </w:tbl>
    <w:p w:rsidR="00861647" w:rsidRDefault="00861647" w:rsidP="00BC2B7E">
      <w:pPr>
        <w:spacing w:after="0" w:line="240" w:lineRule="auto"/>
        <w:jc w:val="both"/>
        <w:rPr>
          <w:rFonts w:ascii="Times New Roman" w:hAnsi="Times New Roman" w:cs="Times New Roman"/>
        </w:rPr>
      </w:pPr>
    </w:p>
    <w:tbl>
      <w:tblPr>
        <w:tblStyle w:val="TableGrid"/>
        <w:tblW w:w="0" w:type="auto"/>
        <w:shd w:val="clear" w:color="auto" w:fill="FFD966" w:themeFill="accent4" w:themeFillTint="99"/>
        <w:tblLook w:val="04A0" w:firstRow="1" w:lastRow="0" w:firstColumn="1" w:lastColumn="0" w:noHBand="0" w:noVBand="1"/>
      </w:tblPr>
      <w:tblGrid>
        <w:gridCol w:w="8296"/>
      </w:tblGrid>
      <w:tr w:rsidR="00861647" w:rsidTr="00C52959">
        <w:tc>
          <w:tcPr>
            <w:tcW w:w="8296" w:type="dxa"/>
            <w:shd w:val="clear" w:color="auto" w:fill="FFD966" w:themeFill="accent4" w:themeFillTint="99"/>
          </w:tcPr>
          <w:p w:rsidR="00861647" w:rsidRDefault="00E46DB1" w:rsidP="006327C3">
            <w:pPr>
              <w:jc w:val="both"/>
              <w:rPr>
                <w:rFonts w:ascii="Times New Roman" w:hAnsi="Times New Roman" w:cs="Times New Roman"/>
              </w:rPr>
            </w:pPr>
            <w:r>
              <w:rPr>
                <w:rFonts w:ascii="Times New Roman" w:hAnsi="Times New Roman" w:cs="Times New Roman"/>
                <w:b/>
              </w:rPr>
              <w:t xml:space="preserve">3.10. </w:t>
            </w:r>
            <w:r w:rsidR="00861647" w:rsidRPr="00E46DB1">
              <w:rPr>
                <w:rFonts w:ascii="Times New Roman" w:hAnsi="Times New Roman" w:cs="Times New Roman"/>
                <w:b/>
              </w:rPr>
              <w:t>Projekta iesnieguma 3.2.</w:t>
            </w:r>
            <w:r w:rsidR="00C26F32">
              <w:rPr>
                <w:rFonts w:ascii="Times New Roman" w:hAnsi="Times New Roman" w:cs="Times New Roman"/>
                <w:b/>
              </w:rPr>
              <w:t xml:space="preserve"> sadaļa “</w:t>
            </w:r>
            <w:r w:rsidR="00861647" w:rsidRPr="00E46DB1">
              <w:rPr>
                <w:rFonts w:ascii="Times New Roman" w:hAnsi="Times New Roman" w:cs="Times New Roman"/>
                <w:b/>
              </w:rPr>
              <w:t>Projektā plānotie horizontālā principa „Vienlīdzīgas iespējas” ieviešanai sasniedzamie rādītāji</w:t>
            </w:r>
            <w:r w:rsidR="00C26F32">
              <w:rPr>
                <w:rFonts w:ascii="Times New Roman" w:hAnsi="Times New Roman" w:cs="Times New Roman"/>
                <w:b/>
              </w:rPr>
              <w:t>”</w:t>
            </w:r>
          </w:p>
        </w:tc>
      </w:tr>
    </w:tbl>
    <w:p w:rsidR="001F435D" w:rsidRDefault="001F435D" w:rsidP="00BC2B7E">
      <w:pPr>
        <w:spacing w:after="0" w:line="240" w:lineRule="auto"/>
        <w:jc w:val="both"/>
        <w:rPr>
          <w:rFonts w:ascii="Times New Roman" w:hAnsi="Times New Roman" w:cs="Times New Roman"/>
        </w:rPr>
      </w:pPr>
    </w:p>
    <w:tbl>
      <w:tblPr>
        <w:tblStyle w:val="TableGrid"/>
        <w:tblW w:w="10207" w:type="dxa"/>
        <w:tblInd w:w="-714" w:type="dxa"/>
        <w:tblLook w:val="04A0" w:firstRow="1" w:lastRow="0" w:firstColumn="1" w:lastColumn="0" w:noHBand="0" w:noVBand="1"/>
      </w:tblPr>
      <w:tblGrid>
        <w:gridCol w:w="10207"/>
      </w:tblGrid>
      <w:tr w:rsidR="00FA5A95" w:rsidTr="00FE67D2">
        <w:tc>
          <w:tcPr>
            <w:tcW w:w="10207" w:type="dxa"/>
          </w:tcPr>
          <w:p w:rsidR="00FA5A95" w:rsidRDefault="00FA5A95" w:rsidP="006B760C">
            <w:pPr>
              <w:jc w:val="both"/>
              <w:rPr>
                <w:rFonts w:ascii="Times New Roman" w:hAnsi="Times New Roman" w:cs="Times New Roman"/>
              </w:rPr>
            </w:pPr>
            <w:r w:rsidRPr="00FA5A95">
              <w:rPr>
                <w:rFonts w:ascii="Times New Roman" w:hAnsi="Times New Roman" w:cs="Times New Roman"/>
              </w:rPr>
              <w:t>Sabiedriskā transporta vienību skaits, kur ERAF ieguldījumu rezultātā ir nodrošināta vides un informācijas pieejamība:</w:t>
            </w:r>
            <w:r w:rsidR="00115C93">
              <w:rPr>
                <w:rFonts w:ascii="Times New Roman" w:hAnsi="Times New Roman" w:cs="Times New Roman"/>
              </w:rPr>
              <w:t xml:space="preserve"> </w:t>
            </w:r>
            <w:r w:rsidRPr="00FA5A95">
              <w:rPr>
                <w:rFonts w:ascii="Times New Roman" w:hAnsi="Times New Roman" w:cs="Times New Roman"/>
              </w:rPr>
              <w:t>Sasniedzamā vērtība:</w:t>
            </w:r>
            <w:proofErr w:type="gramStart"/>
            <w:r w:rsidRPr="00FA5A95">
              <w:rPr>
                <w:rFonts w:ascii="Times New Roman" w:hAnsi="Times New Roman" w:cs="Times New Roman"/>
              </w:rPr>
              <w:t xml:space="preserve"> </w:t>
            </w:r>
            <w:bookmarkStart w:id="6" w:name="_GoBack"/>
            <w:bookmarkEnd w:id="6"/>
            <w:r w:rsidRPr="00FA5A95">
              <w:rPr>
                <w:rFonts w:ascii="Times New Roman" w:hAnsi="Times New Roman" w:cs="Times New Roman"/>
              </w:rPr>
              <w:t xml:space="preserve"> </w:t>
            </w:r>
            <w:proofErr w:type="gramEnd"/>
            <w:r w:rsidRPr="00FA5A95">
              <w:rPr>
                <w:rFonts w:ascii="Times New Roman" w:hAnsi="Times New Roman" w:cs="Times New Roman"/>
              </w:rPr>
              <w:t xml:space="preserve">8.00 </w:t>
            </w:r>
            <w:r w:rsidR="00115C93">
              <w:rPr>
                <w:rFonts w:ascii="Times New Roman" w:hAnsi="Times New Roman" w:cs="Times New Roman"/>
              </w:rPr>
              <w:t>o</w:t>
            </w:r>
            <w:r w:rsidR="00115C93" w:rsidRPr="00FA5A95">
              <w:rPr>
                <w:rFonts w:ascii="Times New Roman" w:hAnsi="Times New Roman" w:cs="Times New Roman"/>
              </w:rPr>
              <w:t>bjekti</w:t>
            </w:r>
          </w:p>
        </w:tc>
      </w:tr>
    </w:tbl>
    <w:p w:rsidR="00FE67D2" w:rsidRDefault="00FE67D2" w:rsidP="00EE4373">
      <w:pPr>
        <w:jc w:val="center"/>
        <w:rPr>
          <w:rFonts w:ascii="Times New Roman" w:hAnsi="Times New Roman" w:cs="Times New Roman"/>
          <w:b/>
          <w:sz w:val="28"/>
          <w:szCs w:val="28"/>
        </w:rPr>
      </w:pPr>
    </w:p>
    <w:p w:rsidR="00FA5A95" w:rsidRPr="00EE4373" w:rsidRDefault="00EE4373" w:rsidP="00EE4373">
      <w:pPr>
        <w:pStyle w:val="ListParagraph"/>
        <w:numPr>
          <w:ilvl w:val="0"/>
          <w:numId w:val="10"/>
        </w:numPr>
        <w:jc w:val="center"/>
        <w:rPr>
          <w:rFonts w:ascii="Times New Roman" w:hAnsi="Times New Roman" w:cs="Times New Roman"/>
          <w:b/>
          <w:sz w:val="28"/>
          <w:szCs w:val="28"/>
        </w:rPr>
      </w:pPr>
      <w:r w:rsidRPr="00EE4373">
        <w:rPr>
          <w:rFonts w:ascii="Times New Roman" w:hAnsi="Times New Roman" w:cs="Times New Roman"/>
          <w:b/>
          <w:sz w:val="28"/>
          <w:szCs w:val="28"/>
        </w:rPr>
        <w:t>Informācija par HP VI integrēšanu ELFLA un EJZF programmās</w:t>
      </w:r>
    </w:p>
    <w:p w:rsidR="00A32893" w:rsidRPr="00A32893" w:rsidRDefault="00A32893" w:rsidP="00115C93">
      <w:pPr>
        <w:spacing w:after="120" w:line="240" w:lineRule="auto"/>
        <w:jc w:val="both"/>
        <w:rPr>
          <w:rFonts w:ascii="Times New Roman" w:hAnsi="Times New Roman" w:cs="Times New Roman"/>
          <w:sz w:val="24"/>
          <w:szCs w:val="24"/>
        </w:rPr>
      </w:pPr>
      <w:r w:rsidRPr="00A32893">
        <w:rPr>
          <w:rFonts w:ascii="Times New Roman" w:hAnsi="Times New Roman" w:cs="Times New Roman"/>
          <w:bCs/>
          <w:iCs/>
          <w:sz w:val="24"/>
          <w:szCs w:val="24"/>
        </w:rPr>
        <w:t>Lai nodrošinātu HP VI</w:t>
      </w:r>
      <w:r w:rsidRPr="00A32893">
        <w:rPr>
          <w:rFonts w:ascii="Times New Roman" w:hAnsi="Times New Roman" w:cs="Times New Roman"/>
          <w:b/>
          <w:bCs/>
          <w:i/>
          <w:iCs/>
          <w:sz w:val="24"/>
          <w:szCs w:val="24"/>
        </w:rPr>
        <w:t xml:space="preserve"> </w:t>
      </w:r>
      <w:r w:rsidRPr="00A32893">
        <w:rPr>
          <w:rFonts w:ascii="Times New Roman" w:hAnsi="Times New Roman" w:cs="Times New Roman"/>
          <w:sz w:val="24"/>
          <w:szCs w:val="24"/>
        </w:rPr>
        <w:t>mērķu sasniegšanu un ieviešanas uzraudzību saistībā ar ELFLA un</w:t>
      </w:r>
      <w:proofErr w:type="gramStart"/>
      <w:r w:rsidRPr="00A32893">
        <w:rPr>
          <w:rFonts w:ascii="Times New Roman" w:hAnsi="Times New Roman" w:cs="Times New Roman"/>
          <w:sz w:val="24"/>
          <w:szCs w:val="24"/>
        </w:rPr>
        <w:t xml:space="preserve">  </w:t>
      </w:r>
      <w:proofErr w:type="gramEnd"/>
      <w:r w:rsidRPr="00A32893">
        <w:rPr>
          <w:rFonts w:ascii="Times New Roman" w:hAnsi="Times New Roman" w:cs="Times New Roman"/>
          <w:sz w:val="24"/>
          <w:szCs w:val="24"/>
        </w:rPr>
        <w:t>EJZF programmām, L</w:t>
      </w:r>
      <w:r>
        <w:rPr>
          <w:rFonts w:ascii="Times New Roman" w:hAnsi="Times New Roman" w:cs="Times New Roman"/>
          <w:sz w:val="24"/>
          <w:szCs w:val="24"/>
        </w:rPr>
        <w:t>a</w:t>
      </w:r>
      <w:r w:rsidRPr="00A32893">
        <w:rPr>
          <w:rFonts w:ascii="Times New Roman" w:hAnsi="Times New Roman" w:cs="Times New Roman"/>
          <w:sz w:val="24"/>
          <w:szCs w:val="24"/>
        </w:rPr>
        <w:t>uku attīstības programmā 2014-2020 (LAP 2014-2020), kā arī Rīcības programmā zivsaimniecības attīstībai 2014-2020 (ZRP 2014-2020) paredzētie atbalsta pasākumi un atbalsta saņemšanas nosacījumi neizslēdz nevienu sabiedrības grupu un novērš jebkādu diskrimināciju dzimuma, rases vai etniskās izcelsmes, ticības vai pārliecības, invaliditātes vecuma vai seksuālās orientācijas dēļ.</w:t>
      </w:r>
    </w:p>
    <w:p w:rsidR="00EE4373" w:rsidRPr="00EE4373" w:rsidRDefault="00EE4373" w:rsidP="00115C93">
      <w:pPr>
        <w:spacing w:after="120" w:line="240" w:lineRule="auto"/>
        <w:jc w:val="both"/>
        <w:rPr>
          <w:rFonts w:ascii="Times New Roman" w:eastAsia="Times New Roman" w:hAnsi="Times New Roman" w:cs="Times New Roman"/>
          <w:sz w:val="24"/>
          <w:szCs w:val="24"/>
        </w:rPr>
      </w:pPr>
      <w:bookmarkStart w:id="7" w:name="548769"/>
      <w:bookmarkEnd w:id="7"/>
      <w:r w:rsidRPr="00EE4373">
        <w:rPr>
          <w:rFonts w:ascii="Times New Roman" w:eastAsia="Times New Roman" w:hAnsi="Times New Roman" w:cs="Times New Roman"/>
          <w:sz w:val="24"/>
          <w:szCs w:val="24"/>
        </w:rPr>
        <w:t xml:space="preserve">Saskaņā ar  Ministru kabineta 2014. gada </w:t>
      </w:r>
      <w:proofErr w:type="gramStart"/>
      <w:r w:rsidRPr="00EE4373">
        <w:rPr>
          <w:rFonts w:ascii="Times New Roman" w:eastAsia="Times New Roman" w:hAnsi="Times New Roman" w:cs="Times New Roman"/>
          <w:sz w:val="24"/>
          <w:szCs w:val="24"/>
        </w:rPr>
        <w:t>30.septembra</w:t>
      </w:r>
      <w:proofErr w:type="gramEnd"/>
      <w:r w:rsidRPr="00EE4373">
        <w:rPr>
          <w:rFonts w:ascii="Times New Roman" w:eastAsia="Times New Roman" w:hAnsi="Times New Roman" w:cs="Times New Roman"/>
          <w:sz w:val="24"/>
          <w:szCs w:val="24"/>
        </w:rPr>
        <w:t xml:space="preserve"> noteikumu Nr. 598 „Noteikumi par valsts un Eiropas Savienības atbalsta piešķiršanu, administrēšanu un uzraudzību lauku un zivsaimniecības attīstībai 2014.–2020.gada plānošanas periodā” 1.pielikuma (Atbalsta pretendenta deklarācija) 23.punktu pretendentam jāapliecina, ka projekta īstenošanā nepieļaus diskrimināciju dzimuma, vecuma, rases, etniskās izcelsmes, reliģijas, invaliditātes un citu faktoru dēļ. Līdz ar to visos LAP 2014-2020  un ZRP 2014-2020 pasākumos ir ievērots vienlīdzības princips. </w:t>
      </w:r>
    </w:p>
    <w:p w:rsidR="00EE4373" w:rsidRPr="00EE4373" w:rsidRDefault="00115C93" w:rsidP="00115C9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E4373" w:rsidRPr="00EE4373">
        <w:rPr>
          <w:rFonts w:ascii="Times New Roman" w:eastAsia="Times New Roman" w:hAnsi="Times New Roman" w:cs="Times New Roman"/>
          <w:sz w:val="24"/>
          <w:szCs w:val="24"/>
        </w:rPr>
        <w:t xml:space="preserve">LAP 2014-2020 pasākumu M01 “Zināšanu pārneses un informācijas pasākumi” un M02 “Konsultāciju pasākumi, saimniecību pārvaldības un lauku saimniecību atbalsta pasākumi” pakalpojumu iepirkumu nolikumos ir ietverts punkts, ka zināšanu pārneses un informācijas pasākumu un konsultāciju pakalpojumu sniedzējiem līguma izpildes laikā ir jānodrošina </w:t>
      </w:r>
      <w:r w:rsidR="00A32893">
        <w:rPr>
          <w:rFonts w:ascii="Times New Roman" w:eastAsia="Times New Roman" w:hAnsi="Times New Roman" w:cs="Times New Roman"/>
          <w:sz w:val="24"/>
          <w:szCs w:val="24"/>
        </w:rPr>
        <w:t>HP VI</w:t>
      </w:r>
      <w:r w:rsidR="00EE4373" w:rsidRPr="00EE4373">
        <w:rPr>
          <w:rFonts w:ascii="Times New Roman" w:eastAsia="Times New Roman" w:hAnsi="Times New Roman" w:cs="Times New Roman"/>
          <w:sz w:val="24"/>
          <w:szCs w:val="24"/>
        </w:rPr>
        <w:t xml:space="preserve"> (dzimumu līdztiesība, invaliditāte, reliģiskā pārliecība, vecums un etniskā piederība) ievērošana, kas, noslēdzot pakalpojumu līgumu, tiek atrunāts arī līguma sadaļā “Pušu tiesības un pienākumi”. </w:t>
      </w:r>
    </w:p>
    <w:p w:rsidR="00EE4373" w:rsidRPr="00EE4373" w:rsidRDefault="00115C93" w:rsidP="00115C9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E4373" w:rsidRPr="00EE4373">
        <w:rPr>
          <w:rFonts w:ascii="Times New Roman" w:eastAsia="Times New Roman" w:hAnsi="Times New Roman" w:cs="Times New Roman"/>
          <w:sz w:val="24"/>
          <w:szCs w:val="24"/>
        </w:rPr>
        <w:t xml:space="preserve">Savukārt LAP 2014-2020 pasākuma M19 “Atbalsts LEADER vietējai attīstībai (SVVA - sabiedrības virzīta vietēja attīstība)” un ZRP 2014-2020 pasākuma “Sabiedrības virzītas vietējās attīstības stratēģiju īstenošana” administrēšanai ir izdoti </w:t>
      </w:r>
      <w:proofErr w:type="gramStart"/>
      <w:r w:rsidR="00EE4373" w:rsidRPr="00EE4373">
        <w:rPr>
          <w:rFonts w:ascii="Times New Roman" w:eastAsia="Times New Roman" w:hAnsi="Times New Roman" w:cs="Times New Roman"/>
          <w:sz w:val="24"/>
          <w:szCs w:val="24"/>
        </w:rPr>
        <w:t>2015.gada</w:t>
      </w:r>
      <w:proofErr w:type="gramEnd"/>
      <w:r w:rsidR="00EE4373" w:rsidRPr="00EE4373">
        <w:rPr>
          <w:rFonts w:ascii="Times New Roman" w:eastAsia="Times New Roman" w:hAnsi="Times New Roman" w:cs="Times New Roman"/>
          <w:sz w:val="24"/>
          <w:szCs w:val="24"/>
        </w:rPr>
        <w:t xml:space="preserve"> 10.marta Ministru kabineta noteikumi Nr.125 “Valsts un Eiropas Savienības atbalsta piešķiršanas kārtība sabiedrības virzītas vietējās attīstības stratēģiju sagatavošanai un īstenošanai”, kur 8. punktā ir noteikts, ka Vietējās attīstības stratēģijām ir jāatbilst noteiktiem atlases kritērijiem un viens no šiem kritērijiem, kas minēts 8.7 punktā ir “tā paredz nodrošināt vienlīdzīgas iespējas (tostarp cilvēkiem ar invaliditāti, vecāka gadagājuma cilvēkiem un cilvēkiem ar maziem bērniem) un iesaistīt jauniešus vietējās attīstības stratēģijas īstenošanā”. Atbalsta pretendents (Vietējā rīcības grupa) šo noteikumu deklarācijas 15. punktā apņemas arī vietējās attīstības stratēģijas īstenošanas laikā nepieļaut diskrimināciju dzimuma, vecuma, rases, etniskās izcelsmes, reliģijas, invaliditātes u</w:t>
      </w:r>
      <w:r>
        <w:rPr>
          <w:rFonts w:ascii="Times New Roman" w:eastAsia="Times New Roman" w:hAnsi="Times New Roman" w:cs="Times New Roman"/>
          <w:sz w:val="24"/>
          <w:szCs w:val="24"/>
        </w:rPr>
        <w:t xml:space="preserve">.c. </w:t>
      </w:r>
      <w:r w:rsidR="00EE4373" w:rsidRPr="00EE4373">
        <w:rPr>
          <w:rFonts w:ascii="Times New Roman" w:eastAsia="Times New Roman" w:hAnsi="Times New Roman" w:cs="Times New Roman"/>
          <w:sz w:val="24"/>
          <w:szCs w:val="24"/>
        </w:rPr>
        <w:t xml:space="preserve">faktoru dēļ. </w:t>
      </w:r>
    </w:p>
    <w:p w:rsidR="00EE4373" w:rsidRPr="00EE4373" w:rsidRDefault="00115C93" w:rsidP="00115C9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E4373" w:rsidRPr="00EE4373">
        <w:rPr>
          <w:rFonts w:ascii="Times New Roman" w:eastAsia="Times New Roman" w:hAnsi="Times New Roman" w:cs="Times New Roman"/>
          <w:sz w:val="24"/>
          <w:szCs w:val="24"/>
        </w:rPr>
        <w:t xml:space="preserve">Saistībā ar pasākumu M19 ir izdoti arī 2015. gada 13. oktobra Ministru kabineta noteikumi Nr. 590 “Valsts un Eiropas Savienības atbalsta piešķiršanas kārtība lauku attīstībai </w:t>
      </w:r>
      <w:proofErr w:type="spellStart"/>
      <w:r w:rsidR="00EE4373" w:rsidRPr="00EE4373">
        <w:rPr>
          <w:rFonts w:ascii="Times New Roman" w:eastAsia="Times New Roman" w:hAnsi="Times New Roman" w:cs="Times New Roman"/>
          <w:sz w:val="24"/>
          <w:szCs w:val="24"/>
        </w:rPr>
        <w:t>apakšpasākumā</w:t>
      </w:r>
      <w:proofErr w:type="spellEnd"/>
      <w:r w:rsidR="00EE4373" w:rsidRPr="00EE4373">
        <w:rPr>
          <w:rFonts w:ascii="Times New Roman" w:eastAsia="Times New Roman" w:hAnsi="Times New Roman" w:cs="Times New Roman"/>
          <w:sz w:val="24"/>
          <w:szCs w:val="24"/>
        </w:rPr>
        <w:t xml:space="preserve"> "Darbību īstenošana saskaņā ar sabiedrības virzītas vietējās attīstības stratēģiju””, kuros LEADER ietvaros</w:t>
      </w:r>
      <w:bookmarkStart w:id="8" w:name="p-598666"/>
      <w:bookmarkStart w:id="9" w:name="p5.1"/>
      <w:bookmarkEnd w:id="8"/>
      <w:bookmarkEnd w:id="9"/>
      <w:r w:rsidR="00EE4373" w:rsidRPr="00EE4373">
        <w:rPr>
          <w:rFonts w:ascii="Times New Roman" w:eastAsia="Times New Roman" w:hAnsi="Times New Roman" w:cs="Times New Roman"/>
          <w:sz w:val="24"/>
          <w:szCs w:val="24"/>
        </w:rPr>
        <w:t xml:space="preserve"> ir paredzēts atbalsts un 5.1. punkts paredz, ka atbalsta pretendents saimnieciskās darbības īstenošanai sakārto vietējo teritoriju, ja attiecīgo vidi (uzbrauktuves, liftus, durvis, tualetes, dušas telpas) plānots pielāgot personām ar dzirdes, redzes vai kustību traucējumiem, riteņkrēslu un ratiņu lietotājiem. </w:t>
      </w:r>
    </w:p>
    <w:p w:rsidR="00EE4373" w:rsidRPr="00EE4373" w:rsidRDefault="00115C93" w:rsidP="00115C9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E4373" w:rsidRPr="00EE4373">
        <w:rPr>
          <w:rFonts w:ascii="Times New Roman" w:eastAsia="Times New Roman" w:hAnsi="Times New Roman" w:cs="Times New Roman"/>
          <w:sz w:val="24"/>
          <w:szCs w:val="24"/>
        </w:rPr>
        <w:t xml:space="preserve">Turklāt, lai nodrošinātu </w:t>
      </w:r>
      <w:r w:rsidR="00A32893">
        <w:rPr>
          <w:rFonts w:ascii="Times New Roman" w:eastAsia="Times New Roman" w:hAnsi="Times New Roman" w:cs="Times New Roman"/>
          <w:sz w:val="24"/>
          <w:szCs w:val="24"/>
        </w:rPr>
        <w:t>HP VI</w:t>
      </w:r>
      <w:r w:rsidR="00EE4373" w:rsidRPr="00EE4373">
        <w:rPr>
          <w:rFonts w:ascii="Times New Roman" w:eastAsia="Times New Roman" w:hAnsi="Times New Roman" w:cs="Times New Roman"/>
          <w:sz w:val="24"/>
          <w:szCs w:val="24"/>
        </w:rPr>
        <w:t xml:space="preserve"> ievērošanu, LAP 2014-2020 un ZRP 2014-2020 Uzraudzības komiteju sastāvos tiek iekļauti </w:t>
      </w:r>
      <w:r w:rsidR="00A32893">
        <w:rPr>
          <w:rFonts w:ascii="Times New Roman" w:eastAsia="Times New Roman" w:hAnsi="Times New Roman" w:cs="Times New Roman"/>
          <w:sz w:val="24"/>
          <w:szCs w:val="24"/>
        </w:rPr>
        <w:t>LM</w:t>
      </w:r>
      <w:r w:rsidR="00EE4373" w:rsidRPr="00EE4373">
        <w:rPr>
          <w:rFonts w:ascii="Times New Roman" w:eastAsia="Times New Roman" w:hAnsi="Times New Roman" w:cs="Times New Roman"/>
          <w:sz w:val="24"/>
          <w:szCs w:val="24"/>
        </w:rPr>
        <w:t xml:space="preserve"> eksperti, kuri ir atbildīgi par šīs jomas koordinēšanu. Abu programmu ietvaros tiek uzkrāti dati (ņemot vērā pasākuma specifiku) par atbalsta pretendenta dzimumu un vecumu, bet, tā kā lielākā daļa pasākumu uz šo brīdi vēl tiek īstenoti, tad uzkrāto datu apjoms šobrīd ir nenozīmīgs.   </w:t>
      </w:r>
    </w:p>
    <w:p w:rsidR="00EE4373" w:rsidRPr="00A32893" w:rsidRDefault="00EE4373" w:rsidP="00115C93">
      <w:pPr>
        <w:spacing w:after="120" w:line="240" w:lineRule="auto"/>
        <w:jc w:val="both"/>
        <w:rPr>
          <w:rFonts w:ascii="Times New Roman" w:hAnsi="Times New Roman" w:cs="Times New Roman"/>
          <w:sz w:val="24"/>
          <w:szCs w:val="24"/>
        </w:rPr>
      </w:pPr>
    </w:p>
    <w:p w:rsidR="00EE4373" w:rsidRPr="00A32893" w:rsidRDefault="00EE4373" w:rsidP="00115C93">
      <w:pPr>
        <w:spacing w:after="120" w:line="240" w:lineRule="auto"/>
        <w:jc w:val="both"/>
        <w:rPr>
          <w:rFonts w:ascii="Times New Roman" w:hAnsi="Times New Roman" w:cs="Times New Roman"/>
          <w:sz w:val="24"/>
          <w:szCs w:val="24"/>
        </w:rPr>
      </w:pPr>
    </w:p>
    <w:sectPr w:rsidR="00EE4373" w:rsidRPr="00A32893" w:rsidSect="004D39F0">
      <w:footerReference w:type="default" r:id="rId15"/>
      <w:pgSz w:w="11906" w:h="16838"/>
      <w:pgMar w:top="1134" w:right="127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196" w:rsidRDefault="00B80196" w:rsidP="00B80196">
      <w:pPr>
        <w:spacing w:after="0" w:line="240" w:lineRule="auto"/>
      </w:pPr>
      <w:r>
        <w:separator/>
      </w:r>
    </w:p>
  </w:endnote>
  <w:endnote w:type="continuationSeparator" w:id="0">
    <w:p w:rsidR="00B80196" w:rsidRDefault="00B80196" w:rsidP="00B8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ヒラギノ角ゴ Pro W3">
    <w:altName w:val="Arial Unicode MS"/>
    <w:charset w:val="80"/>
    <w:family w:val="auto"/>
    <w:pitch w:val="variable"/>
    <w:sig w:usb0="00000000" w:usb1="08070000" w:usb2="00000010" w:usb3="00000000" w:csb0="00020000" w:csb1="00000000"/>
  </w:font>
  <w:font w:name="Cooper Black">
    <w:altName w:val="Latvju Raksti B T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874684"/>
      <w:docPartObj>
        <w:docPartGallery w:val="Page Numbers (Bottom of Page)"/>
        <w:docPartUnique/>
      </w:docPartObj>
    </w:sdtPr>
    <w:sdtEndPr>
      <w:rPr>
        <w:noProof/>
      </w:rPr>
    </w:sdtEndPr>
    <w:sdtContent>
      <w:p w:rsidR="00814C7A" w:rsidRDefault="00814C7A">
        <w:pPr>
          <w:pStyle w:val="Footer"/>
          <w:jc w:val="center"/>
        </w:pPr>
        <w:r>
          <w:fldChar w:fldCharType="begin"/>
        </w:r>
        <w:r>
          <w:instrText xml:space="preserve"> PAGE   \* MERGEFORMAT </w:instrText>
        </w:r>
        <w:r>
          <w:fldChar w:fldCharType="separate"/>
        </w:r>
        <w:r w:rsidR="008A1B8A">
          <w:rPr>
            <w:noProof/>
          </w:rPr>
          <w:t>10</w:t>
        </w:r>
        <w:r>
          <w:rPr>
            <w:noProof/>
          </w:rPr>
          <w:fldChar w:fldCharType="end"/>
        </w:r>
      </w:p>
    </w:sdtContent>
  </w:sdt>
  <w:p w:rsidR="00814C7A" w:rsidRDefault="00814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196" w:rsidRDefault="00B80196" w:rsidP="00B80196">
      <w:pPr>
        <w:spacing w:after="0" w:line="240" w:lineRule="auto"/>
      </w:pPr>
      <w:r>
        <w:separator/>
      </w:r>
    </w:p>
  </w:footnote>
  <w:footnote w:type="continuationSeparator" w:id="0">
    <w:p w:rsidR="00B80196" w:rsidRDefault="00B80196" w:rsidP="00B80196">
      <w:pPr>
        <w:spacing w:after="0" w:line="240" w:lineRule="auto"/>
      </w:pPr>
      <w:r>
        <w:continuationSeparator/>
      </w:r>
    </w:p>
  </w:footnote>
  <w:footnote w:id="1">
    <w:p w:rsidR="0039492D" w:rsidRDefault="0039492D" w:rsidP="0039492D">
      <w:pPr>
        <w:spacing w:after="0" w:line="240" w:lineRule="auto"/>
        <w:jc w:val="both"/>
      </w:pPr>
      <w:r>
        <w:rPr>
          <w:rStyle w:val="FootnoteReference"/>
        </w:rPr>
        <w:footnoteRef/>
      </w:r>
      <w:r>
        <w:t xml:space="preserve"> </w:t>
      </w:r>
      <w:r w:rsidRPr="0039492D">
        <w:rPr>
          <w:rFonts w:ascii="Times New Roman" w:hAnsi="Times New Roman" w:cs="Times New Roman"/>
          <w:sz w:val="20"/>
          <w:szCs w:val="20"/>
        </w:rPr>
        <w:t>Kārtība, kādā HP VI tiek integrēts DP pasākumos, ir noteikta LM izstrādātajā metodiskajā materiālā “Metodika horizontālā principa „vienlīdzīgas iespējas” īstenošanas uzraudzībai2014.</w:t>
      </w:r>
      <w:r>
        <w:rPr>
          <w:rFonts w:ascii="Times New Roman" w:hAnsi="Times New Roman" w:cs="Times New Roman"/>
          <w:sz w:val="20"/>
          <w:szCs w:val="20"/>
        </w:rPr>
        <w:t xml:space="preserve"> - </w:t>
      </w:r>
      <w:proofErr w:type="gramStart"/>
      <w:r>
        <w:rPr>
          <w:rFonts w:ascii="Times New Roman" w:hAnsi="Times New Roman" w:cs="Times New Roman"/>
          <w:sz w:val="20"/>
          <w:szCs w:val="20"/>
        </w:rPr>
        <w:t>2020.gada</w:t>
      </w:r>
      <w:proofErr w:type="gramEnd"/>
      <w:r>
        <w:rPr>
          <w:rFonts w:ascii="Times New Roman" w:hAnsi="Times New Roman" w:cs="Times New Roman"/>
          <w:sz w:val="20"/>
          <w:szCs w:val="20"/>
        </w:rPr>
        <w:t xml:space="preserve"> plānošanas periodā”</w:t>
      </w:r>
    </w:p>
  </w:footnote>
  <w:footnote w:id="2">
    <w:p w:rsidR="00F95DFE" w:rsidRPr="00D97D66" w:rsidRDefault="00F95DFE" w:rsidP="00F95DFE">
      <w:pPr>
        <w:pStyle w:val="FootnoteText"/>
        <w:rPr>
          <w:rFonts w:ascii="Times New Roman" w:hAnsi="Times New Roman" w:cs="Times New Roman"/>
        </w:rPr>
      </w:pPr>
      <w:r w:rsidRPr="00D97D66">
        <w:rPr>
          <w:rStyle w:val="FootnoteReference"/>
          <w:rFonts w:ascii="Times New Roman" w:hAnsi="Times New Roman" w:cs="Times New Roman"/>
        </w:rPr>
        <w:footnoteRef/>
      </w:r>
      <w:r w:rsidRPr="00D97D66">
        <w:rPr>
          <w:rFonts w:ascii="Times New Roman" w:hAnsi="Times New Roman" w:cs="Times New Roman"/>
        </w:rPr>
        <w:t xml:space="preserve"> DPP 2.pielikums “Rādītāju saraksts”</w:t>
      </w:r>
    </w:p>
  </w:footnote>
  <w:footnote w:id="3">
    <w:p w:rsidR="00F56986" w:rsidRDefault="00F56986" w:rsidP="00F56986">
      <w:pPr>
        <w:pStyle w:val="FootnoteText"/>
        <w:jc w:val="both"/>
      </w:pPr>
      <w:r>
        <w:rPr>
          <w:rStyle w:val="FootnoteReference"/>
        </w:rPr>
        <w:footnoteRef/>
      </w:r>
      <w:r>
        <w:t xml:space="preserve"> </w:t>
      </w:r>
      <w:r w:rsidRPr="00F0070C">
        <w:t>Par katra</w:t>
      </w:r>
      <w:r>
        <w:t xml:space="preserve"> </w:t>
      </w:r>
      <w:r w:rsidRPr="00F0070C">
        <w:t>horizontālās prioritātes principa</w:t>
      </w:r>
      <w:r>
        <w:t xml:space="preserve"> </w:t>
      </w:r>
      <w:r w:rsidRPr="00F0070C">
        <w:t>ievērošanu</w:t>
      </w:r>
      <w:r>
        <w:t xml:space="preserve"> </w:t>
      </w:r>
      <w:r w:rsidRPr="00F0070C">
        <w:t>tiek piešķirts norādītais punktu skaits, iegūto punktu skaitu summē, lai novērtētu, vai projekta iesniegums sasniedz noteikto minimālo punktu skaitu (t.i., 3 punktus).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67F"/>
    <w:multiLevelType w:val="hybridMultilevel"/>
    <w:tmpl w:val="D8C6C66C"/>
    <w:lvl w:ilvl="0" w:tplc="98D80D0C">
      <w:start w:val="1"/>
      <w:numFmt w:val="bullet"/>
      <w:lvlText w:val=""/>
      <w:lvlJc w:val="left"/>
      <w:pPr>
        <w:ind w:left="144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5E710AA"/>
    <w:multiLevelType w:val="hybridMultilevel"/>
    <w:tmpl w:val="D86C3762"/>
    <w:lvl w:ilvl="0" w:tplc="0B38CC2C">
      <w:start w:val="1"/>
      <w:numFmt w:val="bullet"/>
      <w:lvlText w:val="-"/>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EE29EB"/>
    <w:multiLevelType w:val="hybridMultilevel"/>
    <w:tmpl w:val="9AD8D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831AB8"/>
    <w:multiLevelType w:val="hybridMultilevel"/>
    <w:tmpl w:val="F39E7DC0"/>
    <w:lvl w:ilvl="0" w:tplc="A120D8F8">
      <w:start w:val="1"/>
      <w:numFmt w:val="bullet"/>
      <w:lvlText w:val=""/>
      <w:lvlJc w:val="left"/>
      <w:pPr>
        <w:ind w:left="144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88A6942"/>
    <w:multiLevelType w:val="hybridMultilevel"/>
    <w:tmpl w:val="D0A001EE"/>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CE3667"/>
    <w:multiLevelType w:val="hybridMultilevel"/>
    <w:tmpl w:val="6DD06388"/>
    <w:lvl w:ilvl="0" w:tplc="EECCAA80">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D5A55AB"/>
    <w:multiLevelType w:val="hybridMultilevel"/>
    <w:tmpl w:val="874037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2175D0"/>
    <w:multiLevelType w:val="hybridMultilevel"/>
    <w:tmpl w:val="F1DE8CAC"/>
    <w:lvl w:ilvl="0" w:tplc="098C96BE">
      <w:numFmt w:val="bullet"/>
      <w:lvlText w:val="-"/>
      <w:lvlJc w:val="left"/>
      <w:pPr>
        <w:ind w:left="1287" w:hanging="360"/>
      </w:pPr>
      <w:rPr>
        <w:rFonts w:ascii="Times New Roman" w:eastAsia="ヒラギノ角ゴ Pro W3" w:hAnsi="Times New Roman" w:cs="Times New Roman"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42417A6F"/>
    <w:multiLevelType w:val="hybridMultilevel"/>
    <w:tmpl w:val="D910E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5618D2"/>
    <w:multiLevelType w:val="hybridMultilevel"/>
    <w:tmpl w:val="4D7CF446"/>
    <w:lvl w:ilvl="0" w:tplc="EA44D690">
      <w:numFmt w:val="bullet"/>
      <w:lvlText w:val="-"/>
      <w:lvlJc w:val="left"/>
      <w:pPr>
        <w:ind w:left="720" w:hanging="360"/>
      </w:pPr>
      <w:rPr>
        <w:rFonts w:ascii="Times New Roman" w:eastAsia="ヒラギノ角ゴ Pro W3"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BD4C44"/>
    <w:multiLevelType w:val="hybridMultilevel"/>
    <w:tmpl w:val="1BD8A9C6"/>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4121FC3"/>
    <w:multiLevelType w:val="multilevel"/>
    <w:tmpl w:val="CB367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7"/>
  </w:num>
  <w:num w:numId="5">
    <w:abstractNumId w:val="9"/>
  </w:num>
  <w:num w:numId="6">
    <w:abstractNumId w:val="2"/>
  </w:num>
  <w:num w:numId="7">
    <w:abstractNumId w:val="1"/>
  </w:num>
  <w:num w:numId="8">
    <w:abstractNumId w:val="10"/>
  </w:num>
  <w:num w:numId="9">
    <w:abstractNumId w:val="5"/>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6"/>
    <w:rsid w:val="00007142"/>
    <w:rsid w:val="00024A22"/>
    <w:rsid w:val="00036B0E"/>
    <w:rsid w:val="0008531D"/>
    <w:rsid w:val="00096098"/>
    <w:rsid w:val="00105F4A"/>
    <w:rsid w:val="00115C93"/>
    <w:rsid w:val="00115E71"/>
    <w:rsid w:val="001208FA"/>
    <w:rsid w:val="00156158"/>
    <w:rsid w:val="001904A1"/>
    <w:rsid w:val="001A6DAB"/>
    <w:rsid w:val="001E0F54"/>
    <w:rsid w:val="001E2885"/>
    <w:rsid w:val="001F435D"/>
    <w:rsid w:val="00230AC4"/>
    <w:rsid w:val="00230E83"/>
    <w:rsid w:val="00260021"/>
    <w:rsid w:val="00267E73"/>
    <w:rsid w:val="00274752"/>
    <w:rsid w:val="00284C44"/>
    <w:rsid w:val="002A0F4A"/>
    <w:rsid w:val="002A6891"/>
    <w:rsid w:val="002D5E2C"/>
    <w:rsid w:val="002F334B"/>
    <w:rsid w:val="0039492D"/>
    <w:rsid w:val="003B186E"/>
    <w:rsid w:val="003E785F"/>
    <w:rsid w:val="00407434"/>
    <w:rsid w:val="00424131"/>
    <w:rsid w:val="00455556"/>
    <w:rsid w:val="00477360"/>
    <w:rsid w:val="004A2946"/>
    <w:rsid w:val="004D39F0"/>
    <w:rsid w:val="004D5B05"/>
    <w:rsid w:val="004E3DA6"/>
    <w:rsid w:val="004E71BC"/>
    <w:rsid w:val="005418D1"/>
    <w:rsid w:val="005475A5"/>
    <w:rsid w:val="00555088"/>
    <w:rsid w:val="00587B41"/>
    <w:rsid w:val="00595918"/>
    <w:rsid w:val="005D1E34"/>
    <w:rsid w:val="00600B38"/>
    <w:rsid w:val="006053BE"/>
    <w:rsid w:val="00611668"/>
    <w:rsid w:val="006327C3"/>
    <w:rsid w:val="0067448C"/>
    <w:rsid w:val="006757C6"/>
    <w:rsid w:val="006B760C"/>
    <w:rsid w:val="006D6CB3"/>
    <w:rsid w:val="006E7049"/>
    <w:rsid w:val="00715608"/>
    <w:rsid w:val="007B4243"/>
    <w:rsid w:val="007B6D04"/>
    <w:rsid w:val="007B7F32"/>
    <w:rsid w:val="007F198A"/>
    <w:rsid w:val="008107C4"/>
    <w:rsid w:val="00814C7A"/>
    <w:rsid w:val="00817119"/>
    <w:rsid w:val="00822867"/>
    <w:rsid w:val="008373B4"/>
    <w:rsid w:val="00861647"/>
    <w:rsid w:val="00863221"/>
    <w:rsid w:val="00865F60"/>
    <w:rsid w:val="00882920"/>
    <w:rsid w:val="008852AC"/>
    <w:rsid w:val="00893A34"/>
    <w:rsid w:val="008A1B8A"/>
    <w:rsid w:val="008C38BB"/>
    <w:rsid w:val="00901556"/>
    <w:rsid w:val="00941120"/>
    <w:rsid w:val="009707CE"/>
    <w:rsid w:val="009755AF"/>
    <w:rsid w:val="009D7A12"/>
    <w:rsid w:val="00A16D51"/>
    <w:rsid w:val="00A32893"/>
    <w:rsid w:val="00A538F5"/>
    <w:rsid w:val="00A552A9"/>
    <w:rsid w:val="00AF0F18"/>
    <w:rsid w:val="00B127AE"/>
    <w:rsid w:val="00B1599D"/>
    <w:rsid w:val="00B52B2F"/>
    <w:rsid w:val="00B66027"/>
    <w:rsid w:val="00B703DD"/>
    <w:rsid w:val="00B80196"/>
    <w:rsid w:val="00B87D34"/>
    <w:rsid w:val="00B921F2"/>
    <w:rsid w:val="00BC2B7E"/>
    <w:rsid w:val="00BD7BAC"/>
    <w:rsid w:val="00C26F32"/>
    <w:rsid w:val="00C43999"/>
    <w:rsid w:val="00C52959"/>
    <w:rsid w:val="00C74E10"/>
    <w:rsid w:val="00C753B7"/>
    <w:rsid w:val="00C879CE"/>
    <w:rsid w:val="00CD0847"/>
    <w:rsid w:val="00CE261F"/>
    <w:rsid w:val="00D03A23"/>
    <w:rsid w:val="00D23C1A"/>
    <w:rsid w:val="00D243ED"/>
    <w:rsid w:val="00D266E3"/>
    <w:rsid w:val="00D361A0"/>
    <w:rsid w:val="00D87352"/>
    <w:rsid w:val="00D97D66"/>
    <w:rsid w:val="00DA5AF4"/>
    <w:rsid w:val="00DA69AC"/>
    <w:rsid w:val="00DF121E"/>
    <w:rsid w:val="00E32CCE"/>
    <w:rsid w:val="00E46DB1"/>
    <w:rsid w:val="00E47958"/>
    <w:rsid w:val="00E922C7"/>
    <w:rsid w:val="00EB28FF"/>
    <w:rsid w:val="00EE4373"/>
    <w:rsid w:val="00F0725B"/>
    <w:rsid w:val="00F35F31"/>
    <w:rsid w:val="00F56986"/>
    <w:rsid w:val="00F6435C"/>
    <w:rsid w:val="00F95DFE"/>
    <w:rsid w:val="00FA5A95"/>
    <w:rsid w:val="00FD63D3"/>
    <w:rsid w:val="00FE67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F53DB-005D-4CD6-89BB-4239BCFB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01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196"/>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B80196"/>
    <w:rPr>
      <w:vertAlign w:val="superscript"/>
    </w:rPr>
  </w:style>
  <w:style w:type="table" w:styleId="TableGrid">
    <w:name w:val="Table Grid"/>
    <w:basedOn w:val="TableNormal"/>
    <w:uiPriority w:val="39"/>
    <w:rsid w:val="00B8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2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4243"/>
  </w:style>
  <w:style w:type="paragraph" w:styleId="Footer">
    <w:name w:val="footer"/>
    <w:basedOn w:val="Normal"/>
    <w:link w:val="FooterChar"/>
    <w:uiPriority w:val="99"/>
    <w:unhideWhenUsed/>
    <w:rsid w:val="007B42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4243"/>
  </w:style>
  <w:style w:type="paragraph" w:styleId="ListParagraph">
    <w:name w:val="List Paragraph"/>
    <w:basedOn w:val="Normal"/>
    <w:uiPriority w:val="34"/>
    <w:qFormat/>
    <w:rsid w:val="007B4243"/>
    <w:pPr>
      <w:ind w:left="720"/>
      <w:contextualSpacing/>
    </w:pPr>
  </w:style>
  <w:style w:type="paragraph" w:customStyle="1" w:styleId="CharCharCharChar">
    <w:name w:val="Char Char Char Char"/>
    <w:aliases w:val="Char2"/>
    <w:basedOn w:val="Normal"/>
    <w:next w:val="Normal"/>
    <w:link w:val="FootnoteReference"/>
    <w:uiPriority w:val="99"/>
    <w:rsid w:val="00F56986"/>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11897">
      <w:bodyDiv w:val="1"/>
      <w:marLeft w:val="0"/>
      <w:marRight w:val="0"/>
      <w:marTop w:val="0"/>
      <w:marBottom w:val="0"/>
      <w:divBdr>
        <w:top w:val="none" w:sz="0" w:space="0" w:color="auto"/>
        <w:left w:val="none" w:sz="0" w:space="0" w:color="auto"/>
        <w:bottom w:val="none" w:sz="0" w:space="0" w:color="auto"/>
        <w:right w:val="none" w:sz="0" w:space="0" w:color="auto"/>
      </w:divBdr>
    </w:div>
    <w:div w:id="1328944766">
      <w:bodyDiv w:val="1"/>
      <w:marLeft w:val="0"/>
      <w:marRight w:val="0"/>
      <w:marTop w:val="0"/>
      <w:marBottom w:val="0"/>
      <w:divBdr>
        <w:top w:val="none" w:sz="0" w:space="0" w:color="auto"/>
        <w:left w:val="none" w:sz="0" w:space="0" w:color="auto"/>
        <w:bottom w:val="none" w:sz="0" w:space="0" w:color="auto"/>
        <w:right w:val="none" w:sz="0" w:space="0" w:color="auto"/>
      </w:divBdr>
    </w:div>
    <w:div w:id="1455904663">
      <w:bodyDiv w:val="1"/>
      <w:marLeft w:val="0"/>
      <w:marRight w:val="0"/>
      <w:marTop w:val="0"/>
      <w:marBottom w:val="0"/>
      <w:divBdr>
        <w:top w:val="none" w:sz="0" w:space="0" w:color="auto"/>
        <w:left w:val="none" w:sz="0" w:space="0" w:color="auto"/>
        <w:bottom w:val="none" w:sz="0" w:space="0" w:color="auto"/>
        <w:right w:val="none" w:sz="0" w:space="0" w:color="auto"/>
      </w:divBdr>
      <w:divsChild>
        <w:div w:id="1276907333">
          <w:marLeft w:val="0"/>
          <w:marRight w:val="0"/>
          <w:marTop w:val="0"/>
          <w:marBottom w:val="0"/>
          <w:divBdr>
            <w:top w:val="none" w:sz="0" w:space="0" w:color="auto"/>
            <w:left w:val="none" w:sz="0" w:space="0" w:color="auto"/>
            <w:bottom w:val="none" w:sz="0" w:space="0" w:color="auto"/>
            <w:right w:val="none" w:sz="0" w:space="0" w:color="auto"/>
          </w:divBdr>
        </w:div>
      </w:divsChild>
    </w:div>
    <w:div w:id="15694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f.lm.gov.lv/lv/vienlidzigas-iespejas/2014-202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f.lm.gov.lv/lv/vienlidzigas-iespejas/2014-2020/"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160159-BB21-4896-9FB5-613B6CB4D733}" type="doc">
      <dgm:prSet loTypeId="urn:microsoft.com/office/officeart/2005/8/layout/chevron2" loCatId="list" qsTypeId="urn:microsoft.com/office/officeart/2005/8/quickstyle/3d1" qsCatId="3D" csTypeId="urn:microsoft.com/office/officeart/2005/8/colors/accent3_2" csCatId="accent3" phldr="1"/>
      <dgm:spPr/>
      <dgm:t>
        <a:bodyPr/>
        <a:lstStyle/>
        <a:p>
          <a:endParaRPr lang="en-US"/>
        </a:p>
      </dgm:t>
    </dgm:pt>
    <dgm:pt modelId="{D61ED80B-67E1-4561-A2E5-B989C7B9736E}">
      <dgm:prSet phldrT="[Text]"/>
      <dgm:spPr>
        <a:xfrm rot="5400000">
          <a:off x="-146955" y="150408"/>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Calibri"/>
              <a:ea typeface="+mn-ea"/>
              <a:cs typeface="+mn-cs"/>
            </a:rPr>
            <a:t>PL</a:t>
          </a:r>
          <a:endParaRPr lang="en-US" b="1">
            <a:solidFill>
              <a:sysClr val="windowText" lastClr="000000"/>
            </a:solidFill>
            <a:latin typeface="Calibri"/>
            <a:ea typeface="+mn-ea"/>
            <a:cs typeface="+mn-cs"/>
          </a:endParaRPr>
        </a:p>
      </dgm:t>
    </dgm:pt>
    <dgm:pt modelId="{140CB448-CDA3-4476-ABC8-30E126E8154D}" type="parTrans" cxnId="{F7E84FCD-C7C5-424F-81BD-8B4B46BC6DF8}">
      <dgm:prSet/>
      <dgm:spPr/>
      <dgm:t>
        <a:bodyPr/>
        <a:lstStyle/>
        <a:p>
          <a:endParaRPr lang="en-US"/>
        </a:p>
      </dgm:t>
    </dgm:pt>
    <dgm:pt modelId="{788C6903-AE3A-4181-AF50-12FA5EB0FD03}" type="sibTrans" cxnId="{F7E84FCD-C7C5-424F-81BD-8B4B46BC6DF8}">
      <dgm:prSet/>
      <dgm:spPr/>
      <dgm:t>
        <a:bodyPr/>
        <a:lstStyle/>
        <a:p>
          <a:endParaRPr lang="en-US"/>
        </a:p>
      </dgm:t>
    </dgm:pt>
    <dgm:pt modelId="{679B8D07-D59B-4C3C-80D0-3AFD40F67B45}">
      <dgm:prSet phldrT="[Text]" custT="1"/>
      <dgm:spPr>
        <a:xfrm rot="5400000">
          <a:off x="2854838" y="-231782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Vispārīgo HP VI mērķu definēšana</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58E067C-C43E-43C9-891C-D54D15C1FF49}" type="parTrans" cxnId="{650A054D-3022-4514-B568-B6C852241A2D}">
      <dgm:prSet/>
      <dgm:spPr/>
      <dgm:t>
        <a:bodyPr/>
        <a:lstStyle/>
        <a:p>
          <a:endParaRPr lang="en-US"/>
        </a:p>
      </dgm:t>
    </dgm:pt>
    <dgm:pt modelId="{66CE132D-7BE4-4C9E-8549-D871FF6F7E5D}" type="sibTrans" cxnId="{650A054D-3022-4514-B568-B6C852241A2D}">
      <dgm:prSet/>
      <dgm:spPr/>
      <dgm:t>
        <a:bodyPr/>
        <a:lstStyle/>
        <a:p>
          <a:endParaRPr lang="en-US"/>
        </a:p>
      </dgm:t>
    </dgm:pt>
    <dgm:pt modelId="{AE1C3232-0E9F-450C-BB99-904AAE674383}">
      <dgm:prSet phldrT="[Text]" custT="1"/>
      <dgm:spPr>
        <a:xfrm rot="5400000">
          <a:off x="2854838" y="-231782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HP VI ieviešanas instrumentu definēšana</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F030E5C-D56C-4E1F-9740-024F4603C8E7}" type="parTrans" cxnId="{57991572-7BDF-40F9-83B0-F6D46FD86C3C}">
      <dgm:prSet/>
      <dgm:spPr/>
      <dgm:t>
        <a:bodyPr/>
        <a:lstStyle/>
        <a:p>
          <a:endParaRPr lang="en-US"/>
        </a:p>
      </dgm:t>
    </dgm:pt>
    <dgm:pt modelId="{67BED967-F8D8-431D-ADFF-85847F5ABD1F}" type="sibTrans" cxnId="{57991572-7BDF-40F9-83B0-F6D46FD86C3C}">
      <dgm:prSet/>
      <dgm:spPr/>
      <dgm:t>
        <a:bodyPr/>
        <a:lstStyle/>
        <a:p>
          <a:endParaRPr lang="en-US"/>
        </a:p>
      </dgm:t>
    </dgm:pt>
    <dgm:pt modelId="{F602F757-6F04-44D7-875F-7B477EDD2AE8}">
      <dgm:prSet phldrT="[Text]"/>
      <dgm:spPr>
        <a:xfrm rot="5400000">
          <a:off x="-146955" y="856767"/>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DP</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F63D378F-846C-45AC-8414-9EE8C17324C3}" type="parTrans" cxnId="{51E63DD9-2924-4071-B9EF-929050DFCF7B}">
      <dgm:prSet/>
      <dgm:spPr/>
      <dgm:t>
        <a:bodyPr/>
        <a:lstStyle/>
        <a:p>
          <a:endParaRPr lang="en-US"/>
        </a:p>
      </dgm:t>
    </dgm:pt>
    <dgm:pt modelId="{DE97BB04-922D-42A5-98CD-080B7F6AE6D5}" type="sibTrans" cxnId="{51E63DD9-2924-4071-B9EF-929050DFCF7B}">
      <dgm:prSet/>
      <dgm:spPr/>
      <dgm:t>
        <a:bodyPr/>
        <a:lstStyle/>
        <a:p>
          <a:endParaRPr lang="en-US"/>
        </a:p>
      </dgm:t>
    </dgm:pt>
    <dgm:pt modelId="{872FA8BD-9208-4804-A2BE-C6040178D2AE}">
      <dgm:prSet phldrT="[Text]" custT="1"/>
      <dgm:spPr>
        <a:xfrm rot="5400000">
          <a:off x="2854838" y="-1611463"/>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tiešas pozitīvas ietekmes uz HP VI definēšana</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EA64F9A-937B-4C23-BDA0-7A131BDB85D1}" type="parTrans" cxnId="{1F5C8CC2-CB56-4D9C-8BFB-D2F0640E51AC}">
      <dgm:prSet/>
      <dgm:spPr/>
      <dgm:t>
        <a:bodyPr/>
        <a:lstStyle/>
        <a:p>
          <a:endParaRPr lang="en-US"/>
        </a:p>
      </dgm:t>
    </dgm:pt>
    <dgm:pt modelId="{08066EFD-BB60-4960-9A33-C2D16B745900}" type="sibTrans" cxnId="{1F5C8CC2-CB56-4D9C-8BFB-D2F0640E51AC}">
      <dgm:prSet/>
      <dgm:spPr/>
      <dgm:t>
        <a:bodyPr/>
        <a:lstStyle/>
        <a:p>
          <a:endParaRPr lang="en-US"/>
        </a:p>
      </dgm:t>
    </dgm:pt>
    <dgm:pt modelId="{B61FFC4B-792B-4C2F-8941-2FA868757584}">
      <dgm:prSet phldrT="[Text]" custT="1"/>
      <dgm:spPr>
        <a:xfrm rot="5400000">
          <a:off x="2854838" y="-1611463"/>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tiešu pozitīvu ietekmi un HP VI</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644C205-98FB-4093-A9DA-1805BF22F4EC}" type="parTrans" cxnId="{79B2C71D-81FA-4F91-B26D-53F8BC405F18}">
      <dgm:prSet/>
      <dgm:spPr/>
      <dgm:t>
        <a:bodyPr/>
        <a:lstStyle/>
        <a:p>
          <a:endParaRPr lang="en-US"/>
        </a:p>
      </dgm:t>
    </dgm:pt>
    <dgm:pt modelId="{C92553B2-CB48-497D-823B-DDCA36D48519}" type="sibTrans" cxnId="{79B2C71D-81FA-4F91-B26D-53F8BC405F18}">
      <dgm:prSet/>
      <dgm:spPr/>
      <dgm:t>
        <a:bodyPr/>
        <a:lstStyle/>
        <a:p>
          <a:endParaRPr lang="en-US"/>
        </a:p>
      </dgm:t>
    </dgm:pt>
    <dgm:pt modelId="{7164759B-FC6A-45F8-9655-6D74D35BDFE0}">
      <dgm:prSet phldrT="[Text]"/>
      <dgm:spPr>
        <a:xfrm rot="5400000">
          <a:off x="-146955" y="2975843"/>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PI</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93E46B32-009B-4DC5-93BD-09404F6AAD22}" type="parTrans" cxnId="{A54073DF-C406-414F-A571-13D2BDABCD01}">
      <dgm:prSet/>
      <dgm:spPr/>
      <dgm:t>
        <a:bodyPr/>
        <a:lstStyle/>
        <a:p>
          <a:endParaRPr lang="en-US"/>
        </a:p>
      </dgm:t>
    </dgm:pt>
    <dgm:pt modelId="{048AA777-9168-4D31-A982-143C74BF74C4}" type="sibTrans" cxnId="{A54073DF-C406-414F-A571-13D2BDABCD01}">
      <dgm:prSet/>
      <dgm:spPr/>
      <dgm:t>
        <a:bodyPr/>
        <a:lstStyle/>
        <a:p>
          <a:endParaRPr lang="en-US"/>
        </a:p>
      </dgm:t>
    </dgm:pt>
    <dgm:pt modelId="{E7D8506C-7309-4210-B0E5-03ED31FBC4E9}">
      <dgm:prSet phldrT="[Text]" custT="1"/>
      <dgm:spPr>
        <a:xfrm rot="5400000">
          <a:off x="2854838" y="50761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Darbību HP VI mērķu sasniegšanai apraksts </a:t>
          </a:r>
          <a:r>
            <a:rPr lang="lv-LV" sz="1050" dirty="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(projekta finansējuma ietvaros)**</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5B0C5BC-5FAB-468B-BB1D-3B1F91A95FC5}" type="parTrans" cxnId="{57F1ECF5-B99F-42A0-B68B-796EF15BE499}">
      <dgm:prSet/>
      <dgm:spPr/>
      <dgm:t>
        <a:bodyPr/>
        <a:lstStyle/>
        <a:p>
          <a:endParaRPr lang="en-US"/>
        </a:p>
      </dgm:t>
    </dgm:pt>
    <dgm:pt modelId="{7FBAC4B2-C0AB-408E-B3AC-C798B2F36F3A}" type="sibTrans" cxnId="{57F1ECF5-B99F-42A0-B68B-796EF15BE499}">
      <dgm:prSet/>
      <dgm:spPr/>
      <dgm:t>
        <a:bodyPr/>
        <a:lstStyle/>
        <a:p>
          <a:endParaRPr lang="en-US"/>
        </a:p>
      </dgm:t>
    </dgm:pt>
    <dgm:pt modelId="{BC68AC6E-33ED-4E1E-BACC-8CA55B7DFBCD}">
      <dgm:prSet phldrT="[Text]" custT="1"/>
      <dgm:spPr>
        <a:xfrm rot="5400000">
          <a:off x="2854838" y="507612"/>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solidFill>
              <a:latin typeface="Times New Roman" panose="02020603050405020304" pitchFamily="18" charset="0"/>
              <a:ea typeface="+mn-ea"/>
              <a:cs typeface="Times New Roman" panose="02020603050405020304" pitchFamily="18" charset="0"/>
            </a:rPr>
            <a:t> Horizontālo HP VI rādītāju piemērošana</a:t>
          </a:r>
          <a:endParaRPr lang="en-US" sz="1050">
            <a:solidFill>
              <a:sysClr val="windowText" lastClr="000000"/>
            </a:solidFill>
            <a:latin typeface="Times New Roman" panose="02020603050405020304" pitchFamily="18" charset="0"/>
            <a:ea typeface="+mn-ea"/>
            <a:cs typeface="Times New Roman" panose="02020603050405020304" pitchFamily="18" charset="0"/>
          </a:endParaRPr>
        </a:p>
      </dgm:t>
    </dgm:pt>
    <dgm:pt modelId="{44914102-9FEA-482E-8F15-9872DE90488D}" type="parTrans" cxnId="{14A49B50-F588-4F82-88AF-B913CEDE43FE}">
      <dgm:prSet/>
      <dgm:spPr/>
      <dgm:t>
        <a:bodyPr/>
        <a:lstStyle/>
        <a:p>
          <a:endParaRPr lang="en-US"/>
        </a:p>
      </dgm:t>
    </dgm:pt>
    <dgm:pt modelId="{6D5AC083-1731-4155-AC78-6A153CE6A9DB}" type="sibTrans" cxnId="{14A49B50-F588-4F82-88AF-B913CEDE43FE}">
      <dgm:prSet/>
      <dgm:spPr/>
      <dgm:t>
        <a:bodyPr/>
        <a:lstStyle/>
        <a:p>
          <a:endParaRPr lang="en-US"/>
        </a:p>
      </dgm:t>
    </dgm:pt>
    <dgm:pt modelId="{2FC42D9C-41B0-426D-A08C-DAFEFFC659BA}">
      <dgm:prSet/>
      <dgm:spPr>
        <a:xfrm rot="5400000">
          <a:off x="-157813" y="1573983"/>
          <a:ext cx="827474" cy="511847"/>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DPP</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1BEE8999-B050-498A-B092-FDB5FA1BCE57}" type="parTrans" cxnId="{94CC3995-35CA-432E-A244-B14A07BCDEE3}">
      <dgm:prSet/>
      <dgm:spPr/>
      <dgm:t>
        <a:bodyPr/>
        <a:lstStyle/>
        <a:p>
          <a:endParaRPr lang="en-US"/>
        </a:p>
      </dgm:t>
    </dgm:pt>
    <dgm:pt modelId="{CE7E8EE0-271E-4310-B9BC-764ECE958517}" type="sibTrans" cxnId="{94CC3995-35CA-432E-A244-B14A07BCDEE3}">
      <dgm:prSet/>
      <dgm:spPr/>
      <dgm:t>
        <a:bodyPr/>
        <a:lstStyle/>
        <a:p>
          <a:endParaRPr lang="en-US"/>
        </a:p>
      </dgm:t>
    </dgm:pt>
    <dgm:pt modelId="{06EABA64-FCCD-42FD-A5D6-B5CCB3416949}">
      <dgm:prSet/>
      <dgm:spPr>
        <a:xfrm rot="5400000">
          <a:off x="-146955" y="2269484"/>
          <a:ext cx="827474" cy="533563"/>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lv-LV" b="1">
              <a:solidFill>
                <a:sysClr val="windowText" lastClr="000000"/>
              </a:solidFill>
              <a:latin typeface="Times New Roman" panose="02020603050405020304" pitchFamily="18" charset="0"/>
              <a:ea typeface="+mn-ea"/>
              <a:cs typeface="Times New Roman" panose="02020603050405020304" pitchFamily="18" charset="0"/>
            </a:rPr>
            <a:t>MKN</a:t>
          </a:r>
          <a:endParaRPr lang="en-US" b="1">
            <a:solidFill>
              <a:sysClr val="windowText" lastClr="000000"/>
            </a:solidFill>
            <a:latin typeface="Times New Roman" panose="02020603050405020304" pitchFamily="18" charset="0"/>
            <a:ea typeface="+mn-ea"/>
            <a:cs typeface="Times New Roman" panose="02020603050405020304" pitchFamily="18" charset="0"/>
          </a:endParaRPr>
        </a:p>
      </dgm:t>
    </dgm:pt>
    <dgm:pt modelId="{0341A678-A255-4C40-A52D-FD9F0240C656}" type="parTrans" cxnId="{AD1A8D59-847F-40EB-814E-BF1CBBD8E378}">
      <dgm:prSet/>
      <dgm:spPr/>
      <dgm:t>
        <a:bodyPr/>
        <a:lstStyle/>
        <a:p>
          <a:endParaRPr lang="en-US"/>
        </a:p>
      </dgm:t>
    </dgm:pt>
    <dgm:pt modelId="{D2EF284A-94B4-4F59-8FA1-F8A338EEB137}" type="sibTrans" cxnId="{AD1A8D59-847F-40EB-814E-BF1CBBD8E378}">
      <dgm:prSet/>
      <dgm:spPr/>
      <dgm:t>
        <a:bodyPr/>
        <a:lstStyle/>
        <a:p>
          <a:endParaRPr lang="en-US"/>
        </a:p>
      </dgm:t>
    </dgm:pt>
    <dgm:pt modelId="{7062DDA2-4EF4-45E6-A6CA-B9821899A542}">
      <dgm:prSet/>
      <dgm:spPr>
        <a:xfrm rot="5400000">
          <a:off x="2843980" y="-905105"/>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endParaRPr lang="en-US" sz="6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C9B70C-DEF1-4B43-AF3D-250523149D8E}" type="parTrans" cxnId="{24652313-AD77-4F29-AAA8-C4AE76C97329}">
      <dgm:prSet/>
      <dgm:spPr/>
      <dgm:t>
        <a:bodyPr/>
        <a:lstStyle/>
        <a:p>
          <a:endParaRPr lang="en-US"/>
        </a:p>
      </dgm:t>
    </dgm:pt>
    <dgm:pt modelId="{81421497-88A0-4D07-B9A4-1DC2336DD01B}" type="sibTrans" cxnId="{24652313-AD77-4F29-AAA8-C4AE76C97329}">
      <dgm:prSet/>
      <dgm:spPr/>
      <dgm:t>
        <a:bodyPr/>
        <a:lstStyle/>
        <a:p>
          <a:endParaRPr lang="en-US"/>
        </a:p>
      </dgm:t>
    </dgm:pt>
    <dgm:pt modelId="{3C88765B-E878-4DE8-BC2E-68FC9F8D55D6}">
      <dgm:prSet phldrT="[Text]" custT="1"/>
      <dgm:spPr>
        <a:xfrm rot="5400000">
          <a:off x="2843980" y="-905105"/>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solidFill>
              <a:latin typeface="Times New Roman" panose="02020603050405020304" pitchFamily="18" charset="0"/>
              <a:ea typeface="+mn-ea"/>
              <a:cs typeface="Times New Roman" panose="02020603050405020304" pitchFamily="18" charset="0"/>
            </a:rPr>
            <a:t>HP VI horizontālo rādītāju definēšana</a:t>
          </a:r>
          <a:endParaRPr lang="en-US" sz="1050">
            <a:solidFill>
              <a:sysClr val="windowText" lastClr="000000"/>
            </a:solidFill>
            <a:latin typeface="Times New Roman" panose="02020603050405020304" pitchFamily="18" charset="0"/>
            <a:ea typeface="+mn-ea"/>
            <a:cs typeface="Times New Roman" panose="02020603050405020304" pitchFamily="18" charset="0"/>
          </a:endParaRPr>
        </a:p>
      </dgm:t>
    </dgm:pt>
    <dgm:pt modelId="{3C7C31E4-40C9-43B4-954B-C45ECB9E0AF8}" type="parTrans" cxnId="{F5FCD701-490F-413B-A778-CC040C7C4C65}">
      <dgm:prSet/>
      <dgm:spPr/>
      <dgm:t>
        <a:bodyPr/>
        <a:lstStyle/>
        <a:p>
          <a:endParaRPr lang="en-US"/>
        </a:p>
      </dgm:t>
    </dgm:pt>
    <dgm:pt modelId="{B017E373-785F-4ABC-9B15-0FB652488706}" type="sibTrans" cxnId="{F5FCD701-490F-413B-A778-CC040C7C4C65}">
      <dgm:prSet/>
      <dgm:spPr/>
      <dgm:t>
        <a:bodyPr/>
        <a:lstStyle/>
        <a:p>
          <a:endParaRPr lang="en-US"/>
        </a:p>
      </dgm:t>
    </dgm:pt>
    <dgm:pt modelId="{E00EC664-40DD-4E8E-BCC1-FD01C85D4C23}">
      <dgm:prSet/>
      <dgm:spPr>
        <a:xfrm rot="5400000">
          <a:off x="2843980" y="-905105"/>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endParaRPr lang="en-US" sz="6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F2BB95B-5AF9-4E24-9525-4CA78AB2630A}" type="parTrans" cxnId="{10912D9C-D57E-44DE-BD7D-2A6929737523}">
      <dgm:prSet/>
      <dgm:spPr/>
      <dgm:t>
        <a:bodyPr/>
        <a:lstStyle/>
        <a:p>
          <a:endParaRPr lang="en-US"/>
        </a:p>
      </dgm:t>
    </dgm:pt>
    <dgm:pt modelId="{C6A0A5CC-B0C4-499D-A20D-837654EE0D09}" type="sibTrans" cxnId="{10912D9C-D57E-44DE-BD7D-2A6929737523}">
      <dgm:prSet/>
      <dgm:spPr/>
      <dgm:t>
        <a:bodyPr/>
        <a:lstStyle/>
        <a:p>
          <a:endParaRPr lang="en-US"/>
        </a:p>
      </dgm:t>
    </dgm:pt>
    <dgm:pt modelId="{5B2EF10A-363E-498D-BE12-3E055F9B47A3}">
      <dgm:prSet/>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endParaRPr lang="en-US" sz="5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D04620D-8AE0-4F88-8863-E5F107C4DDB0}" type="parTrans" cxnId="{A3217D88-FBC1-4DD6-812E-5004AE4B00AB}">
      <dgm:prSet/>
      <dgm:spPr/>
      <dgm:t>
        <a:bodyPr/>
        <a:lstStyle/>
        <a:p>
          <a:endParaRPr lang="en-US"/>
        </a:p>
      </dgm:t>
    </dgm:pt>
    <dgm:pt modelId="{CAEB12C1-BC46-4BF4-B0A7-62C96D698540}" type="sibTrans" cxnId="{A3217D88-FBC1-4DD6-812E-5004AE4B00AB}">
      <dgm:prSet/>
      <dgm:spPr/>
      <dgm:t>
        <a:bodyPr/>
        <a:lstStyle/>
        <a:p>
          <a:endParaRPr lang="en-US"/>
        </a:p>
      </dgm:t>
    </dgm:pt>
    <dgm:pt modelId="{DBE4E027-22C8-451C-A6D9-B75C0958D607}">
      <dgm:prSet phldrT="[Text]" custT="1"/>
      <dgm:spPr>
        <a:xfrm rot="5400000">
          <a:off x="2843980" y="-905105"/>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solidFill>
              <a:latin typeface="Times New Roman" panose="02020603050405020304" pitchFamily="18" charset="0"/>
              <a:ea typeface="+mn-ea"/>
              <a:cs typeface="Times New Roman" panose="02020603050405020304" pitchFamily="18" charset="0"/>
            </a:rPr>
            <a:t>HP VI darbību  apraksti horizontālo rādītāju sasniegšanai</a:t>
          </a:r>
          <a:endParaRPr lang="en-US" sz="1050">
            <a:solidFill>
              <a:sysClr val="windowText" lastClr="000000"/>
            </a:solidFill>
            <a:latin typeface="Times New Roman" panose="02020603050405020304" pitchFamily="18" charset="0"/>
            <a:ea typeface="+mn-ea"/>
            <a:cs typeface="Times New Roman" panose="02020603050405020304" pitchFamily="18" charset="0"/>
          </a:endParaRPr>
        </a:p>
      </dgm:t>
    </dgm:pt>
    <dgm:pt modelId="{356DF1CD-AB9A-412D-9761-83C2A589B827}" type="parTrans" cxnId="{B529B753-96E0-46DC-98D3-6941C3F709E2}">
      <dgm:prSet/>
      <dgm:spPr/>
      <dgm:t>
        <a:bodyPr/>
        <a:lstStyle/>
        <a:p>
          <a:endParaRPr lang="en-US"/>
        </a:p>
      </dgm:t>
    </dgm:pt>
    <dgm:pt modelId="{41277CF7-D315-4AD9-B867-892D060C93FC}" type="sibTrans" cxnId="{B529B753-96E0-46DC-98D3-6941C3F709E2}">
      <dgm:prSet/>
      <dgm:spPr/>
      <dgm:t>
        <a:bodyPr/>
        <a:lstStyle/>
        <a:p>
          <a:endParaRPr lang="en-US"/>
        </a:p>
      </dgm:t>
    </dgm:pt>
    <dgm:pt modelId="{47AFFAD6-84EF-4DB6-B51E-6F41185F33FF}">
      <dgm:prSet custT="1"/>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Atbalstāmās darbības HP VI īstenošanai</a:t>
          </a:r>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8AA6D2C-8DB6-47BD-8B93-2570B1830CF9}" type="parTrans" cxnId="{A358CC79-0165-4664-B37A-72454CA505C9}">
      <dgm:prSet/>
      <dgm:spPr/>
      <dgm:t>
        <a:bodyPr/>
        <a:lstStyle/>
        <a:p>
          <a:endParaRPr lang="en-US"/>
        </a:p>
      </dgm:t>
    </dgm:pt>
    <dgm:pt modelId="{0072E0B5-C25B-47C8-97E4-5B5137A612CA}" type="sibTrans" cxnId="{A358CC79-0165-4664-B37A-72454CA505C9}">
      <dgm:prSet/>
      <dgm:spPr/>
      <dgm:t>
        <a:bodyPr/>
        <a:lstStyle/>
        <a:p>
          <a:endParaRPr lang="en-US"/>
        </a:p>
      </dgm:t>
    </dgm:pt>
    <dgm:pt modelId="{F8661557-4D22-416E-9365-C50B99A2D3BA}">
      <dgm:prSet custT="1"/>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Horizontālie rādītāji HP VI īstenošanas uzraudzībai (ja attiecināms)</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1849C20-A85D-4F3E-BC67-D12EF08CF727}" type="parTrans" cxnId="{F9344F37-BF5B-4FA1-A431-CDF02C6BF2BB}">
      <dgm:prSet/>
      <dgm:spPr/>
      <dgm:t>
        <a:bodyPr/>
        <a:lstStyle/>
        <a:p>
          <a:endParaRPr lang="en-US"/>
        </a:p>
      </dgm:t>
    </dgm:pt>
    <dgm:pt modelId="{5AF84D79-82C4-42DD-8AB9-23651A850609}" type="sibTrans" cxnId="{F9344F37-BF5B-4FA1-A431-CDF02C6BF2BB}">
      <dgm:prSet/>
      <dgm:spPr/>
      <dgm:t>
        <a:bodyPr/>
        <a:lstStyle/>
        <a:p>
          <a:endParaRPr lang="en-US"/>
        </a:p>
      </dgm:t>
    </dgm:pt>
    <dgm:pt modelId="{64062333-EF83-42A0-B975-1FFBF9590CA5}">
      <dgm:prSet phldrT="[Text]" custT="1"/>
      <dgm:spPr>
        <a:xfrm rot="5400000">
          <a:off x="2854838" y="-1611463"/>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netiešu pozitīvu ietkemi uz HP VI*</a:t>
          </a:r>
          <a:endPar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CE31A69-7E0C-4DF5-9DB6-F8F47047160B}" type="parTrans" cxnId="{D8CDACAC-C156-444C-98A3-37E34BE770A5}">
      <dgm:prSet/>
      <dgm:spPr/>
      <dgm:t>
        <a:bodyPr/>
        <a:lstStyle/>
        <a:p>
          <a:endParaRPr lang="lv-LV"/>
        </a:p>
      </dgm:t>
    </dgm:pt>
    <dgm:pt modelId="{0642284D-84F9-4722-B5E0-66B7E79BA025}" type="sibTrans" cxnId="{D8CDACAC-C156-444C-98A3-37E34BE770A5}">
      <dgm:prSet/>
      <dgm:spPr/>
      <dgm:t>
        <a:bodyPr/>
        <a:lstStyle/>
        <a:p>
          <a:endParaRPr lang="lv-LV"/>
        </a:p>
      </dgm:t>
    </dgm:pt>
    <dgm:pt modelId="{519B594A-91DD-41F7-A532-708C11D25C11}">
      <dgm:prSet custT="1"/>
      <dgm:spPr>
        <a:xfrm rot="5400000">
          <a:off x="2854838" y="-198746"/>
          <a:ext cx="550183" cy="5192733"/>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lv-LV"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a:solidFill>
                <a:sysClr val="windowText" lastClr="000000"/>
              </a:solidFill>
              <a:latin typeface="Times New Roman" panose="02020603050405020304" pitchFamily="18" charset="0"/>
              <a:ea typeface="+mn-ea"/>
              <a:cs typeface="Times New Roman" panose="02020603050405020304" pitchFamily="18" charset="0"/>
            </a:rPr>
            <a:t>Sākotnējā novērtējumā (anotācijā) norāda SAM ietekmi uz HP VI </a:t>
          </a:r>
          <a:endParaRPr lang="en-US" sz="1050">
            <a:solidFill>
              <a:sysClr val="windowText" lastClr="000000"/>
            </a:solidFill>
            <a:latin typeface="Times New Roman" panose="02020603050405020304" pitchFamily="18" charset="0"/>
            <a:ea typeface="+mn-ea"/>
            <a:cs typeface="Times New Roman" panose="02020603050405020304" pitchFamily="18" charset="0"/>
          </a:endParaRPr>
        </a:p>
      </dgm:t>
    </dgm:pt>
    <dgm:pt modelId="{6BB45C32-9329-463C-A78B-216C2B09CD4D}" type="parTrans" cxnId="{EB585FA0-6B11-45B6-A425-6B37C3F8B999}">
      <dgm:prSet/>
      <dgm:spPr/>
      <dgm:t>
        <a:bodyPr/>
        <a:lstStyle/>
        <a:p>
          <a:endParaRPr lang="lv-LV"/>
        </a:p>
      </dgm:t>
    </dgm:pt>
    <dgm:pt modelId="{8F5E1836-412A-4D49-BC55-10B4F10AFF89}" type="sibTrans" cxnId="{EB585FA0-6B11-45B6-A425-6B37C3F8B999}">
      <dgm:prSet/>
      <dgm:spPr/>
      <dgm:t>
        <a:bodyPr/>
        <a:lstStyle/>
        <a:p>
          <a:endParaRPr lang="lv-LV"/>
        </a:p>
      </dgm:t>
    </dgm:pt>
    <dgm:pt modelId="{31EB3889-6D1D-4834-864E-8094DC2C073E}" type="pres">
      <dgm:prSet presAssocID="{DE160159-BB21-4896-9FB5-613B6CB4D733}" presName="linearFlow" presStyleCnt="0">
        <dgm:presLayoutVars>
          <dgm:dir/>
          <dgm:animLvl val="lvl"/>
          <dgm:resizeHandles val="exact"/>
        </dgm:presLayoutVars>
      </dgm:prSet>
      <dgm:spPr/>
      <dgm:t>
        <a:bodyPr/>
        <a:lstStyle/>
        <a:p>
          <a:endParaRPr lang="en-US"/>
        </a:p>
      </dgm:t>
    </dgm:pt>
    <dgm:pt modelId="{FF41E728-8E35-4BB3-86ED-73EAF5C07057}" type="pres">
      <dgm:prSet presAssocID="{D61ED80B-67E1-4561-A2E5-B989C7B9736E}" presName="composite" presStyleCnt="0"/>
      <dgm:spPr/>
      <dgm:t>
        <a:bodyPr/>
        <a:lstStyle/>
        <a:p>
          <a:endParaRPr lang="en-US"/>
        </a:p>
      </dgm:t>
    </dgm:pt>
    <dgm:pt modelId="{B98EA6EA-4784-489B-A34E-25EBC638031E}" type="pres">
      <dgm:prSet presAssocID="{D61ED80B-67E1-4561-A2E5-B989C7B9736E}" presName="parentText" presStyleLbl="alignNode1" presStyleIdx="0" presStyleCnt="5" custLinFactNeighborX="-4153" custLinFactNeighborY="1339">
        <dgm:presLayoutVars>
          <dgm:chMax val="1"/>
          <dgm:bulletEnabled val="1"/>
        </dgm:presLayoutVars>
      </dgm:prSet>
      <dgm:spPr>
        <a:prstGeom prst="chevron">
          <a:avLst/>
        </a:prstGeom>
      </dgm:spPr>
      <dgm:t>
        <a:bodyPr/>
        <a:lstStyle/>
        <a:p>
          <a:endParaRPr lang="en-US"/>
        </a:p>
      </dgm:t>
    </dgm:pt>
    <dgm:pt modelId="{98E9C0CE-385A-4BB5-B162-8286051A49DF}" type="pres">
      <dgm:prSet presAssocID="{D61ED80B-67E1-4561-A2E5-B989C7B9736E}" presName="descendantText" presStyleLbl="alignAcc1" presStyleIdx="0" presStyleCnt="5" custScaleY="100000" custLinFactNeighborX="0" custLinFactNeighborY="6042">
        <dgm:presLayoutVars>
          <dgm:bulletEnabled val="1"/>
        </dgm:presLayoutVars>
      </dgm:prSet>
      <dgm:spPr>
        <a:prstGeom prst="round2SameRect">
          <a:avLst/>
        </a:prstGeom>
      </dgm:spPr>
      <dgm:t>
        <a:bodyPr/>
        <a:lstStyle/>
        <a:p>
          <a:endParaRPr lang="en-US"/>
        </a:p>
      </dgm:t>
    </dgm:pt>
    <dgm:pt modelId="{84A243D6-E18C-4159-ADFD-C7852D7986F9}" type="pres">
      <dgm:prSet presAssocID="{788C6903-AE3A-4181-AF50-12FA5EB0FD03}" presName="sp" presStyleCnt="0"/>
      <dgm:spPr/>
      <dgm:t>
        <a:bodyPr/>
        <a:lstStyle/>
        <a:p>
          <a:endParaRPr lang="en-US"/>
        </a:p>
      </dgm:t>
    </dgm:pt>
    <dgm:pt modelId="{44BA214A-D8DE-4611-AFBF-8EBB046DC291}" type="pres">
      <dgm:prSet presAssocID="{F602F757-6F04-44D7-875F-7B477EDD2AE8}" presName="composite" presStyleCnt="0"/>
      <dgm:spPr/>
      <dgm:t>
        <a:bodyPr/>
        <a:lstStyle/>
        <a:p>
          <a:endParaRPr lang="en-US"/>
        </a:p>
      </dgm:t>
    </dgm:pt>
    <dgm:pt modelId="{C9FECB2B-88F0-47F4-9915-4969CE2ABDAF}" type="pres">
      <dgm:prSet presAssocID="{F602F757-6F04-44D7-875F-7B477EDD2AE8}" presName="parentText" presStyleLbl="alignNode1" presStyleIdx="1" presStyleCnt="5">
        <dgm:presLayoutVars>
          <dgm:chMax val="1"/>
          <dgm:bulletEnabled val="1"/>
        </dgm:presLayoutVars>
      </dgm:prSet>
      <dgm:spPr>
        <a:prstGeom prst="chevron">
          <a:avLst/>
        </a:prstGeom>
      </dgm:spPr>
      <dgm:t>
        <a:bodyPr/>
        <a:lstStyle/>
        <a:p>
          <a:endParaRPr lang="en-US"/>
        </a:p>
      </dgm:t>
    </dgm:pt>
    <dgm:pt modelId="{631EBCDE-4FDC-4CA0-A1EC-DC9AFDEE328C}" type="pres">
      <dgm:prSet presAssocID="{F602F757-6F04-44D7-875F-7B477EDD2AE8}" presName="descendantText" presStyleLbl="alignAcc1" presStyleIdx="1" presStyleCnt="5" custScaleY="115754" custLinFactNeighborX="0" custLinFactNeighborY="5194">
        <dgm:presLayoutVars>
          <dgm:bulletEnabled val="1"/>
        </dgm:presLayoutVars>
      </dgm:prSet>
      <dgm:spPr>
        <a:prstGeom prst="round2SameRect">
          <a:avLst/>
        </a:prstGeom>
      </dgm:spPr>
      <dgm:t>
        <a:bodyPr/>
        <a:lstStyle/>
        <a:p>
          <a:endParaRPr lang="en-US"/>
        </a:p>
      </dgm:t>
    </dgm:pt>
    <dgm:pt modelId="{C8CE42BF-09C6-44D3-8AE8-C7D477562C27}" type="pres">
      <dgm:prSet presAssocID="{DE97BB04-922D-42A5-98CD-080B7F6AE6D5}" presName="sp" presStyleCnt="0"/>
      <dgm:spPr/>
      <dgm:t>
        <a:bodyPr/>
        <a:lstStyle/>
        <a:p>
          <a:endParaRPr lang="en-US"/>
        </a:p>
      </dgm:t>
    </dgm:pt>
    <dgm:pt modelId="{14A8605D-28FE-4857-95DB-214EB5813C95}" type="pres">
      <dgm:prSet presAssocID="{2FC42D9C-41B0-426D-A08C-DAFEFFC659BA}" presName="composite" presStyleCnt="0"/>
      <dgm:spPr/>
      <dgm:t>
        <a:bodyPr/>
        <a:lstStyle/>
        <a:p>
          <a:endParaRPr lang="en-US"/>
        </a:p>
      </dgm:t>
    </dgm:pt>
    <dgm:pt modelId="{A0D54D99-41ED-4EE6-AEF4-F0EB258934A6}" type="pres">
      <dgm:prSet presAssocID="{2FC42D9C-41B0-426D-A08C-DAFEFFC659BA}" presName="parentText" presStyleLbl="alignNode1" presStyleIdx="2" presStyleCnt="5" custScaleX="95930">
        <dgm:presLayoutVars>
          <dgm:chMax val="1"/>
          <dgm:bulletEnabled val="1"/>
        </dgm:presLayoutVars>
      </dgm:prSet>
      <dgm:spPr>
        <a:prstGeom prst="chevron">
          <a:avLst/>
        </a:prstGeom>
      </dgm:spPr>
      <dgm:t>
        <a:bodyPr/>
        <a:lstStyle/>
        <a:p>
          <a:endParaRPr lang="en-US"/>
        </a:p>
      </dgm:t>
    </dgm:pt>
    <dgm:pt modelId="{647FBF93-05B8-4AA5-A88C-83CECD7A3225}" type="pres">
      <dgm:prSet presAssocID="{2FC42D9C-41B0-426D-A08C-DAFEFFC659BA}" presName="descendantText" presStyleLbl="alignAcc1" presStyleIdx="2" presStyleCnt="5">
        <dgm:presLayoutVars>
          <dgm:bulletEnabled val="1"/>
        </dgm:presLayoutVars>
      </dgm:prSet>
      <dgm:spPr>
        <a:prstGeom prst="round2SameRect">
          <a:avLst/>
        </a:prstGeom>
      </dgm:spPr>
      <dgm:t>
        <a:bodyPr/>
        <a:lstStyle/>
        <a:p>
          <a:endParaRPr lang="en-US"/>
        </a:p>
      </dgm:t>
    </dgm:pt>
    <dgm:pt modelId="{20FF6F89-6B1B-477B-8933-BA70513FBA4C}" type="pres">
      <dgm:prSet presAssocID="{CE7E8EE0-271E-4310-B9BC-764ECE958517}" presName="sp" presStyleCnt="0"/>
      <dgm:spPr/>
      <dgm:t>
        <a:bodyPr/>
        <a:lstStyle/>
        <a:p>
          <a:endParaRPr lang="en-US"/>
        </a:p>
      </dgm:t>
    </dgm:pt>
    <dgm:pt modelId="{EC4AA1DE-A817-4DE7-86BB-F67C2B8EA759}" type="pres">
      <dgm:prSet presAssocID="{06EABA64-FCCD-42FD-A5D6-B5CCB3416949}" presName="composite" presStyleCnt="0"/>
      <dgm:spPr/>
      <dgm:t>
        <a:bodyPr/>
        <a:lstStyle/>
        <a:p>
          <a:endParaRPr lang="en-US"/>
        </a:p>
      </dgm:t>
    </dgm:pt>
    <dgm:pt modelId="{5493A7A0-C094-42BA-8768-AE45F4BF5B83}" type="pres">
      <dgm:prSet presAssocID="{06EABA64-FCCD-42FD-A5D6-B5CCB3416949}" presName="parentText" presStyleLbl="alignNode1" presStyleIdx="3" presStyleCnt="5">
        <dgm:presLayoutVars>
          <dgm:chMax val="1"/>
          <dgm:bulletEnabled val="1"/>
        </dgm:presLayoutVars>
      </dgm:prSet>
      <dgm:spPr>
        <a:prstGeom prst="chevron">
          <a:avLst/>
        </a:prstGeom>
      </dgm:spPr>
      <dgm:t>
        <a:bodyPr/>
        <a:lstStyle/>
        <a:p>
          <a:endParaRPr lang="en-US"/>
        </a:p>
      </dgm:t>
    </dgm:pt>
    <dgm:pt modelId="{EFF23026-4F2D-48C4-965F-79785D69B435}" type="pres">
      <dgm:prSet presAssocID="{06EABA64-FCCD-42FD-A5D6-B5CCB3416949}" presName="descendantText" presStyleLbl="alignAcc1" presStyleIdx="3" presStyleCnt="5" custScaleY="129640">
        <dgm:presLayoutVars>
          <dgm:bulletEnabled val="1"/>
        </dgm:presLayoutVars>
      </dgm:prSet>
      <dgm:spPr>
        <a:prstGeom prst="round2SameRect">
          <a:avLst/>
        </a:prstGeom>
      </dgm:spPr>
      <dgm:t>
        <a:bodyPr/>
        <a:lstStyle/>
        <a:p>
          <a:endParaRPr lang="en-US"/>
        </a:p>
      </dgm:t>
    </dgm:pt>
    <dgm:pt modelId="{23C80CD0-727B-4872-87E6-65E9D439850E}" type="pres">
      <dgm:prSet presAssocID="{D2EF284A-94B4-4F59-8FA1-F8A338EEB137}" presName="sp" presStyleCnt="0"/>
      <dgm:spPr/>
      <dgm:t>
        <a:bodyPr/>
        <a:lstStyle/>
        <a:p>
          <a:endParaRPr lang="en-US"/>
        </a:p>
      </dgm:t>
    </dgm:pt>
    <dgm:pt modelId="{62547061-5246-42D6-AA60-CBD4FDD90C6E}" type="pres">
      <dgm:prSet presAssocID="{7164759B-FC6A-45F8-9655-6D74D35BDFE0}" presName="composite" presStyleCnt="0"/>
      <dgm:spPr/>
      <dgm:t>
        <a:bodyPr/>
        <a:lstStyle/>
        <a:p>
          <a:endParaRPr lang="en-US"/>
        </a:p>
      </dgm:t>
    </dgm:pt>
    <dgm:pt modelId="{CEE23BA3-4EEC-4EF7-8427-19A366F6BF8C}" type="pres">
      <dgm:prSet presAssocID="{7164759B-FC6A-45F8-9655-6D74D35BDFE0}" presName="parentText" presStyleLbl="alignNode1" presStyleIdx="4" presStyleCnt="5">
        <dgm:presLayoutVars>
          <dgm:chMax val="1"/>
          <dgm:bulletEnabled val="1"/>
        </dgm:presLayoutVars>
      </dgm:prSet>
      <dgm:spPr>
        <a:prstGeom prst="chevron">
          <a:avLst/>
        </a:prstGeom>
      </dgm:spPr>
      <dgm:t>
        <a:bodyPr/>
        <a:lstStyle/>
        <a:p>
          <a:endParaRPr lang="en-US"/>
        </a:p>
      </dgm:t>
    </dgm:pt>
    <dgm:pt modelId="{85367CC8-2532-40FC-A159-800869055B97}" type="pres">
      <dgm:prSet presAssocID="{7164759B-FC6A-45F8-9655-6D74D35BDFE0}" presName="descendantText" presStyleLbl="alignAcc1" presStyleIdx="4" presStyleCnt="5">
        <dgm:presLayoutVars>
          <dgm:bulletEnabled val="1"/>
        </dgm:presLayoutVars>
      </dgm:prSet>
      <dgm:spPr>
        <a:prstGeom prst="round2SameRect">
          <a:avLst/>
        </a:prstGeom>
      </dgm:spPr>
      <dgm:t>
        <a:bodyPr/>
        <a:lstStyle/>
        <a:p>
          <a:endParaRPr lang="en-US"/>
        </a:p>
      </dgm:t>
    </dgm:pt>
  </dgm:ptLst>
  <dgm:cxnLst>
    <dgm:cxn modelId="{4D6A979A-E084-48A5-9552-12472DAF6E34}" type="presOf" srcId="{BC68AC6E-33ED-4E1E-BACC-8CA55B7DFBCD}" destId="{85367CC8-2532-40FC-A159-800869055B97}" srcOrd="0" destOrd="1" presId="urn:microsoft.com/office/officeart/2005/8/layout/chevron2"/>
    <dgm:cxn modelId="{B5A1A210-DF7D-4EAF-BC90-4B34FF7DE579}" type="presOf" srcId="{E7D8506C-7309-4210-B0E5-03ED31FBC4E9}" destId="{85367CC8-2532-40FC-A159-800869055B97}" srcOrd="0" destOrd="0" presId="urn:microsoft.com/office/officeart/2005/8/layout/chevron2"/>
    <dgm:cxn modelId="{F5FCD701-490F-413B-A778-CC040C7C4C65}" srcId="{2FC42D9C-41B0-426D-A08C-DAFEFFC659BA}" destId="{3C88765B-E878-4DE8-BC2E-68FC9F8D55D6}" srcOrd="1" destOrd="0" parTransId="{3C7C31E4-40C9-43B4-954B-C45ECB9E0AF8}" sibTransId="{B017E373-785F-4ABC-9B15-0FB652488706}"/>
    <dgm:cxn modelId="{650A054D-3022-4514-B568-B6C852241A2D}" srcId="{D61ED80B-67E1-4561-A2E5-B989C7B9736E}" destId="{679B8D07-D59B-4C3C-80D0-3AFD40F67B45}" srcOrd="0" destOrd="0" parTransId="{958E067C-C43E-43C9-891C-D54D15C1FF49}" sibTransId="{66CE132D-7BE4-4C9E-8549-D871FF6F7E5D}"/>
    <dgm:cxn modelId="{AD1A8D59-847F-40EB-814E-BF1CBBD8E378}" srcId="{DE160159-BB21-4896-9FB5-613B6CB4D733}" destId="{06EABA64-FCCD-42FD-A5D6-B5CCB3416949}" srcOrd="3" destOrd="0" parTransId="{0341A678-A255-4C40-A52D-FD9F0240C656}" sibTransId="{D2EF284A-94B4-4F59-8FA1-F8A338EEB137}"/>
    <dgm:cxn modelId="{B8FED6AE-0CF5-4589-AC11-E9DC2E57928B}" type="presOf" srcId="{B61FFC4B-792B-4C2F-8941-2FA868757584}" destId="{631EBCDE-4FDC-4CA0-A1EC-DC9AFDEE328C}" srcOrd="0" destOrd="1" presId="urn:microsoft.com/office/officeart/2005/8/layout/chevron2"/>
    <dgm:cxn modelId="{FA36EA3F-9348-4BFA-9192-20D536F24740}" type="presOf" srcId="{679B8D07-D59B-4C3C-80D0-3AFD40F67B45}" destId="{98E9C0CE-385A-4BB5-B162-8286051A49DF}" srcOrd="0" destOrd="0" presId="urn:microsoft.com/office/officeart/2005/8/layout/chevron2"/>
    <dgm:cxn modelId="{A358CC79-0165-4664-B37A-72454CA505C9}" srcId="{06EABA64-FCCD-42FD-A5D6-B5CCB3416949}" destId="{47AFFAD6-84EF-4DB6-B51E-6F41185F33FF}" srcOrd="1" destOrd="0" parTransId="{48AA6D2C-8DB6-47BD-8B93-2570B1830CF9}" sibTransId="{0072E0B5-C25B-47C8-97E4-5B5137A612CA}"/>
    <dgm:cxn modelId="{0173D902-66C7-4435-A181-C9EB9332432B}" type="presOf" srcId="{DBE4E027-22C8-451C-A6D9-B75C0958D607}" destId="{647FBF93-05B8-4AA5-A88C-83CECD7A3225}" srcOrd="0" destOrd="2" presId="urn:microsoft.com/office/officeart/2005/8/layout/chevron2"/>
    <dgm:cxn modelId="{94CC3995-35CA-432E-A244-B14A07BCDEE3}" srcId="{DE160159-BB21-4896-9FB5-613B6CB4D733}" destId="{2FC42D9C-41B0-426D-A08C-DAFEFFC659BA}" srcOrd="2" destOrd="0" parTransId="{1BEE8999-B050-498A-B092-FDB5FA1BCE57}" sibTransId="{CE7E8EE0-271E-4310-B9BC-764ECE958517}"/>
    <dgm:cxn modelId="{24652313-AD77-4F29-AAA8-C4AE76C97329}" srcId="{2FC42D9C-41B0-426D-A08C-DAFEFFC659BA}" destId="{7062DDA2-4EF4-45E6-A6CA-B9821899A542}" srcOrd="0" destOrd="0" parTransId="{E6C9B70C-DEF1-4B43-AF3D-250523149D8E}" sibTransId="{81421497-88A0-4D07-B9A4-1DC2336DD01B}"/>
    <dgm:cxn modelId="{A3217D88-FBC1-4DD6-812E-5004AE4B00AB}" srcId="{06EABA64-FCCD-42FD-A5D6-B5CCB3416949}" destId="{5B2EF10A-363E-498D-BE12-3E055F9B47A3}" srcOrd="0" destOrd="0" parTransId="{2D04620D-8AE0-4F88-8863-E5F107C4DDB0}" sibTransId="{CAEB12C1-BC46-4BF4-B0A7-62C96D698540}"/>
    <dgm:cxn modelId="{F9344F37-BF5B-4FA1-A431-CDF02C6BF2BB}" srcId="{06EABA64-FCCD-42FD-A5D6-B5CCB3416949}" destId="{F8661557-4D22-416E-9365-C50B99A2D3BA}" srcOrd="2" destOrd="0" parTransId="{51849C20-A85D-4F3E-BC67-D12EF08CF727}" sibTransId="{5AF84D79-82C4-42DD-8AB9-23651A850609}"/>
    <dgm:cxn modelId="{14A49B50-F588-4F82-88AF-B913CEDE43FE}" srcId="{7164759B-FC6A-45F8-9655-6D74D35BDFE0}" destId="{BC68AC6E-33ED-4E1E-BACC-8CA55B7DFBCD}" srcOrd="1" destOrd="0" parTransId="{44914102-9FEA-482E-8F15-9872DE90488D}" sibTransId="{6D5AC083-1731-4155-AC78-6A153CE6A9DB}"/>
    <dgm:cxn modelId="{A54073DF-C406-414F-A571-13D2BDABCD01}" srcId="{DE160159-BB21-4896-9FB5-613B6CB4D733}" destId="{7164759B-FC6A-45F8-9655-6D74D35BDFE0}" srcOrd="4" destOrd="0" parTransId="{93E46B32-009B-4DC5-93BD-09404F6AAD22}" sibTransId="{048AA777-9168-4D31-A982-143C74BF74C4}"/>
    <dgm:cxn modelId="{79B2C71D-81FA-4F91-B26D-53F8BC405F18}" srcId="{F602F757-6F04-44D7-875F-7B477EDD2AE8}" destId="{B61FFC4B-792B-4C2F-8941-2FA868757584}" srcOrd="1" destOrd="0" parTransId="{A644C205-98FB-4093-A9DA-1805BF22F4EC}" sibTransId="{C92553B2-CB48-497D-823B-DDCA36D48519}"/>
    <dgm:cxn modelId="{F7E84FCD-C7C5-424F-81BD-8B4B46BC6DF8}" srcId="{DE160159-BB21-4896-9FB5-613B6CB4D733}" destId="{D61ED80B-67E1-4561-A2E5-B989C7B9736E}" srcOrd="0" destOrd="0" parTransId="{140CB448-CDA3-4476-ABC8-30E126E8154D}" sibTransId="{788C6903-AE3A-4181-AF50-12FA5EB0FD03}"/>
    <dgm:cxn modelId="{FC758F41-9753-4019-8D92-28A1569CA1E8}" type="presOf" srcId="{DE160159-BB21-4896-9FB5-613B6CB4D733}" destId="{31EB3889-6D1D-4834-864E-8094DC2C073E}" srcOrd="0" destOrd="0" presId="urn:microsoft.com/office/officeart/2005/8/layout/chevron2"/>
    <dgm:cxn modelId="{BCC822C3-7541-4DEE-AA82-F6B6EEB56DAB}" type="presOf" srcId="{3C88765B-E878-4DE8-BC2E-68FC9F8D55D6}" destId="{647FBF93-05B8-4AA5-A88C-83CECD7A3225}" srcOrd="0" destOrd="1" presId="urn:microsoft.com/office/officeart/2005/8/layout/chevron2"/>
    <dgm:cxn modelId="{52A4464C-71D5-46E1-8146-ADE2AD019834}" type="presOf" srcId="{2FC42D9C-41B0-426D-A08C-DAFEFFC659BA}" destId="{A0D54D99-41ED-4EE6-AEF4-F0EB258934A6}" srcOrd="0" destOrd="0" presId="urn:microsoft.com/office/officeart/2005/8/layout/chevron2"/>
    <dgm:cxn modelId="{EB585FA0-6B11-45B6-A425-6B37C3F8B999}" srcId="{06EABA64-FCCD-42FD-A5D6-B5CCB3416949}" destId="{519B594A-91DD-41F7-A532-708C11D25C11}" srcOrd="3" destOrd="0" parTransId="{6BB45C32-9329-463C-A78B-216C2B09CD4D}" sibTransId="{8F5E1836-412A-4D49-BC55-10B4F10AFF89}"/>
    <dgm:cxn modelId="{5884B98D-5B16-412D-9EF9-8A5022386A03}" type="presOf" srcId="{F602F757-6F04-44D7-875F-7B477EDD2AE8}" destId="{C9FECB2B-88F0-47F4-9915-4969CE2ABDAF}" srcOrd="0" destOrd="0" presId="urn:microsoft.com/office/officeart/2005/8/layout/chevron2"/>
    <dgm:cxn modelId="{3C15D380-9200-4E75-BDE9-50E7E3D0BEC8}" type="presOf" srcId="{E00EC664-40DD-4E8E-BCC1-FD01C85D4C23}" destId="{647FBF93-05B8-4AA5-A88C-83CECD7A3225}" srcOrd="0" destOrd="3" presId="urn:microsoft.com/office/officeart/2005/8/layout/chevron2"/>
    <dgm:cxn modelId="{22D44B62-47F7-4196-8E07-A84E0852B3B2}" type="presOf" srcId="{06EABA64-FCCD-42FD-A5D6-B5CCB3416949}" destId="{5493A7A0-C094-42BA-8768-AE45F4BF5B83}" srcOrd="0" destOrd="0" presId="urn:microsoft.com/office/officeart/2005/8/layout/chevron2"/>
    <dgm:cxn modelId="{822E4FFC-3B79-4571-BE77-2EB1D16BE6DB}" type="presOf" srcId="{872FA8BD-9208-4804-A2BE-C6040178D2AE}" destId="{631EBCDE-4FDC-4CA0-A1EC-DC9AFDEE328C}" srcOrd="0" destOrd="0" presId="urn:microsoft.com/office/officeart/2005/8/layout/chevron2"/>
    <dgm:cxn modelId="{02E077F0-A04D-4E33-9A83-B289870E7E78}" type="presOf" srcId="{F8661557-4D22-416E-9365-C50B99A2D3BA}" destId="{EFF23026-4F2D-48C4-965F-79785D69B435}" srcOrd="0" destOrd="2" presId="urn:microsoft.com/office/officeart/2005/8/layout/chevron2"/>
    <dgm:cxn modelId="{B529B753-96E0-46DC-98D3-6941C3F709E2}" srcId="{2FC42D9C-41B0-426D-A08C-DAFEFFC659BA}" destId="{DBE4E027-22C8-451C-A6D9-B75C0958D607}" srcOrd="2" destOrd="0" parTransId="{356DF1CD-AB9A-412D-9761-83C2A589B827}" sibTransId="{41277CF7-D315-4AD9-B867-892D060C93FC}"/>
    <dgm:cxn modelId="{16418FE8-8952-4630-A2EB-FFF46AD90C41}" type="presOf" srcId="{7062DDA2-4EF4-45E6-A6CA-B9821899A542}" destId="{647FBF93-05B8-4AA5-A88C-83CECD7A3225}" srcOrd="0" destOrd="0" presId="urn:microsoft.com/office/officeart/2005/8/layout/chevron2"/>
    <dgm:cxn modelId="{2C4AFE34-8CED-43E5-984B-F6CA363D4E9B}" type="presOf" srcId="{64062333-EF83-42A0-B975-1FFBF9590CA5}" destId="{631EBCDE-4FDC-4CA0-A1EC-DC9AFDEE328C}" srcOrd="0" destOrd="2" presId="urn:microsoft.com/office/officeart/2005/8/layout/chevron2"/>
    <dgm:cxn modelId="{57F1ECF5-B99F-42A0-B68B-796EF15BE499}" srcId="{7164759B-FC6A-45F8-9655-6D74D35BDFE0}" destId="{E7D8506C-7309-4210-B0E5-03ED31FBC4E9}" srcOrd="0" destOrd="0" parTransId="{35B0C5BC-5FAB-468B-BB1D-3B1F91A95FC5}" sibTransId="{7FBAC4B2-C0AB-408E-B3AC-C798B2F36F3A}"/>
    <dgm:cxn modelId="{10912D9C-D57E-44DE-BD7D-2A6929737523}" srcId="{2FC42D9C-41B0-426D-A08C-DAFEFFC659BA}" destId="{E00EC664-40DD-4E8E-BCC1-FD01C85D4C23}" srcOrd="3" destOrd="0" parTransId="{3F2BB95B-5AF9-4E24-9525-4CA78AB2630A}" sibTransId="{C6A0A5CC-B0C4-499D-A20D-837654EE0D09}"/>
    <dgm:cxn modelId="{D8CDACAC-C156-444C-98A3-37E34BE770A5}" srcId="{F602F757-6F04-44D7-875F-7B477EDD2AE8}" destId="{64062333-EF83-42A0-B975-1FFBF9590CA5}" srcOrd="2" destOrd="0" parTransId="{DCE31A69-7E0C-4DF5-9DB6-F8F47047160B}" sibTransId="{0642284D-84F9-4722-B5E0-66B7E79BA025}"/>
    <dgm:cxn modelId="{E45EA570-3183-45CD-802A-4FDEF6416DED}" type="presOf" srcId="{47AFFAD6-84EF-4DB6-B51E-6F41185F33FF}" destId="{EFF23026-4F2D-48C4-965F-79785D69B435}" srcOrd="0" destOrd="1" presId="urn:microsoft.com/office/officeart/2005/8/layout/chevron2"/>
    <dgm:cxn modelId="{1F5C8CC2-CB56-4D9C-8BFB-D2F0640E51AC}" srcId="{F602F757-6F04-44D7-875F-7B477EDD2AE8}" destId="{872FA8BD-9208-4804-A2BE-C6040178D2AE}" srcOrd="0" destOrd="0" parTransId="{5EA64F9A-937B-4C23-BDA0-7A131BDB85D1}" sibTransId="{08066EFD-BB60-4960-9A33-C2D16B745900}"/>
    <dgm:cxn modelId="{0C74F459-F5EB-41C1-919C-F68BFD4C9CB4}" type="presOf" srcId="{519B594A-91DD-41F7-A532-708C11D25C11}" destId="{EFF23026-4F2D-48C4-965F-79785D69B435}" srcOrd="0" destOrd="3" presId="urn:microsoft.com/office/officeart/2005/8/layout/chevron2"/>
    <dgm:cxn modelId="{0725BE63-B55F-4621-A808-989BA43F2874}" type="presOf" srcId="{5B2EF10A-363E-498D-BE12-3E055F9B47A3}" destId="{EFF23026-4F2D-48C4-965F-79785D69B435}" srcOrd="0" destOrd="0" presId="urn:microsoft.com/office/officeart/2005/8/layout/chevron2"/>
    <dgm:cxn modelId="{7EB21265-E99E-485F-8816-1901BABF1175}" type="presOf" srcId="{AE1C3232-0E9F-450C-BB99-904AAE674383}" destId="{98E9C0CE-385A-4BB5-B162-8286051A49DF}" srcOrd="0" destOrd="1" presId="urn:microsoft.com/office/officeart/2005/8/layout/chevron2"/>
    <dgm:cxn modelId="{C7A0DD2B-1934-4530-8691-1F97C3494CCB}" type="presOf" srcId="{7164759B-FC6A-45F8-9655-6D74D35BDFE0}" destId="{CEE23BA3-4EEC-4EF7-8427-19A366F6BF8C}" srcOrd="0" destOrd="0" presId="urn:microsoft.com/office/officeart/2005/8/layout/chevron2"/>
    <dgm:cxn modelId="{57991572-7BDF-40F9-83B0-F6D46FD86C3C}" srcId="{D61ED80B-67E1-4561-A2E5-B989C7B9736E}" destId="{AE1C3232-0E9F-450C-BB99-904AAE674383}" srcOrd="1" destOrd="0" parTransId="{1F030E5C-D56C-4E1F-9740-024F4603C8E7}" sibTransId="{67BED967-F8D8-431D-ADFF-85847F5ABD1F}"/>
    <dgm:cxn modelId="{51E63DD9-2924-4071-B9EF-929050DFCF7B}" srcId="{DE160159-BB21-4896-9FB5-613B6CB4D733}" destId="{F602F757-6F04-44D7-875F-7B477EDD2AE8}" srcOrd="1" destOrd="0" parTransId="{F63D378F-846C-45AC-8414-9EE8C17324C3}" sibTransId="{DE97BB04-922D-42A5-98CD-080B7F6AE6D5}"/>
    <dgm:cxn modelId="{8146F2D7-1743-42EB-A168-F33644E5FCEC}" type="presOf" srcId="{D61ED80B-67E1-4561-A2E5-B989C7B9736E}" destId="{B98EA6EA-4784-489B-A34E-25EBC638031E}" srcOrd="0" destOrd="0" presId="urn:microsoft.com/office/officeart/2005/8/layout/chevron2"/>
    <dgm:cxn modelId="{C01AA4E7-7E4E-4737-AC8B-8915CF6EFE8A}" type="presParOf" srcId="{31EB3889-6D1D-4834-864E-8094DC2C073E}" destId="{FF41E728-8E35-4BB3-86ED-73EAF5C07057}" srcOrd="0" destOrd="0" presId="urn:microsoft.com/office/officeart/2005/8/layout/chevron2"/>
    <dgm:cxn modelId="{CD50E820-B18D-46E6-B14E-FFB6BD071AEA}" type="presParOf" srcId="{FF41E728-8E35-4BB3-86ED-73EAF5C07057}" destId="{B98EA6EA-4784-489B-A34E-25EBC638031E}" srcOrd="0" destOrd="0" presId="urn:microsoft.com/office/officeart/2005/8/layout/chevron2"/>
    <dgm:cxn modelId="{3D309874-CB29-4D59-A419-65F45A978A04}" type="presParOf" srcId="{FF41E728-8E35-4BB3-86ED-73EAF5C07057}" destId="{98E9C0CE-385A-4BB5-B162-8286051A49DF}" srcOrd="1" destOrd="0" presId="urn:microsoft.com/office/officeart/2005/8/layout/chevron2"/>
    <dgm:cxn modelId="{9E6A190D-69B0-42B7-99D5-5DCA54B756EF}" type="presParOf" srcId="{31EB3889-6D1D-4834-864E-8094DC2C073E}" destId="{84A243D6-E18C-4159-ADFD-C7852D7986F9}" srcOrd="1" destOrd="0" presId="urn:microsoft.com/office/officeart/2005/8/layout/chevron2"/>
    <dgm:cxn modelId="{F106A7BE-42FF-4D51-83B0-B34E437405A2}" type="presParOf" srcId="{31EB3889-6D1D-4834-864E-8094DC2C073E}" destId="{44BA214A-D8DE-4611-AFBF-8EBB046DC291}" srcOrd="2" destOrd="0" presId="urn:microsoft.com/office/officeart/2005/8/layout/chevron2"/>
    <dgm:cxn modelId="{AD005E73-333E-4579-BEE4-D8B12FC4F9EF}" type="presParOf" srcId="{44BA214A-D8DE-4611-AFBF-8EBB046DC291}" destId="{C9FECB2B-88F0-47F4-9915-4969CE2ABDAF}" srcOrd="0" destOrd="0" presId="urn:microsoft.com/office/officeart/2005/8/layout/chevron2"/>
    <dgm:cxn modelId="{BE849119-471D-4008-B0A4-B9E8FDA3C207}" type="presParOf" srcId="{44BA214A-D8DE-4611-AFBF-8EBB046DC291}" destId="{631EBCDE-4FDC-4CA0-A1EC-DC9AFDEE328C}" srcOrd="1" destOrd="0" presId="urn:microsoft.com/office/officeart/2005/8/layout/chevron2"/>
    <dgm:cxn modelId="{E54A648C-152F-4E7C-A1E7-8673D2B14641}" type="presParOf" srcId="{31EB3889-6D1D-4834-864E-8094DC2C073E}" destId="{C8CE42BF-09C6-44D3-8AE8-C7D477562C27}" srcOrd="3" destOrd="0" presId="urn:microsoft.com/office/officeart/2005/8/layout/chevron2"/>
    <dgm:cxn modelId="{2FA68225-D624-4243-9C33-9DF1EF80E8F1}" type="presParOf" srcId="{31EB3889-6D1D-4834-864E-8094DC2C073E}" destId="{14A8605D-28FE-4857-95DB-214EB5813C95}" srcOrd="4" destOrd="0" presId="urn:microsoft.com/office/officeart/2005/8/layout/chevron2"/>
    <dgm:cxn modelId="{AED107EC-2518-428D-BE7B-BB64E5991BFF}" type="presParOf" srcId="{14A8605D-28FE-4857-95DB-214EB5813C95}" destId="{A0D54D99-41ED-4EE6-AEF4-F0EB258934A6}" srcOrd="0" destOrd="0" presId="urn:microsoft.com/office/officeart/2005/8/layout/chevron2"/>
    <dgm:cxn modelId="{E937B40D-0EEF-48E0-ABDF-6C9CC9B8352B}" type="presParOf" srcId="{14A8605D-28FE-4857-95DB-214EB5813C95}" destId="{647FBF93-05B8-4AA5-A88C-83CECD7A3225}" srcOrd="1" destOrd="0" presId="urn:microsoft.com/office/officeart/2005/8/layout/chevron2"/>
    <dgm:cxn modelId="{E1DD9226-983B-4A0D-B2AA-2B5466DF92F0}" type="presParOf" srcId="{31EB3889-6D1D-4834-864E-8094DC2C073E}" destId="{20FF6F89-6B1B-477B-8933-BA70513FBA4C}" srcOrd="5" destOrd="0" presId="urn:microsoft.com/office/officeart/2005/8/layout/chevron2"/>
    <dgm:cxn modelId="{BD5D34A2-C8FE-4BB1-A02F-CA2345CBD5EE}" type="presParOf" srcId="{31EB3889-6D1D-4834-864E-8094DC2C073E}" destId="{EC4AA1DE-A817-4DE7-86BB-F67C2B8EA759}" srcOrd="6" destOrd="0" presId="urn:microsoft.com/office/officeart/2005/8/layout/chevron2"/>
    <dgm:cxn modelId="{AEFB2FC1-CAA4-4864-A692-9EAABA4F85CB}" type="presParOf" srcId="{EC4AA1DE-A817-4DE7-86BB-F67C2B8EA759}" destId="{5493A7A0-C094-42BA-8768-AE45F4BF5B83}" srcOrd="0" destOrd="0" presId="urn:microsoft.com/office/officeart/2005/8/layout/chevron2"/>
    <dgm:cxn modelId="{FC0C6F35-A100-450F-8580-A6D2C204DA02}" type="presParOf" srcId="{EC4AA1DE-A817-4DE7-86BB-F67C2B8EA759}" destId="{EFF23026-4F2D-48C4-965F-79785D69B435}" srcOrd="1" destOrd="0" presId="urn:microsoft.com/office/officeart/2005/8/layout/chevron2"/>
    <dgm:cxn modelId="{1EDA18CF-AC75-4BC3-8F20-92BDC6C51324}" type="presParOf" srcId="{31EB3889-6D1D-4834-864E-8094DC2C073E}" destId="{23C80CD0-727B-4872-87E6-65E9D439850E}" srcOrd="7" destOrd="0" presId="urn:microsoft.com/office/officeart/2005/8/layout/chevron2"/>
    <dgm:cxn modelId="{6B1DCDE0-EFD9-4787-B676-485CB49922C2}" type="presParOf" srcId="{31EB3889-6D1D-4834-864E-8094DC2C073E}" destId="{62547061-5246-42D6-AA60-CBD4FDD90C6E}" srcOrd="8" destOrd="0" presId="urn:microsoft.com/office/officeart/2005/8/layout/chevron2"/>
    <dgm:cxn modelId="{820F9EA1-0566-4D76-8AC0-D94AA92C1D5C}" type="presParOf" srcId="{62547061-5246-42D6-AA60-CBD4FDD90C6E}" destId="{CEE23BA3-4EEC-4EF7-8427-19A366F6BF8C}" srcOrd="0" destOrd="0" presId="urn:microsoft.com/office/officeart/2005/8/layout/chevron2"/>
    <dgm:cxn modelId="{AA57A1AE-1E25-4A5F-BF82-42D1405E3EE4}" type="presParOf" srcId="{62547061-5246-42D6-AA60-CBD4FDD90C6E}" destId="{85367CC8-2532-40FC-A159-800869055B97}"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EA6EA-4784-489B-A34E-25EBC638031E}">
      <dsp:nvSpPr>
        <dsp:cNvPr id="0" name=""/>
        <dsp:cNvSpPr/>
      </dsp:nvSpPr>
      <dsp:spPr>
        <a:xfrm rot="5400000">
          <a:off x="-122798" y="133807"/>
          <a:ext cx="691452" cy="445855"/>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lv-LV" sz="1300" b="1" kern="1200">
              <a:solidFill>
                <a:sysClr val="windowText" lastClr="000000"/>
              </a:solidFill>
              <a:latin typeface="Calibri"/>
              <a:ea typeface="+mn-ea"/>
              <a:cs typeface="+mn-cs"/>
            </a:rPr>
            <a:t>PL</a:t>
          </a:r>
          <a:endParaRPr lang="en-US" sz="1300" b="1" kern="1200">
            <a:solidFill>
              <a:sysClr val="windowText" lastClr="000000"/>
            </a:solidFill>
            <a:latin typeface="Calibri"/>
            <a:ea typeface="+mn-ea"/>
            <a:cs typeface="+mn-cs"/>
          </a:endParaRPr>
        </a:p>
      </dsp:txBody>
      <dsp:txXfrm rot="-5400000">
        <a:off x="1" y="233937"/>
        <a:ext cx="445855" cy="245597"/>
      </dsp:txXfrm>
    </dsp:sp>
    <dsp:sp modelId="{98E9C0CE-385A-4BB5-B162-8286051A49DF}">
      <dsp:nvSpPr>
        <dsp:cNvPr id="0" name=""/>
        <dsp:cNvSpPr/>
      </dsp:nvSpPr>
      <dsp:spPr>
        <a:xfrm rot="5400000">
          <a:off x="2799590" y="-2324207"/>
          <a:ext cx="459742" cy="5167213"/>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Vispārīgo HP VI mērķu definēšana</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HP VI ieviešanas instrumentu definēšana</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445855" y="51971"/>
        <a:ext cx="5144770" cy="414856"/>
      </dsp:txXfrm>
    </dsp:sp>
    <dsp:sp modelId="{C9FECB2B-88F0-47F4-9915-4969CE2ABDAF}">
      <dsp:nvSpPr>
        <dsp:cNvPr id="0" name=""/>
        <dsp:cNvSpPr/>
      </dsp:nvSpPr>
      <dsp:spPr>
        <a:xfrm rot="5400000">
          <a:off x="-122798" y="732145"/>
          <a:ext cx="691452" cy="445855"/>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lv-LV" sz="1300" b="1" kern="1200">
              <a:solidFill>
                <a:sysClr val="windowText" lastClr="000000"/>
              </a:solidFill>
              <a:latin typeface="Times New Roman" panose="02020603050405020304" pitchFamily="18" charset="0"/>
              <a:ea typeface="+mn-ea"/>
              <a:cs typeface="Times New Roman" panose="02020603050405020304" pitchFamily="18" charset="0"/>
            </a:rPr>
            <a:t>DP</a:t>
          </a:r>
          <a:endParaRPr lang="en-US" sz="13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1" y="832275"/>
        <a:ext cx="445855" cy="245597"/>
      </dsp:txXfrm>
    </dsp:sp>
    <dsp:sp modelId="{631EBCDE-4FDC-4CA0-A1EC-DC9AFDEE328C}">
      <dsp:nvSpPr>
        <dsp:cNvPr id="0" name=""/>
        <dsp:cNvSpPr/>
      </dsp:nvSpPr>
      <dsp:spPr>
        <a:xfrm rot="5400000">
          <a:off x="2763376" y="-1720509"/>
          <a:ext cx="532170" cy="5167213"/>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SAM tiešas pozitīvas ietekmes uz HP VI definēšana</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tiešu pozitīvu ietekmi un HP VI</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Darbību apraksti HP VI īstenošanai SAM ar netiešu pozitīvu ietkemi uz HP VI*</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445855" y="622990"/>
        <a:ext cx="5141235" cy="480214"/>
      </dsp:txXfrm>
    </dsp:sp>
    <dsp:sp modelId="{A0D54D99-41ED-4EE6-AEF4-F0EB258934A6}">
      <dsp:nvSpPr>
        <dsp:cNvPr id="0" name=""/>
        <dsp:cNvSpPr/>
      </dsp:nvSpPr>
      <dsp:spPr>
        <a:xfrm rot="5400000">
          <a:off x="-131871" y="1312600"/>
          <a:ext cx="691452" cy="427708"/>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lv-LV" sz="1300" b="1" kern="1200">
              <a:solidFill>
                <a:sysClr val="windowText" lastClr="000000"/>
              </a:solidFill>
              <a:latin typeface="Times New Roman" panose="02020603050405020304" pitchFamily="18" charset="0"/>
              <a:ea typeface="+mn-ea"/>
              <a:cs typeface="Times New Roman" panose="02020603050405020304" pitchFamily="18" charset="0"/>
            </a:rPr>
            <a:t>DPP</a:t>
          </a:r>
          <a:endParaRPr lang="en-US" sz="13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1" y="1394582"/>
        <a:ext cx="427708" cy="263744"/>
      </dsp:txXfrm>
    </dsp:sp>
    <dsp:sp modelId="{647FBF93-05B8-4AA5-A88C-83CECD7A3225}">
      <dsp:nvSpPr>
        <dsp:cNvPr id="0" name=""/>
        <dsp:cNvSpPr/>
      </dsp:nvSpPr>
      <dsp:spPr>
        <a:xfrm rot="5400000">
          <a:off x="2790517" y="-1173006"/>
          <a:ext cx="459742" cy="5167213"/>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6985" rIns="6985" bIns="6985" numCol="1" spcCol="1270" anchor="ctr" anchorCtr="0">
          <a:noAutofit/>
        </a:bodyPr>
        <a:lstStyle/>
        <a:p>
          <a:pPr marL="57150" lvl="1" indent="-57150" algn="l" defTabSz="266700">
            <a:lnSpc>
              <a:spcPct val="90000"/>
            </a:lnSpc>
            <a:spcBef>
              <a:spcPct val="0"/>
            </a:spcBef>
            <a:spcAft>
              <a:spcPct val="15000"/>
            </a:spcAft>
            <a:buChar char="••"/>
          </a:pPr>
          <a:endParaRPr lang="en-US"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solidFill>
              <a:latin typeface="Times New Roman" panose="02020603050405020304" pitchFamily="18" charset="0"/>
              <a:ea typeface="+mn-ea"/>
              <a:cs typeface="Times New Roman" panose="02020603050405020304" pitchFamily="18" charset="0"/>
            </a:rPr>
            <a:t>HP VI horizontālo rādītāju definēšana</a:t>
          </a:r>
          <a:endParaRPr lang="en-US" sz="1050" kern="1200">
            <a:solidFill>
              <a:sysClr val="windowText" lastClr="000000"/>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solidFill>
              <a:latin typeface="Times New Roman" panose="02020603050405020304" pitchFamily="18" charset="0"/>
              <a:ea typeface="+mn-ea"/>
              <a:cs typeface="Times New Roman" panose="02020603050405020304" pitchFamily="18" charset="0"/>
            </a:rPr>
            <a:t>HP VI darbību  apraksti horizontālo rādītāju sasniegšanai</a:t>
          </a:r>
          <a:endParaRPr lang="en-US" sz="1050" kern="1200">
            <a:solidFill>
              <a:sysClr val="windowText" lastClr="000000"/>
            </a:solidFill>
            <a:latin typeface="Times New Roman" panose="02020603050405020304" pitchFamily="18" charset="0"/>
            <a:ea typeface="+mn-ea"/>
            <a:cs typeface="Times New Roman" panose="02020603050405020304" pitchFamily="18" charset="0"/>
          </a:endParaRPr>
        </a:p>
        <a:p>
          <a:pPr marL="57150" lvl="1" indent="-57150" algn="l" defTabSz="266700">
            <a:lnSpc>
              <a:spcPct val="90000"/>
            </a:lnSpc>
            <a:spcBef>
              <a:spcPct val="0"/>
            </a:spcBef>
            <a:spcAft>
              <a:spcPct val="15000"/>
            </a:spcAft>
            <a:buChar char="••"/>
          </a:pPr>
          <a:endParaRPr lang="en-US"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436782" y="1203172"/>
        <a:ext cx="5144770" cy="414856"/>
      </dsp:txXfrm>
    </dsp:sp>
    <dsp:sp modelId="{5493A7A0-C094-42BA-8768-AE45F4BF5B83}">
      <dsp:nvSpPr>
        <dsp:cNvPr id="0" name=""/>
        <dsp:cNvSpPr/>
      </dsp:nvSpPr>
      <dsp:spPr>
        <a:xfrm rot="5400000">
          <a:off x="-122798" y="1943043"/>
          <a:ext cx="691452" cy="445855"/>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lv-LV" sz="1300" b="1" kern="1200">
              <a:solidFill>
                <a:sysClr val="windowText" lastClr="000000"/>
              </a:solidFill>
              <a:latin typeface="Times New Roman" panose="02020603050405020304" pitchFamily="18" charset="0"/>
              <a:ea typeface="+mn-ea"/>
              <a:cs typeface="Times New Roman" panose="02020603050405020304" pitchFamily="18" charset="0"/>
            </a:rPr>
            <a:t>MKN</a:t>
          </a:r>
          <a:endParaRPr lang="en-US" sz="13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1" y="2043173"/>
        <a:ext cx="445855" cy="245597"/>
      </dsp:txXfrm>
    </dsp:sp>
    <dsp:sp modelId="{EFF23026-4F2D-48C4-965F-79785D69B435}">
      <dsp:nvSpPr>
        <dsp:cNvPr id="0" name=""/>
        <dsp:cNvSpPr/>
      </dsp:nvSpPr>
      <dsp:spPr>
        <a:xfrm rot="5400000">
          <a:off x="2731456" y="-533490"/>
          <a:ext cx="596010" cy="5167213"/>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Atbalstāmās darbības HP VI īstenošanai</a:t>
          </a: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Horizontālie rādītāji HP VI īstenošanas uzraudzībai (ja attiecināms)</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1050" kern="1200">
              <a:solidFill>
                <a:sysClr val="windowText" lastClr="000000"/>
              </a:solidFill>
              <a:latin typeface="Times New Roman" panose="02020603050405020304" pitchFamily="18" charset="0"/>
              <a:ea typeface="+mn-ea"/>
              <a:cs typeface="Times New Roman" panose="02020603050405020304" pitchFamily="18" charset="0"/>
            </a:rPr>
            <a:t>Sākotnējā novērtējumā (anotācijā) norāda SAM ietekmi uz HP VI </a:t>
          </a:r>
          <a:endParaRPr lang="en-US" sz="105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445855" y="1781206"/>
        <a:ext cx="5138118" cy="537820"/>
      </dsp:txXfrm>
    </dsp:sp>
    <dsp:sp modelId="{CEE23BA3-4EEC-4EF7-8427-19A366F6BF8C}">
      <dsp:nvSpPr>
        <dsp:cNvPr id="0" name=""/>
        <dsp:cNvSpPr/>
      </dsp:nvSpPr>
      <dsp:spPr>
        <a:xfrm rot="5400000">
          <a:off x="-122798" y="2514425"/>
          <a:ext cx="691452" cy="445855"/>
        </a:xfrm>
        <a:prstGeom prst="chevron">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lv-LV" sz="1300" b="1" kern="1200">
              <a:solidFill>
                <a:sysClr val="windowText" lastClr="000000"/>
              </a:solidFill>
              <a:latin typeface="Times New Roman" panose="02020603050405020304" pitchFamily="18" charset="0"/>
              <a:ea typeface="+mn-ea"/>
              <a:cs typeface="Times New Roman" panose="02020603050405020304" pitchFamily="18" charset="0"/>
            </a:rPr>
            <a:t>PI</a:t>
          </a:r>
          <a:endParaRPr lang="en-US" sz="13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1" y="2614555"/>
        <a:ext cx="445855" cy="245597"/>
      </dsp:txXfrm>
    </dsp:sp>
    <dsp:sp modelId="{85367CC8-2532-40FC-A159-800869055B97}">
      <dsp:nvSpPr>
        <dsp:cNvPr id="0" name=""/>
        <dsp:cNvSpPr/>
      </dsp:nvSpPr>
      <dsp:spPr>
        <a:xfrm rot="5400000">
          <a:off x="2799590" y="37891"/>
          <a:ext cx="459742" cy="5167213"/>
        </a:xfrm>
        <a:prstGeom prst="round2Same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lv-LV"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Darbību HP VI mērķu sasniegšanai apraksts </a:t>
          </a:r>
          <a:r>
            <a:rPr lang="lv-LV" sz="1050" kern="1200" dirty="0" smtClean="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(projekta finansējuma ietvaros)**</a:t>
          </a:r>
          <a:endPar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66725">
            <a:lnSpc>
              <a:spcPct val="90000"/>
            </a:lnSpc>
            <a:spcBef>
              <a:spcPct val="0"/>
            </a:spcBef>
            <a:spcAft>
              <a:spcPct val="15000"/>
            </a:spcAft>
            <a:buChar char="••"/>
          </a:pPr>
          <a:r>
            <a:rPr lang="lv-LV" sz="1050" kern="1200">
              <a:solidFill>
                <a:sysClr val="windowText" lastClr="000000"/>
              </a:solidFill>
              <a:latin typeface="Times New Roman" panose="02020603050405020304" pitchFamily="18" charset="0"/>
              <a:ea typeface="+mn-ea"/>
              <a:cs typeface="Times New Roman" panose="02020603050405020304" pitchFamily="18" charset="0"/>
            </a:rPr>
            <a:t> Horizontālo HP VI rādītāju piemērošana</a:t>
          </a:r>
          <a:endParaRPr lang="en-US" sz="105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445855" y="2414070"/>
        <a:ext cx="5144770" cy="41485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0035-6E59-436A-A708-D90819A7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4751</Words>
  <Characters>33262</Characters>
  <Application>Microsoft Office Word</Application>
  <DocSecurity>0</DocSecurity>
  <Lines>563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Vilcane</dc:creator>
  <cp:keywords/>
  <dc:description/>
  <cp:lastModifiedBy>Inese Vilcane</cp:lastModifiedBy>
  <cp:revision>3</cp:revision>
  <dcterms:created xsi:type="dcterms:W3CDTF">2017-03-17T12:56:00Z</dcterms:created>
  <dcterms:modified xsi:type="dcterms:W3CDTF">2017-03-17T12:57:00Z</dcterms:modified>
</cp:coreProperties>
</file>