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58880" w14:textId="77777777" w:rsidR="003347AF" w:rsidRPr="00875B1D" w:rsidRDefault="003347AF" w:rsidP="00B76D85">
      <w:pPr>
        <w:jc w:val="center"/>
        <w:rPr>
          <w:b/>
          <w:bCs/>
          <w:sz w:val="28"/>
          <w:szCs w:val="28"/>
        </w:rPr>
      </w:pPr>
      <w:r w:rsidRPr="00875B1D">
        <w:rPr>
          <w:b/>
          <w:bCs/>
          <w:sz w:val="28"/>
          <w:szCs w:val="28"/>
        </w:rPr>
        <w:t xml:space="preserve">Ministru kabineta noteikumu projekta </w:t>
      </w:r>
    </w:p>
    <w:p w14:paraId="6C727E33" w14:textId="77777777" w:rsidR="003347AF" w:rsidRPr="00875B1D" w:rsidRDefault="003347AF" w:rsidP="00B76D85">
      <w:pPr>
        <w:jc w:val="center"/>
        <w:rPr>
          <w:b/>
          <w:bCs/>
          <w:sz w:val="28"/>
          <w:szCs w:val="28"/>
        </w:rPr>
      </w:pPr>
      <w:r w:rsidRPr="00875B1D">
        <w:rPr>
          <w:b/>
          <w:bCs/>
          <w:sz w:val="28"/>
          <w:szCs w:val="28"/>
        </w:rPr>
        <w:t xml:space="preserve">„Noteikumi par valsts sociālās apdrošināšanas iemaksu likmes sadalījumu pa valsts sociālās apdrošināšanas veidiem” </w:t>
      </w:r>
    </w:p>
    <w:p w14:paraId="7F605359" w14:textId="77777777" w:rsidR="003347AF" w:rsidRPr="00875B1D" w:rsidRDefault="003347AF" w:rsidP="00B76D85">
      <w:pPr>
        <w:jc w:val="center"/>
        <w:rPr>
          <w:b/>
          <w:sz w:val="28"/>
          <w:szCs w:val="28"/>
        </w:rPr>
      </w:pPr>
      <w:r w:rsidRPr="00875B1D">
        <w:rPr>
          <w:b/>
          <w:sz w:val="28"/>
          <w:szCs w:val="28"/>
        </w:rPr>
        <w:t>sākotnējās ietekmes novērtējuma ziņojums (anotācija)</w:t>
      </w:r>
    </w:p>
    <w:p w14:paraId="2D6A8208" w14:textId="77777777" w:rsidR="003347AF" w:rsidRDefault="003347AF" w:rsidP="00B76D85">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5948"/>
      </w:tblGrid>
      <w:tr w:rsidR="003347AF" w:rsidRPr="00875B1D" w14:paraId="4BD9F3C0" w14:textId="77777777" w:rsidTr="00B160B5">
        <w:tc>
          <w:tcPr>
            <w:tcW w:w="5000" w:type="pct"/>
            <w:gridSpan w:val="2"/>
          </w:tcPr>
          <w:p w14:paraId="6A0B3AC1" w14:textId="77777777" w:rsidR="003347AF" w:rsidRPr="00875B1D" w:rsidRDefault="003347AF" w:rsidP="00EE4C1B">
            <w:pPr>
              <w:rPr>
                <w:b/>
              </w:rPr>
            </w:pPr>
            <w:r w:rsidRPr="00875B1D">
              <w:rPr>
                <w:b/>
              </w:rPr>
              <w:t xml:space="preserve">Tiesību akta projekta </w:t>
            </w:r>
            <w:r>
              <w:rPr>
                <w:b/>
              </w:rPr>
              <w:t>anotācijas kopsavilkums</w:t>
            </w:r>
          </w:p>
        </w:tc>
      </w:tr>
      <w:tr w:rsidR="003347AF" w:rsidRPr="00875B1D" w14:paraId="26A8E6E0" w14:textId="77777777" w:rsidTr="00EE4C1B">
        <w:tc>
          <w:tcPr>
            <w:tcW w:w="1718" w:type="pct"/>
          </w:tcPr>
          <w:p w14:paraId="0368ED56" w14:textId="77777777" w:rsidR="003347AF" w:rsidRPr="00875B1D" w:rsidRDefault="003347AF" w:rsidP="00B160B5">
            <w:r>
              <w:t>Mērķis, risinājums un projekta spēkā stāšanās laiks (500 zīmes bez atstarpēm)</w:t>
            </w:r>
          </w:p>
        </w:tc>
        <w:tc>
          <w:tcPr>
            <w:tcW w:w="3282" w:type="pct"/>
          </w:tcPr>
          <w:p w14:paraId="6B65B4E3" w14:textId="77777777" w:rsidR="003347AF" w:rsidRDefault="003347AF" w:rsidP="00B160B5">
            <w:pPr>
              <w:spacing w:after="120"/>
              <w:ind w:firstLine="284"/>
              <w:jc w:val="both"/>
            </w:pPr>
            <w:r w:rsidRPr="00F927D5">
              <w:t>Ministru kabineta noteikumu projekts “Noteikumi par valsts sociālās apdrošināšanas iemaksu likmes sadalījumu pa valsts sociālās apdrošināšanas veidiem” (turpmāk – noteikumu projekts)</w:t>
            </w:r>
            <w:r>
              <w:t xml:space="preserve"> paredz </w:t>
            </w:r>
            <w:r w:rsidRPr="00F927D5">
              <w:t>valsts sociālās apdrošināšanas obligāto iemaksu likmi (turpmāk – obligāto iemaksu likme) obligāti sociāli apdrošināmajām personām un valsts sociālās apdrošināšanas brīvprātīgo iemaksu likmi (turpmāk – brīvprātīgo iemaksu likme) personām, kuras brīvprātīgi pievienojušās valsts sociālajai apdrošināšanai, kā arī minēto likmju sadalījumu pa valsts sociālās apdrošināšanas veidiem.</w:t>
            </w:r>
          </w:p>
          <w:p w14:paraId="37D94E98" w14:textId="77777777" w:rsidR="003347AF" w:rsidRPr="00875B1D" w:rsidRDefault="003347AF" w:rsidP="00B160B5">
            <w:pPr>
              <w:spacing w:after="120"/>
              <w:ind w:firstLine="284"/>
              <w:jc w:val="both"/>
            </w:pPr>
            <w:r>
              <w:t>Noteikumu projekts paredz spēkā stāšanās laiku – 2021. gada 1. janvāri.</w:t>
            </w:r>
          </w:p>
        </w:tc>
      </w:tr>
    </w:tbl>
    <w:p w14:paraId="02AC4246" w14:textId="77777777" w:rsidR="003347AF" w:rsidRPr="00875B1D" w:rsidRDefault="003347AF" w:rsidP="00B76D85">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2992"/>
        <w:gridCol w:w="5673"/>
      </w:tblGrid>
      <w:tr w:rsidR="003347AF" w:rsidRPr="00875B1D" w14:paraId="6557533E" w14:textId="77777777" w:rsidTr="005A7F3B">
        <w:tc>
          <w:tcPr>
            <w:tcW w:w="5000" w:type="pct"/>
            <w:gridSpan w:val="3"/>
          </w:tcPr>
          <w:p w14:paraId="25771B19" w14:textId="77777777" w:rsidR="003347AF" w:rsidRPr="00875B1D" w:rsidRDefault="003347AF" w:rsidP="00EE4C1B">
            <w:pPr>
              <w:rPr>
                <w:b/>
              </w:rPr>
            </w:pPr>
            <w:r w:rsidRPr="00875B1D">
              <w:rPr>
                <w:b/>
              </w:rPr>
              <w:t>I Tiesību akta projekta izstrādes nepieciešamība</w:t>
            </w:r>
          </w:p>
        </w:tc>
      </w:tr>
      <w:tr w:rsidR="003347AF" w:rsidRPr="00875B1D" w14:paraId="6A1C16C6" w14:textId="77777777" w:rsidTr="005A7F3B">
        <w:tc>
          <w:tcPr>
            <w:tcW w:w="213" w:type="pct"/>
          </w:tcPr>
          <w:p w14:paraId="6221551A" w14:textId="77777777" w:rsidR="003347AF" w:rsidRPr="00875B1D" w:rsidRDefault="003347AF" w:rsidP="00B76D85">
            <w:r w:rsidRPr="00875B1D">
              <w:t>1.</w:t>
            </w:r>
          </w:p>
        </w:tc>
        <w:tc>
          <w:tcPr>
            <w:tcW w:w="1654" w:type="pct"/>
          </w:tcPr>
          <w:p w14:paraId="33CAAFA5" w14:textId="77777777" w:rsidR="003347AF" w:rsidRPr="00875B1D" w:rsidRDefault="003347AF" w:rsidP="00B76D85">
            <w:r w:rsidRPr="00875B1D">
              <w:t>Pamatojums</w:t>
            </w:r>
          </w:p>
        </w:tc>
        <w:tc>
          <w:tcPr>
            <w:tcW w:w="3133" w:type="pct"/>
          </w:tcPr>
          <w:p w14:paraId="01C127AF" w14:textId="77777777" w:rsidR="003347AF" w:rsidRPr="00875B1D" w:rsidRDefault="003347AF" w:rsidP="00E114FA">
            <w:pPr>
              <w:spacing w:after="120"/>
              <w:ind w:firstLine="284"/>
              <w:jc w:val="both"/>
            </w:pPr>
            <w:r>
              <w:t>N</w:t>
            </w:r>
            <w:r w:rsidRPr="00875B1D">
              <w:t>oteikumu projekts izstrādāts, lai nodrošinātu likuma “Par valsts sociālo apdrošināšanu” 18. panta otrās un trešās daļas izpildi</w:t>
            </w:r>
            <w:r>
              <w:t>, kā arī nodrošinātu  mikrouzņēmuma nodokļa režīmā veiktās izmaiņas.</w:t>
            </w:r>
          </w:p>
        </w:tc>
      </w:tr>
      <w:tr w:rsidR="003347AF" w:rsidRPr="00875B1D" w14:paraId="0F908EC3" w14:textId="77777777" w:rsidTr="005A7F3B">
        <w:tc>
          <w:tcPr>
            <w:tcW w:w="213" w:type="pct"/>
          </w:tcPr>
          <w:p w14:paraId="52A29E98" w14:textId="77777777" w:rsidR="003347AF" w:rsidRPr="00875B1D" w:rsidRDefault="003347AF" w:rsidP="00B76D85">
            <w:r w:rsidRPr="00875B1D">
              <w:t xml:space="preserve">2. </w:t>
            </w:r>
          </w:p>
        </w:tc>
        <w:tc>
          <w:tcPr>
            <w:tcW w:w="1654" w:type="pct"/>
          </w:tcPr>
          <w:p w14:paraId="43AB16F1" w14:textId="77777777" w:rsidR="003347AF" w:rsidRPr="00875B1D" w:rsidRDefault="003347AF" w:rsidP="00B76D85">
            <w:r w:rsidRPr="00875B1D">
              <w:t>Pašreizējā situācija un problēmas, kuru risināšanai tiesību akta projekts izstrādāts, tiesiskā regulējuma mērķis un būtība</w:t>
            </w:r>
          </w:p>
        </w:tc>
        <w:tc>
          <w:tcPr>
            <w:tcW w:w="3133" w:type="pct"/>
          </w:tcPr>
          <w:p w14:paraId="159C00B5" w14:textId="77777777" w:rsidR="003347AF" w:rsidRDefault="003347AF" w:rsidP="005A7F3B">
            <w:pPr>
              <w:spacing w:after="120"/>
              <w:ind w:firstLine="284"/>
              <w:jc w:val="both"/>
            </w:pPr>
            <w:r>
              <w:t xml:space="preserve">Pašreiz </w:t>
            </w:r>
            <w:r w:rsidRPr="00456331">
              <w:t xml:space="preserve">valsts sociālās apdrošināšanas iemaksu likmes sadalījumu pa valsts sociālās apdrošināšanas veidiem </w:t>
            </w:r>
            <w:r>
              <w:t xml:space="preserve">nosaka </w:t>
            </w:r>
            <w:r w:rsidRPr="00456331">
              <w:t>Ministru kabineta 201</w:t>
            </w:r>
            <w:r>
              <w:t>7</w:t>
            </w:r>
            <w:r w:rsidRPr="00456331">
              <w:t>.</w:t>
            </w:r>
            <w:r>
              <w:t> </w:t>
            </w:r>
            <w:r w:rsidRPr="00456331">
              <w:t xml:space="preserve">gada </w:t>
            </w:r>
            <w:r>
              <w:t>19</w:t>
            </w:r>
            <w:r w:rsidRPr="00456331">
              <w:t>.</w:t>
            </w:r>
            <w:r>
              <w:t> </w:t>
            </w:r>
            <w:r w:rsidRPr="00456331">
              <w:t>decembra noteikum</w:t>
            </w:r>
            <w:r>
              <w:t>i</w:t>
            </w:r>
            <w:r w:rsidRPr="00456331">
              <w:t xml:space="preserve"> Nr.</w:t>
            </w:r>
            <w:r>
              <w:t>786</w:t>
            </w:r>
            <w:r w:rsidRPr="00456331">
              <w:t xml:space="preserve"> „Noteikumi par valsts sociālās apdrošināšanas iemaksu likmes sadalījumu pa valsts sociālās apdrošināšanas veidiem”</w:t>
            </w:r>
            <w:r>
              <w:t xml:space="preserve"> (turpmāk – noteikumi Nr.786).</w:t>
            </w:r>
          </w:p>
          <w:p w14:paraId="1CD3DB79" w14:textId="77777777" w:rsidR="003347AF" w:rsidRPr="00875B1D" w:rsidRDefault="003347AF" w:rsidP="005A7F3B">
            <w:pPr>
              <w:spacing w:after="120"/>
              <w:ind w:firstLine="284"/>
              <w:jc w:val="both"/>
            </w:pPr>
            <w:r>
              <w:t>No 2021</w:t>
            </w:r>
            <w:r w:rsidRPr="00875B1D">
              <w:t>.</w:t>
            </w:r>
            <w:r>
              <w:t> </w:t>
            </w:r>
            <w:r w:rsidRPr="00875B1D">
              <w:t>gada 1.</w:t>
            </w:r>
            <w:r>
              <w:t> </w:t>
            </w:r>
            <w:r w:rsidRPr="00875B1D">
              <w:t>janvāra stāsies spēkā grozījumi likuma „Par valsts sociālo apdrošināšanu” 18.</w:t>
            </w:r>
            <w:r>
              <w:t> </w:t>
            </w:r>
            <w:r w:rsidRPr="00875B1D">
              <w:t>panta otrajā daļā, kas paredz, ka obligāto iemaksu likm</w:t>
            </w:r>
            <w:r>
              <w:t xml:space="preserve">e </w:t>
            </w:r>
            <w:r w:rsidRPr="00875B1D">
              <w:t xml:space="preserve">obligāti sociāli apdrošināmajām personām </w:t>
            </w:r>
            <w:r>
              <w:t xml:space="preserve">ir 34,09 %, kas ir par vienu procentpunktu mazāk. No 2021. gada 1. janvāra grozījumi Mikrouzņēmuma nodokļa likumā un grozījumi likumā “Par valsts sociālo apdrošināšanu” paredz, ka persona varēs izvēlēties maksāt mikrouzņēmuma nodokli tikai par sevi, bet darbinieki būs sociāli jāapdrošina kā darba ņēmēji vispārējā kārtībā. Līdz ar to </w:t>
            </w:r>
            <w:r w:rsidRPr="00F927D5">
              <w:t>vairs nebūs mikrouzņēmuma darbinieki, kas varēs brīvprātīgi pievienoties valsts sociālajai apdrošināšanai</w:t>
            </w:r>
            <w:r>
              <w:t xml:space="preserve">. Ņemot vērā iepriekš minēto, attiecīgi likmes </w:t>
            </w:r>
            <w:r w:rsidRPr="00875B1D">
              <w:t>sadalījum</w:t>
            </w:r>
            <w:r>
              <w:t>s</w:t>
            </w:r>
            <w:r w:rsidRPr="00875B1D">
              <w:t xml:space="preserve"> pa sociālās apdrošināšanas veidiem </w:t>
            </w:r>
            <w:r>
              <w:lastRenderedPageBreak/>
              <w:t>mainīsies, un jāizstrādā jauni</w:t>
            </w:r>
            <w:r w:rsidRPr="00875B1D">
              <w:t xml:space="preserve"> Ministru kabinet</w:t>
            </w:r>
            <w:r>
              <w:t>a noteikumi</w:t>
            </w:r>
            <w:r w:rsidRPr="00875B1D">
              <w:t>.</w:t>
            </w:r>
          </w:p>
          <w:p w14:paraId="069781E2" w14:textId="77777777" w:rsidR="003347AF" w:rsidRPr="00875B1D" w:rsidRDefault="003347AF" w:rsidP="005A7F3B">
            <w:pPr>
              <w:spacing w:after="120"/>
              <w:ind w:firstLine="284"/>
              <w:jc w:val="both"/>
            </w:pPr>
            <w:r w:rsidRPr="00875B1D">
              <w:t>Likuma „Par valsts sociālo apdrošināšanu” 18.</w:t>
            </w:r>
            <w:r>
              <w:t> </w:t>
            </w:r>
            <w:r w:rsidRPr="00875B1D">
              <w:t>panta otrā daļa paredz, ka Ministru kabinets nosaka obligāto iemaksu likmi obligāti sociāli apdrošināmajām personām un iemaksu likmes sadalījumu pa valsts sociālās apdrošināšanas veidiem (piemēram, valsts pensiju apdrošināšanai, apdrošināšanai pret bezdarbu, invaliditātes apdrošināšanai u.c.).</w:t>
            </w:r>
          </w:p>
          <w:p w14:paraId="7D5E752B" w14:textId="77777777" w:rsidR="003347AF" w:rsidRDefault="003347AF" w:rsidP="00CB143D">
            <w:pPr>
              <w:spacing w:after="120"/>
              <w:ind w:firstLine="284"/>
              <w:jc w:val="both"/>
            </w:pPr>
            <w:r w:rsidRPr="00456331">
              <w:t>Likuma „Par valsts sociālo apdrošināšanu” 18.</w:t>
            </w:r>
            <w:r>
              <w:t> </w:t>
            </w:r>
            <w:r w:rsidRPr="00456331">
              <w:t xml:space="preserve">panta </w:t>
            </w:r>
            <w:r>
              <w:t>trešā</w:t>
            </w:r>
            <w:r w:rsidRPr="00456331">
              <w:t xml:space="preserve"> daļa paredz, ka Ministru kabinets </w:t>
            </w:r>
            <w:r>
              <w:t>nosaka b</w:t>
            </w:r>
            <w:r w:rsidRPr="00456331">
              <w:t>rīvprātīgo iemaksu likm</w:t>
            </w:r>
            <w:r>
              <w:t>i</w:t>
            </w:r>
            <w:r w:rsidRPr="00456331">
              <w:t xml:space="preserve"> pensiju apdrošināšanai, invaliditātes apdrošināšanai, maternitātes un slimības apdrošināšanai un vecāku apdrošināšanai.</w:t>
            </w:r>
          </w:p>
          <w:p w14:paraId="2BC1EA0F" w14:textId="77777777" w:rsidR="003347AF" w:rsidRPr="00875B1D" w:rsidRDefault="003347AF" w:rsidP="00CB143D">
            <w:pPr>
              <w:spacing w:after="120"/>
              <w:ind w:firstLine="284"/>
              <w:jc w:val="both"/>
            </w:pPr>
            <w:r w:rsidRPr="00875B1D">
              <w:t>Saskaņā ar likuma „Par valsts sociālo apdrošināšanu” 6. pantu darba ņēmēji, pašnodarbinātie un fiziskās personas, kuras veic saimniecisko darbību, tiek sociāli apdrošināti pret tiem riskiem, kuri reāli var iestāties. Līdz ar to atsevišķām maksātāju kategorijām obligāto iemaksu likme ir samazināta par tiem sociālās apdrošināšanas veidiem, kuriem tās ne</w:t>
            </w:r>
            <w:r>
              <w:t>tiek apdrošinātas</w:t>
            </w:r>
            <w:r w:rsidRPr="00875B1D">
              <w:t>.</w:t>
            </w:r>
          </w:p>
          <w:p w14:paraId="493D099B" w14:textId="77777777" w:rsidR="003347AF" w:rsidRPr="00875B1D" w:rsidRDefault="003347AF" w:rsidP="009E7146">
            <w:pPr>
              <w:spacing w:after="120"/>
              <w:ind w:firstLine="284"/>
              <w:jc w:val="both"/>
              <w:rPr>
                <w:lang w:eastAsia="en-US"/>
              </w:rPr>
            </w:pPr>
            <w:r w:rsidRPr="00875B1D">
              <w:rPr>
                <w:lang w:eastAsia="en-US"/>
              </w:rPr>
              <w:t>Noteikumu projekts nosaka iemaksu likmi obligāti sociāli apdrošināmajām personām un personām, kuras valsts sociālajai apdrošināšanai pievienojušās brīvprātīgi, un likmes sadalījumu pa valsts sociālās apdrošināšanas veidiem.</w:t>
            </w:r>
          </w:p>
          <w:p w14:paraId="45A65613" w14:textId="77777777" w:rsidR="003347AF" w:rsidRPr="007B4B8C" w:rsidRDefault="003347AF" w:rsidP="00D975A5">
            <w:pPr>
              <w:autoSpaceDE w:val="0"/>
              <w:autoSpaceDN w:val="0"/>
              <w:adjustRightInd w:val="0"/>
              <w:spacing w:after="120"/>
              <w:ind w:firstLine="284"/>
              <w:jc w:val="both"/>
              <w:rPr>
                <w:color w:val="000000"/>
                <w:lang w:eastAsia="en-US"/>
              </w:rPr>
            </w:pPr>
            <w:r w:rsidRPr="00875B1D">
              <w:rPr>
                <w:lang w:eastAsia="en-US"/>
              </w:rPr>
              <w:t xml:space="preserve">Noteikumu projekts izstrādāts, un obligāto iemaksu likmes sadalījuma pa sociālās apdrošināšanas veidiem aprēķins veikts, pamatojoties </w:t>
            </w:r>
            <w:r w:rsidRPr="007B4B8C">
              <w:rPr>
                <w:color w:val="000000"/>
                <w:lang w:eastAsia="en-US"/>
              </w:rPr>
              <w:t>uz Saeimā 2020. gada 2. decembrī pieņemto likumu „Par valsts budžetu 2021. gadam” un likumu „Par vidēja termiņa budžeta ietvaru 2021., 2022. un 2023. gadam” un plānotajiem valsts sociālās apdrošināšanas speciālā budžeta rādītājiem 2021., 2022. un 2023. gadam. Sociālās apdrošināšanas speciālā budžeta ieņēmumi 2021. gadā plānoti 3 151 020 tūkst. euro, izdevumi: 3 172 584 tūkst. euro, savukārt finansiālā bilance: -21 564 tūkst. euro. Attiecīgi 2022. gadā ieņēmumi plānoti 3 391 893 tūkst. euro, izdevumi: 3 226 615 tūkst. euro, savukārt finansiālā bilance: 165 278 tūkst. euro. 2023. gadā ieņēmumi plānoti 3 565 026 tūkst. euro, izdevumi: 3 381 006 tūkst. euro, savukārt finansiālā bilance: 184 020 tūkst. euro.</w:t>
            </w:r>
          </w:p>
          <w:p w14:paraId="1940FDC8" w14:textId="77777777" w:rsidR="003347AF" w:rsidRPr="00875B1D" w:rsidRDefault="003347AF" w:rsidP="009E7146">
            <w:pPr>
              <w:pStyle w:val="BodyText"/>
              <w:ind w:firstLine="284"/>
              <w:jc w:val="both"/>
              <w:rPr>
                <w:sz w:val="24"/>
              </w:rPr>
            </w:pPr>
            <w:r w:rsidRPr="00875B1D">
              <w:rPr>
                <w:sz w:val="24"/>
              </w:rPr>
              <w:t>Obligāto iemaksu likmes sadalījums starp darba devēju un darba ņēmēju attiecīgi ir:</w:t>
            </w:r>
          </w:p>
          <w:p w14:paraId="6D54A431" w14:textId="77777777" w:rsidR="003347AF" w:rsidRPr="00597198" w:rsidRDefault="003347AF" w:rsidP="009E7146">
            <w:pPr>
              <w:pStyle w:val="BodyText"/>
              <w:numPr>
                <w:ilvl w:val="0"/>
                <w:numId w:val="2"/>
              </w:numPr>
              <w:tabs>
                <w:tab w:val="clear" w:pos="1875"/>
                <w:tab w:val="num" w:pos="401"/>
              </w:tabs>
              <w:ind w:left="0" w:firstLine="284"/>
              <w:jc w:val="both"/>
              <w:rPr>
                <w:sz w:val="24"/>
              </w:rPr>
            </w:pPr>
            <w:r w:rsidRPr="00597198">
              <w:rPr>
                <w:sz w:val="24"/>
              </w:rPr>
              <w:t>ja darba ņēmējs tiek apdrošināts visiem sociālās apdrošināšanas veidiem – 2</w:t>
            </w:r>
            <w:r>
              <w:rPr>
                <w:sz w:val="24"/>
              </w:rPr>
              <w:t>3</w:t>
            </w:r>
            <w:r w:rsidRPr="00597198">
              <w:rPr>
                <w:sz w:val="24"/>
              </w:rPr>
              <w:t>,</w:t>
            </w:r>
            <w:r>
              <w:rPr>
                <w:sz w:val="24"/>
              </w:rPr>
              <w:t>5</w:t>
            </w:r>
            <w:r w:rsidRPr="00597198">
              <w:rPr>
                <w:sz w:val="24"/>
              </w:rPr>
              <w:t>9</w:t>
            </w:r>
            <w:r>
              <w:rPr>
                <w:sz w:val="24"/>
              </w:rPr>
              <w:t> </w:t>
            </w:r>
            <w:r w:rsidRPr="00597198">
              <w:rPr>
                <w:sz w:val="24"/>
              </w:rPr>
              <w:t xml:space="preserve"> % un </w:t>
            </w:r>
            <w:r>
              <w:rPr>
                <w:sz w:val="24"/>
              </w:rPr>
              <w:t>10,50 </w:t>
            </w:r>
            <w:r w:rsidRPr="00597198">
              <w:rPr>
                <w:sz w:val="24"/>
              </w:rPr>
              <w:t>% (20</w:t>
            </w:r>
            <w:r>
              <w:rPr>
                <w:sz w:val="24"/>
              </w:rPr>
              <w:t>18</w:t>
            </w:r>
            <w:r w:rsidRPr="00597198">
              <w:rPr>
                <w:sz w:val="24"/>
              </w:rPr>
              <w:t>.</w:t>
            </w:r>
            <w:r>
              <w:rPr>
                <w:sz w:val="24"/>
              </w:rPr>
              <w:t xml:space="preserve">-2020. </w:t>
            </w:r>
            <w:r w:rsidRPr="00597198">
              <w:rPr>
                <w:sz w:val="24"/>
              </w:rPr>
              <w:t>gadā –</w:t>
            </w:r>
            <w:r>
              <w:rPr>
                <w:sz w:val="24"/>
              </w:rPr>
              <w:t xml:space="preserve"> 24,09 </w:t>
            </w:r>
            <w:r w:rsidRPr="00597198">
              <w:rPr>
                <w:sz w:val="24"/>
              </w:rPr>
              <w:t xml:space="preserve">% un </w:t>
            </w:r>
            <w:r>
              <w:rPr>
                <w:sz w:val="24"/>
              </w:rPr>
              <w:t>11 </w:t>
            </w:r>
            <w:r w:rsidRPr="00597198">
              <w:rPr>
                <w:sz w:val="24"/>
              </w:rPr>
              <w:t>%);</w:t>
            </w:r>
          </w:p>
          <w:p w14:paraId="632BD107" w14:textId="77777777" w:rsidR="003347AF" w:rsidRPr="00597198" w:rsidRDefault="003347AF" w:rsidP="009E7146">
            <w:pPr>
              <w:pStyle w:val="BodyText"/>
              <w:numPr>
                <w:ilvl w:val="0"/>
                <w:numId w:val="2"/>
              </w:numPr>
              <w:tabs>
                <w:tab w:val="clear" w:pos="1875"/>
                <w:tab w:val="num" w:pos="401"/>
              </w:tabs>
              <w:ind w:left="0" w:firstLine="284"/>
              <w:jc w:val="both"/>
              <w:rPr>
                <w:sz w:val="24"/>
              </w:rPr>
            </w:pPr>
            <w:r w:rsidRPr="00597198">
              <w:rPr>
                <w:sz w:val="24"/>
              </w:rPr>
              <w:lastRenderedPageBreak/>
              <w:t>ja darba ņēmējs ir sasniedzis vecumu, kas dod tiesības saņemt valsts vecuma pensiju, vai kuram ir piešķirta valsts vecuma pensija (tai skaitā priekšlaicīgi) –</w:t>
            </w:r>
            <w:r>
              <w:rPr>
                <w:sz w:val="24"/>
              </w:rPr>
              <w:t>20,77 </w:t>
            </w:r>
            <w:r w:rsidRPr="00597198">
              <w:rPr>
                <w:sz w:val="24"/>
              </w:rPr>
              <w:t xml:space="preserve">% un </w:t>
            </w:r>
            <w:r>
              <w:rPr>
                <w:sz w:val="24"/>
              </w:rPr>
              <w:t>9,24 </w:t>
            </w:r>
            <w:r w:rsidRPr="00597198">
              <w:rPr>
                <w:sz w:val="24"/>
              </w:rPr>
              <w:t>% (20</w:t>
            </w:r>
            <w:r>
              <w:rPr>
                <w:sz w:val="24"/>
              </w:rPr>
              <w:t>18</w:t>
            </w:r>
            <w:r w:rsidRPr="00597198">
              <w:rPr>
                <w:sz w:val="24"/>
              </w:rPr>
              <w:t>.</w:t>
            </w:r>
            <w:r>
              <w:rPr>
                <w:sz w:val="24"/>
              </w:rPr>
              <w:t>-2020. </w:t>
            </w:r>
            <w:r w:rsidRPr="00597198">
              <w:rPr>
                <w:sz w:val="24"/>
              </w:rPr>
              <w:t xml:space="preserve">gadā – </w:t>
            </w:r>
            <w:r>
              <w:rPr>
                <w:sz w:val="24"/>
              </w:rPr>
              <w:t>21,31 </w:t>
            </w:r>
            <w:r w:rsidRPr="00597198">
              <w:rPr>
                <w:sz w:val="24"/>
              </w:rPr>
              <w:t xml:space="preserve">% un </w:t>
            </w:r>
            <w:r>
              <w:rPr>
                <w:sz w:val="24"/>
              </w:rPr>
              <w:t>9,56 </w:t>
            </w:r>
            <w:r w:rsidRPr="00597198">
              <w:rPr>
                <w:sz w:val="24"/>
              </w:rPr>
              <w:t>%);</w:t>
            </w:r>
          </w:p>
          <w:p w14:paraId="22FEE2AB" w14:textId="77777777" w:rsidR="003347AF" w:rsidRPr="00597198" w:rsidRDefault="003347AF" w:rsidP="009E7146">
            <w:pPr>
              <w:pStyle w:val="BodyText"/>
              <w:numPr>
                <w:ilvl w:val="0"/>
                <w:numId w:val="2"/>
              </w:numPr>
              <w:tabs>
                <w:tab w:val="clear" w:pos="1875"/>
                <w:tab w:val="num" w:pos="401"/>
              </w:tabs>
              <w:ind w:left="0" w:firstLine="284"/>
              <w:jc w:val="both"/>
              <w:rPr>
                <w:sz w:val="24"/>
              </w:rPr>
            </w:pPr>
            <w:r w:rsidRPr="00597198">
              <w:rPr>
                <w:sz w:val="24"/>
              </w:rPr>
              <w:t xml:space="preserve">ja darba ņēmējs ir izdienas pensijas saņēmējs vai invalīds – valsts speciālās pensijas saņēmējs – </w:t>
            </w:r>
            <w:r>
              <w:rPr>
                <w:sz w:val="24"/>
              </w:rPr>
              <w:t>21,94 </w:t>
            </w:r>
            <w:r w:rsidRPr="00597198">
              <w:rPr>
                <w:sz w:val="24"/>
              </w:rPr>
              <w:t xml:space="preserve">% un </w:t>
            </w:r>
            <w:r>
              <w:rPr>
                <w:sz w:val="24"/>
              </w:rPr>
              <w:t>9,76 </w:t>
            </w:r>
            <w:r w:rsidRPr="00597198">
              <w:rPr>
                <w:sz w:val="24"/>
              </w:rPr>
              <w:t>% (201</w:t>
            </w:r>
            <w:r>
              <w:rPr>
                <w:sz w:val="24"/>
              </w:rPr>
              <w:t>8</w:t>
            </w:r>
            <w:r w:rsidRPr="00597198">
              <w:rPr>
                <w:sz w:val="24"/>
              </w:rPr>
              <w:t>.</w:t>
            </w:r>
            <w:r>
              <w:rPr>
                <w:sz w:val="24"/>
              </w:rPr>
              <w:t>-2020. </w:t>
            </w:r>
            <w:r w:rsidRPr="00597198">
              <w:rPr>
                <w:sz w:val="24"/>
              </w:rPr>
              <w:t xml:space="preserve">gadā – </w:t>
            </w:r>
            <w:r>
              <w:rPr>
                <w:sz w:val="24"/>
              </w:rPr>
              <w:t>22,52 </w:t>
            </w:r>
            <w:r w:rsidRPr="00597198">
              <w:rPr>
                <w:sz w:val="24"/>
              </w:rPr>
              <w:t xml:space="preserve">% un </w:t>
            </w:r>
            <w:r>
              <w:rPr>
                <w:sz w:val="24"/>
              </w:rPr>
              <w:t>10,12 </w:t>
            </w:r>
            <w:r w:rsidRPr="00597198">
              <w:rPr>
                <w:sz w:val="24"/>
              </w:rPr>
              <w:t>%);</w:t>
            </w:r>
          </w:p>
          <w:p w14:paraId="274A8DE5" w14:textId="77777777" w:rsidR="003347AF" w:rsidRPr="00597198" w:rsidRDefault="003347AF" w:rsidP="009E7146">
            <w:pPr>
              <w:pStyle w:val="BodyText"/>
              <w:numPr>
                <w:ilvl w:val="0"/>
                <w:numId w:val="2"/>
              </w:numPr>
              <w:tabs>
                <w:tab w:val="clear" w:pos="1875"/>
                <w:tab w:val="num" w:pos="401"/>
              </w:tabs>
              <w:ind w:left="0" w:firstLine="284"/>
              <w:jc w:val="both"/>
              <w:rPr>
                <w:sz w:val="24"/>
              </w:rPr>
            </w:pPr>
            <w:r w:rsidRPr="00597198">
              <w:rPr>
                <w:sz w:val="24"/>
              </w:rPr>
              <w:t xml:space="preserve">ja darba ņēmējs ir nodarbināts brīvības atņemšanas soda izciešanas laikā – </w:t>
            </w:r>
            <w:r>
              <w:rPr>
                <w:sz w:val="24"/>
              </w:rPr>
              <w:t>19,93 </w:t>
            </w:r>
            <w:r w:rsidRPr="00597198">
              <w:rPr>
                <w:sz w:val="24"/>
              </w:rPr>
              <w:t xml:space="preserve">% un </w:t>
            </w:r>
            <w:r>
              <w:rPr>
                <w:sz w:val="24"/>
              </w:rPr>
              <w:t>8,87 </w:t>
            </w:r>
            <w:r w:rsidRPr="00597198">
              <w:rPr>
                <w:sz w:val="24"/>
              </w:rPr>
              <w:t>% (201</w:t>
            </w:r>
            <w:r>
              <w:rPr>
                <w:sz w:val="24"/>
              </w:rPr>
              <w:t>8</w:t>
            </w:r>
            <w:r w:rsidRPr="00597198">
              <w:rPr>
                <w:sz w:val="24"/>
              </w:rPr>
              <w:t>.</w:t>
            </w:r>
            <w:r>
              <w:rPr>
                <w:sz w:val="24"/>
              </w:rPr>
              <w:t>-2020. </w:t>
            </w:r>
            <w:r w:rsidRPr="00597198">
              <w:rPr>
                <w:sz w:val="24"/>
              </w:rPr>
              <w:t xml:space="preserve">gadā – </w:t>
            </w:r>
            <w:r>
              <w:rPr>
                <w:sz w:val="24"/>
              </w:rPr>
              <w:t>20,40 </w:t>
            </w:r>
            <w:r w:rsidRPr="00597198">
              <w:rPr>
                <w:sz w:val="24"/>
              </w:rPr>
              <w:t xml:space="preserve">% un </w:t>
            </w:r>
            <w:r>
              <w:rPr>
                <w:sz w:val="24"/>
              </w:rPr>
              <w:t>9,17 </w:t>
            </w:r>
            <w:r w:rsidRPr="00597198">
              <w:rPr>
                <w:sz w:val="24"/>
              </w:rPr>
              <w:t>%);</w:t>
            </w:r>
          </w:p>
          <w:p w14:paraId="72324083" w14:textId="77777777" w:rsidR="003347AF" w:rsidRPr="00B24CC3" w:rsidRDefault="003347AF" w:rsidP="009E7146">
            <w:pPr>
              <w:pStyle w:val="BodyText"/>
              <w:numPr>
                <w:ilvl w:val="0"/>
                <w:numId w:val="2"/>
              </w:numPr>
              <w:tabs>
                <w:tab w:val="clear" w:pos="1875"/>
                <w:tab w:val="num" w:pos="401"/>
              </w:tabs>
              <w:spacing w:after="120"/>
              <w:ind w:left="0" w:firstLine="284"/>
              <w:jc w:val="both"/>
              <w:rPr>
                <w:sz w:val="24"/>
              </w:rPr>
            </w:pPr>
            <w:r w:rsidRPr="00597198">
              <w:rPr>
                <w:sz w:val="24"/>
              </w:rPr>
              <w:t xml:space="preserve">ja darba ņēmējs ir sasniedzis vecumu, kas dod tiesības saņemt valsts vecuma pensiju, vai kuram ir piešķirta valsts vecuma pensija (tai skaitā priekšlaicīgi) un tiek nodarbināts brīvības atņemšanas soda izciešanas laikā – </w:t>
            </w:r>
            <w:r>
              <w:rPr>
                <w:sz w:val="24"/>
              </w:rPr>
              <w:t>17,24 </w:t>
            </w:r>
            <w:r w:rsidRPr="00597198">
              <w:rPr>
                <w:sz w:val="24"/>
              </w:rPr>
              <w:t xml:space="preserve">% un </w:t>
            </w:r>
            <w:r>
              <w:rPr>
                <w:sz w:val="24"/>
              </w:rPr>
              <w:t>7,67 </w:t>
            </w:r>
            <w:r w:rsidRPr="00597198">
              <w:rPr>
                <w:sz w:val="24"/>
              </w:rPr>
              <w:t>%</w:t>
            </w:r>
            <w:r w:rsidRPr="00B24CC3">
              <w:rPr>
                <w:sz w:val="24"/>
              </w:rPr>
              <w:t xml:space="preserve"> (201</w:t>
            </w:r>
            <w:r>
              <w:rPr>
                <w:sz w:val="24"/>
              </w:rPr>
              <w:t>8</w:t>
            </w:r>
            <w:r w:rsidRPr="00B24CC3">
              <w:rPr>
                <w:sz w:val="24"/>
              </w:rPr>
              <w:t>.</w:t>
            </w:r>
            <w:r>
              <w:rPr>
                <w:sz w:val="24"/>
              </w:rPr>
              <w:t>-2020. </w:t>
            </w:r>
            <w:r w:rsidRPr="00B24CC3">
              <w:rPr>
                <w:sz w:val="24"/>
              </w:rPr>
              <w:t xml:space="preserve">gadā – </w:t>
            </w:r>
            <w:r>
              <w:rPr>
                <w:sz w:val="24"/>
              </w:rPr>
              <w:t>17,59 </w:t>
            </w:r>
            <w:r w:rsidRPr="00B24CC3">
              <w:rPr>
                <w:sz w:val="24"/>
              </w:rPr>
              <w:t xml:space="preserve">% un </w:t>
            </w:r>
            <w:r>
              <w:rPr>
                <w:sz w:val="24"/>
              </w:rPr>
              <w:t>7,91 </w:t>
            </w:r>
            <w:r w:rsidRPr="00B24CC3">
              <w:rPr>
                <w:sz w:val="24"/>
              </w:rPr>
              <w:t>%).</w:t>
            </w:r>
          </w:p>
          <w:p w14:paraId="0CE1D5E2" w14:textId="77777777" w:rsidR="003347AF" w:rsidRDefault="003347AF" w:rsidP="00B24CC3">
            <w:pPr>
              <w:ind w:firstLine="284"/>
              <w:jc w:val="both"/>
              <w:rPr>
                <w:lang w:eastAsia="en-US"/>
              </w:rPr>
            </w:pPr>
            <w:r w:rsidRPr="00875B1D">
              <w:rPr>
                <w:lang w:eastAsia="en-US"/>
              </w:rPr>
              <w:t>Likuma “Par valsts sociālo apdrošināšanu” 18.</w:t>
            </w:r>
            <w:r>
              <w:rPr>
                <w:lang w:eastAsia="en-US"/>
              </w:rPr>
              <w:t> </w:t>
            </w:r>
            <w:r w:rsidRPr="00875B1D">
              <w:rPr>
                <w:lang w:eastAsia="en-US"/>
              </w:rPr>
              <w:t xml:space="preserve">panta trešajā daļā noteikts, ka sociālās apdrošināšanas brīvprātīgo iemaksu likme (turpmāk – brīvprātīgo iemaksu likme) ir obligāto iemaksu likme pensiju apdrošināšanai, invaliditātes apdrošināšanai, maternitātes un slimības apdrošināšanai un vecāku apdrošināšanai. Tādējādi personai, kura brīvprātīgi pievienojusies pensiju apdrošināšanai, brīvprātīgo iemaksu likme ir vienāda ar obligāto iemaksu likmi pensiju apdrošināšanai, t.i., </w:t>
            </w:r>
            <w:r>
              <w:rPr>
                <w:lang w:eastAsia="en-US"/>
              </w:rPr>
              <w:t>23,91 </w:t>
            </w:r>
            <w:r w:rsidRPr="00B24CC3">
              <w:rPr>
                <w:lang w:eastAsia="en-US"/>
              </w:rPr>
              <w:t>%</w:t>
            </w:r>
            <w:r w:rsidRPr="00875B1D">
              <w:rPr>
                <w:lang w:eastAsia="en-US"/>
              </w:rPr>
              <w:t xml:space="preserve"> (201</w:t>
            </w:r>
            <w:r>
              <w:rPr>
                <w:lang w:eastAsia="en-US"/>
              </w:rPr>
              <w:t>8</w:t>
            </w:r>
            <w:r w:rsidRPr="00875B1D">
              <w:rPr>
                <w:lang w:eastAsia="en-US"/>
              </w:rPr>
              <w:t>.</w:t>
            </w:r>
            <w:r>
              <w:rPr>
                <w:lang w:eastAsia="en-US"/>
              </w:rPr>
              <w:t>-2020. </w:t>
            </w:r>
            <w:r w:rsidRPr="00875B1D">
              <w:rPr>
                <w:lang w:eastAsia="en-US"/>
              </w:rPr>
              <w:t xml:space="preserve">gadā – </w:t>
            </w:r>
            <w:r>
              <w:rPr>
                <w:lang w:eastAsia="en-US"/>
              </w:rPr>
              <w:t>24,50 </w:t>
            </w:r>
            <w:r w:rsidRPr="00875B1D">
              <w:rPr>
                <w:lang w:eastAsia="en-US"/>
              </w:rPr>
              <w:t>%). Bet personai, kura brīvprātīgi pievienojusies pensiju apdrošināšanai, invaliditātes apdrošināšanai, maternitātes un slimības apdrošināšanai, vecāku apdrošināšanai brīvprātīgo iemaksu likme 201</w:t>
            </w:r>
            <w:r>
              <w:rPr>
                <w:lang w:eastAsia="en-US"/>
              </w:rPr>
              <w:t>8</w:t>
            </w:r>
            <w:r w:rsidRPr="00875B1D">
              <w:rPr>
                <w:lang w:eastAsia="en-US"/>
              </w:rPr>
              <w:t>.</w:t>
            </w:r>
            <w:r>
              <w:rPr>
                <w:lang w:eastAsia="en-US"/>
              </w:rPr>
              <w:t> </w:t>
            </w:r>
            <w:r w:rsidRPr="00875B1D">
              <w:rPr>
                <w:lang w:eastAsia="en-US"/>
              </w:rPr>
              <w:t xml:space="preserve">gadā ir vienāda ar attiecīgajiem apdrošināšanas veidiem noteikto obligāto iemaksu likmju summu, t.i., </w:t>
            </w:r>
            <w:r>
              <w:rPr>
                <w:lang w:eastAsia="en-US"/>
              </w:rPr>
              <w:t>30,06 </w:t>
            </w:r>
            <w:r w:rsidRPr="00875B1D">
              <w:rPr>
                <w:lang w:eastAsia="en-US"/>
              </w:rPr>
              <w:t>% (201</w:t>
            </w:r>
            <w:r>
              <w:rPr>
                <w:lang w:eastAsia="en-US"/>
              </w:rPr>
              <w:t>8</w:t>
            </w:r>
            <w:r w:rsidRPr="00875B1D">
              <w:rPr>
                <w:lang w:eastAsia="en-US"/>
              </w:rPr>
              <w:t>.</w:t>
            </w:r>
            <w:r>
              <w:rPr>
                <w:lang w:eastAsia="en-US"/>
              </w:rPr>
              <w:t>-2020. </w:t>
            </w:r>
            <w:r w:rsidRPr="00875B1D">
              <w:rPr>
                <w:lang w:eastAsia="en-US"/>
              </w:rPr>
              <w:t xml:space="preserve">gadā – </w:t>
            </w:r>
            <w:r>
              <w:rPr>
                <w:lang w:eastAsia="en-US"/>
              </w:rPr>
              <w:t>31,72 </w:t>
            </w:r>
            <w:r w:rsidRPr="00875B1D">
              <w:rPr>
                <w:lang w:eastAsia="en-US"/>
              </w:rPr>
              <w:t>%).</w:t>
            </w:r>
          </w:p>
          <w:p w14:paraId="56376E2A" w14:textId="5583AD6F" w:rsidR="00481111" w:rsidRDefault="00481111" w:rsidP="00645FB3">
            <w:pPr>
              <w:ind w:firstLine="284"/>
              <w:jc w:val="both"/>
              <w:rPr>
                <w:lang w:eastAsia="en-US"/>
              </w:rPr>
            </w:pPr>
            <w:r w:rsidRPr="00481111">
              <w:rPr>
                <w:lang w:eastAsia="en-US"/>
              </w:rPr>
              <w:t>Noteikumi Nr.786 22. punkts nosaka izdevu īpatsvarus. Saskaņā ar jauno likmju un īpatsvaru aprēķināšanas metodiku, sākot ar 2021. gadu, atbilstoši likumā par valsts budžetu kārtējam gadam noteikto, tiek piemēroti ieņēmumu īpatsvari, t.i., izdevumu īpatsvari turpmāk netiks noteikti. Tā kā turpmāk ieņēmumu un izdevumu īpatsvariem ir jābūt vienādiem, tad noteikumu projektā nav iekļauta norma par izdevumu īpatsvariem.</w:t>
            </w:r>
          </w:p>
          <w:p w14:paraId="4ED6EEFB" w14:textId="3F9BC73E" w:rsidR="003347AF" w:rsidRDefault="003347AF" w:rsidP="00645FB3">
            <w:pPr>
              <w:ind w:firstLine="284"/>
              <w:jc w:val="both"/>
              <w:rPr>
                <w:lang w:eastAsia="en-US"/>
              </w:rPr>
            </w:pPr>
            <w:r>
              <w:rPr>
                <w:lang w:eastAsia="en-US"/>
              </w:rPr>
              <w:t xml:space="preserve">Ņemot vērā, ka likuma “Par valsts sociālo apdrošināšanu” pārejas noteikumu 74. punkts paredz, ka mikrouzņēmuma nodokļa maksātājiem, kuri līdz 2020. gada 31. decembrim ir reģistrēti kā mikrouzņēmuma nodokļa maksātāji vai ieguvuši mikrouzņēmuma nodokļa maksātāja statusu no 2021. gada 1. janvāra (jau reģistrētie mikrouzņēmumu nodokļa maksātāji) piemēro likuma “Par valsts sociālo apdrošināšanu” normas, kas bija spēkā 2020. gada </w:t>
            </w:r>
            <w:r>
              <w:rPr>
                <w:lang w:eastAsia="en-US"/>
              </w:rPr>
              <w:lastRenderedPageBreak/>
              <w:t>31. decembrī, tad noteikumu projektā ir iekļautas normas par mikrouzņēmuma darbinieku brīvprātīgo iemaksu likumi un iemaksu likmes sadalījumu šajos gadījumos.</w:t>
            </w:r>
          </w:p>
          <w:p w14:paraId="269AEFA6" w14:textId="77777777" w:rsidR="003347AF" w:rsidRDefault="003347AF" w:rsidP="00645FB3">
            <w:pPr>
              <w:ind w:firstLine="284"/>
              <w:jc w:val="both"/>
              <w:rPr>
                <w:lang w:eastAsia="en-US"/>
              </w:rPr>
            </w:pPr>
            <w:r>
              <w:rPr>
                <w:lang w:eastAsia="en-US"/>
              </w:rPr>
              <w:t xml:space="preserve">Noteikumu projektā noteikts, ka noteikumi stāsies spēkā 2021. gada 1. janvārī un vienlaicīgi spēku zaudēs noteikumi Nr.786. </w:t>
            </w:r>
          </w:p>
          <w:p w14:paraId="20E86C54" w14:textId="77777777" w:rsidR="003347AF" w:rsidRPr="00875B1D" w:rsidRDefault="003347AF" w:rsidP="00645FB3">
            <w:pPr>
              <w:ind w:firstLine="284"/>
              <w:jc w:val="both"/>
              <w:rPr>
                <w:lang w:eastAsia="en-US"/>
              </w:rPr>
            </w:pPr>
          </w:p>
        </w:tc>
      </w:tr>
      <w:tr w:rsidR="003347AF" w:rsidRPr="00875B1D" w14:paraId="117D533E" w14:textId="77777777" w:rsidTr="005A7F3B">
        <w:tc>
          <w:tcPr>
            <w:tcW w:w="213" w:type="pct"/>
          </w:tcPr>
          <w:p w14:paraId="37C183D1" w14:textId="77777777" w:rsidR="003347AF" w:rsidRPr="00875B1D" w:rsidRDefault="003347AF" w:rsidP="00B76D85">
            <w:r w:rsidRPr="00875B1D">
              <w:lastRenderedPageBreak/>
              <w:t xml:space="preserve">3. </w:t>
            </w:r>
          </w:p>
        </w:tc>
        <w:tc>
          <w:tcPr>
            <w:tcW w:w="1654" w:type="pct"/>
          </w:tcPr>
          <w:p w14:paraId="15EAAC84" w14:textId="77777777" w:rsidR="003347AF" w:rsidRPr="00875B1D" w:rsidRDefault="003347AF" w:rsidP="009E7146">
            <w:r w:rsidRPr="00875B1D">
              <w:t>Projekta izstrādē iesaistītās institūcijas</w:t>
            </w:r>
            <w:r>
              <w:t xml:space="preserve"> un publiskas personas kapitālsabiedrības</w:t>
            </w:r>
          </w:p>
        </w:tc>
        <w:tc>
          <w:tcPr>
            <w:tcW w:w="3133" w:type="pct"/>
          </w:tcPr>
          <w:p w14:paraId="66E8F148" w14:textId="77777777" w:rsidR="003347AF" w:rsidRPr="00875B1D" w:rsidRDefault="003347AF" w:rsidP="0046669D">
            <w:pPr>
              <w:ind w:firstLine="284"/>
              <w:jc w:val="both"/>
              <w:rPr>
                <w:i/>
              </w:rPr>
            </w:pPr>
            <w:r w:rsidRPr="00875B1D">
              <w:t>VSAA</w:t>
            </w:r>
          </w:p>
        </w:tc>
      </w:tr>
      <w:tr w:rsidR="003347AF" w:rsidRPr="00875B1D" w14:paraId="22C05F84" w14:textId="77777777" w:rsidTr="005A7F3B">
        <w:tc>
          <w:tcPr>
            <w:tcW w:w="213" w:type="pct"/>
          </w:tcPr>
          <w:p w14:paraId="0FEF1D36" w14:textId="77777777" w:rsidR="003347AF" w:rsidRPr="00875B1D" w:rsidRDefault="003347AF" w:rsidP="00B76D85">
            <w:r w:rsidRPr="00875B1D">
              <w:t xml:space="preserve">4. </w:t>
            </w:r>
          </w:p>
        </w:tc>
        <w:tc>
          <w:tcPr>
            <w:tcW w:w="1654" w:type="pct"/>
          </w:tcPr>
          <w:p w14:paraId="6340501F" w14:textId="77777777" w:rsidR="003347AF" w:rsidRPr="00875B1D" w:rsidRDefault="003347AF" w:rsidP="00B76D85">
            <w:r w:rsidRPr="00875B1D">
              <w:t>Cita informācija</w:t>
            </w:r>
          </w:p>
        </w:tc>
        <w:tc>
          <w:tcPr>
            <w:tcW w:w="3133" w:type="pct"/>
          </w:tcPr>
          <w:p w14:paraId="354E953F" w14:textId="77777777" w:rsidR="003347AF" w:rsidRPr="00875B1D" w:rsidRDefault="003347AF" w:rsidP="005A7F3B">
            <w:pPr>
              <w:ind w:firstLine="284"/>
              <w:jc w:val="both"/>
            </w:pPr>
            <w:r w:rsidRPr="00875B1D">
              <w:t>Nav</w:t>
            </w:r>
          </w:p>
        </w:tc>
      </w:tr>
    </w:tbl>
    <w:p w14:paraId="491D0552" w14:textId="77777777" w:rsidR="003347AF" w:rsidRPr="00875B1D" w:rsidRDefault="003347AF" w:rsidP="00B76D8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2986"/>
        <w:gridCol w:w="5564"/>
      </w:tblGrid>
      <w:tr w:rsidR="003347AF" w:rsidRPr="00875B1D" w14:paraId="40CF952F" w14:textId="77777777" w:rsidTr="005A7F3B">
        <w:tc>
          <w:tcPr>
            <w:tcW w:w="9287" w:type="dxa"/>
            <w:gridSpan w:val="3"/>
          </w:tcPr>
          <w:p w14:paraId="796207BB" w14:textId="77777777" w:rsidR="003347AF" w:rsidRPr="00875B1D" w:rsidRDefault="003347AF" w:rsidP="00EE4C1B">
            <w:pPr>
              <w:rPr>
                <w:b/>
              </w:rPr>
            </w:pPr>
            <w:r w:rsidRPr="00875B1D">
              <w:rPr>
                <w:b/>
              </w:rPr>
              <w:t>II Tiesību akta projekta ietekme uz sabiedrību, tautsaimniecības attīstību un administratīvo slogu</w:t>
            </w:r>
          </w:p>
        </w:tc>
      </w:tr>
      <w:tr w:rsidR="003347AF" w:rsidRPr="00875B1D" w14:paraId="2117FABA" w14:textId="77777777" w:rsidTr="0068215D">
        <w:tc>
          <w:tcPr>
            <w:tcW w:w="516" w:type="dxa"/>
          </w:tcPr>
          <w:p w14:paraId="769AF67A" w14:textId="77777777" w:rsidR="003347AF" w:rsidRPr="00875B1D" w:rsidRDefault="003347AF" w:rsidP="00242D7D">
            <w:r w:rsidRPr="00875B1D">
              <w:t>1.</w:t>
            </w:r>
          </w:p>
        </w:tc>
        <w:tc>
          <w:tcPr>
            <w:tcW w:w="3042" w:type="dxa"/>
          </w:tcPr>
          <w:p w14:paraId="31EE8E52" w14:textId="77777777" w:rsidR="003347AF" w:rsidRPr="00875B1D" w:rsidRDefault="003347AF" w:rsidP="002866D6">
            <w:r w:rsidRPr="00875B1D">
              <w:t>Sabiedrības mērķgrupas, kuras tiesiskais regulējums ietekmē vai varētu ietekmēt</w:t>
            </w:r>
          </w:p>
        </w:tc>
        <w:tc>
          <w:tcPr>
            <w:tcW w:w="5729" w:type="dxa"/>
          </w:tcPr>
          <w:p w14:paraId="27D6BE20" w14:textId="77777777" w:rsidR="003347AF" w:rsidRPr="00875B1D" w:rsidRDefault="003347AF" w:rsidP="005A7F3B">
            <w:pPr>
              <w:pStyle w:val="naiskr"/>
              <w:spacing w:before="0" w:after="0"/>
              <w:ind w:firstLine="284"/>
              <w:jc w:val="both"/>
            </w:pPr>
            <w:r w:rsidRPr="00875B1D">
              <w:t>Noteikumu projekta mērķgrupa ir obligāti un brīvprātīgi sociāli apdrošināmās personas.</w:t>
            </w:r>
          </w:p>
          <w:p w14:paraId="74489F66" w14:textId="77777777" w:rsidR="003347AF" w:rsidRPr="00875B1D" w:rsidRDefault="003347AF" w:rsidP="005C5EEA">
            <w:pPr>
              <w:ind w:firstLine="284"/>
              <w:jc w:val="both"/>
            </w:pPr>
            <w:r w:rsidRPr="00875B1D">
              <w:t>20</w:t>
            </w:r>
            <w:r>
              <w:t>20</w:t>
            </w:r>
            <w:r w:rsidRPr="00875B1D">
              <w:t>.</w:t>
            </w:r>
            <w:r>
              <w:t> </w:t>
            </w:r>
            <w:r w:rsidRPr="00875B1D">
              <w:t xml:space="preserve">gada </w:t>
            </w:r>
            <w:r w:rsidRPr="00EA6370">
              <w:t xml:space="preserve">pirmajā pusgadā bija </w:t>
            </w:r>
            <w:r w:rsidRPr="00EE4C1B">
              <w:t xml:space="preserve">964 530 </w:t>
            </w:r>
            <w:r w:rsidRPr="00EA6370">
              <w:t>obligāti sociāli apdrošinātās personas (darba</w:t>
            </w:r>
            <w:r w:rsidRPr="00B24CC3">
              <w:t xml:space="preserve"> ņēmēji un pašnodarbinātie), savukārt brīvprātīgi sociāli apdrošinātās personas –  </w:t>
            </w:r>
            <w:r>
              <w:t xml:space="preserve">156 </w:t>
            </w:r>
            <w:r w:rsidRPr="00875B1D">
              <w:t xml:space="preserve">(t.sk., </w:t>
            </w:r>
            <w:r>
              <w:t xml:space="preserve">45 </w:t>
            </w:r>
            <w:r w:rsidRPr="00875B1D">
              <w:t>mikrouzņēmuma nodokļa maksājoša uzņēmuma darbinieki).</w:t>
            </w:r>
          </w:p>
        </w:tc>
      </w:tr>
      <w:tr w:rsidR="003347AF" w:rsidRPr="00875B1D" w14:paraId="19A3755F" w14:textId="77777777" w:rsidTr="0068215D">
        <w:tc>
          <w:tcPr>
            <w:tcW w:w="516" w:type="dxa"/>
          </w:tcPr>
          <w:p w14:paraId="2FFA6FFD" w14:textId="77777777" w:rsidR="003347AF" w:rsidRPr="00875B1D" w:rsidRDefault="003347AF" w:rsidP="00242D7D">
            <w:r w:rsidRPr="00875B1D">
              <w:t xml:space="preserve">2. </w:t>
            </w:r>
          </w:p>
        </w:tc>
        <w:tc>
          <w:tcPr>
            <w:tcW w:w="3042" w:type="dxa"/>
          </w:tcPr>
          <w:p w14:paraId="35A6FC27" w14:textId="77777777" w:rsidR="003347AF" w:rsidRPr="00875B1D" w:rsidRDefault="003347AF" w:rsidP="009404EB">
            <w:r w:rsidRPr="00875B1D">
              <w:t>Tiesiskā regulējuma ietekme uz tautsaimniecību un administratīvo slogu</w:t>
            </w:r>
          </w:p>
        </w:tc>
        <w:tc>
          <w:tcPr>
            <w:tcW w:w="5729" w:type="dxa"/>
          </w:tcPr>
          <w:p w14:paraId="62242355" w14:textId="77777777" w:rsidR="003347AF" w:rsidRPr="00875B1D" w:rsidRDefault="003347AF" w:rsidP="00D90ABD">
            <w:pPr>
              <w:jc w:val="both"/>
            </w:pPr>
            <w:r w:rsidRPr="00875B1D">
              <w:t>Noteikumu projekts nemainīs līdzšinējo administratīvo procedūru obligāti un brīvprātīgi sociāli apdrošināmajām personām.</w:t>
            </w:r>
          </w:p>
          <w:p w14:paraId="1F6C5271" w14:textId="77777777" w:rsidR="003347AF" w:rsidRPr="00875B1D" w:rsidRDefault="003347AF" w:rsidP="000E61C7">
            <w:pPr>
              <w:pStyle w:val="naiskr"/>
              <w:spacing w:before="0" w:after="0"/>
              <w:jc w:val="both"/>
              <w:rPr>
                <w:i/>
              </w:rPr>
            </w:pPr>
            <w:r w:rsidRPr="00875B1D">
              <w:t>Ievērojot anotācijas I sadaļas 2.</w:t>
            </w:r>
            <w:r>
              <w:t> </w:t>
            </w:r>
            <w:r w:rsidRPr="00875B1D">
              <w:t>punktā minēto, valsts sociālās apdrošināšanas obligāto iemaksu likmes sociālās apdrošināšanas veidiem (salīdzinot ar 20</w:t>
            </w:r>
            <w:r>
              <w:t>18</w:t>
            </w:r>
            <w:r w:rsidRPr="00875B1D">
              <w:t>.</w:t>
            </w:r>
            <w:r>
              <w:t>-2020. </w:t>
            </w:r>
            <w:r w:rsidRPr="00875B1D">
              <w:t xml:space="preserve">gadu) mainīsies (atsevišķiem sociālās apdrošināšanas veidiem pieaugs, atsevišķiem – samazināsies), tomēr </w:t>
            </w:r>
            <w:r>
              <w:t xml:space="preserve">visām sociāli apdrošinātām personām likme samazināsies un </w:t>
            </w:r>
            <w:r w:rsidRPr="00875B1D">
              <w:t>tas neietekmēs personas sociālās apdrošināšanas pakalpojuma apmēru, jo sociālās apdrošināšanas pakalpojuma apmērs ir atkarīgs no personas apdrošināšanas iemaksu algas.</w:t>
            </w:r>
          </w:p>
        </w:tc>
      </w:tr>
      <w:tr w:rsidR="003347AF" w:rsidRPr="00875B1D" w14:paraId="59ED7F74" w14:textId="77777777" w:rsidTr="0068215D">
        <w:tc>
          <w:tcPr>
            <w:tcW w:w="516" w:type="dxa"/>
          </w:tcPr>
          <w:p w14:paraId="2EDA7975" w14:textId="77777777" w:rsidR="003347AF" w:rsidRPr="00875B1D" w:rsidRDefault="003347AF" w:rsidP="00242D7D">
            <w:r w:rsidRPr="00875B1D">
              <w:t>3.</w:t>
            </w:r>
          </w:p>
        </w:tc>
        <w:tc>
          <w:tcPr>
            <w:tcW w:w="3042" w:type="dxa"/>
          </w:tcPr>
          <w:p w14:paraId="0E723CF9" w14:textId="77777777" w:rsidR="003347AF" w:rsidRPr="00875B1D" w:rsidRDefault="003347AF" w:rsidP="00242D7D">
            <w:r w:rsidRPr="00875B1D">
              <w:t>Administratīvo izmaksu monetārs novērtējums</w:t>
            </w:r>
          </w:p>
        </w:tc>
        <w:tc>
          <w:tcPr>
            <w:tcW w:w="5729" w:type="dxa"/>
          </w:tcPr>
          <w:p w14:paraId="4F99CA2A" w14:textId="77777777" w:rsidR="003347AF" w:rsidRPr="00875B1D" w:rsidRDefault="003347AF" w:rsidP="00456331">
            <w:pPr>
              <w:ind w:firstLine="284"/>
              <w:jc w:val="both"/>
              <w:rPr>
                <w:i/>
              </w:rPr>
            </w:pPr>
            <w:r>
              <w:t>Noteikumu p</w:t>
            </w:r>
            <w:r w:rsidRPr="00875B1D">
              <w:t>rojekts šo jomu neskar</w:t>
            </w:r>
          </w:p>
        </w:tc>
      </w:tr>
      <w:tr w:rsidR="003347AF" w:rsidRPr="00875B1D" w14:paraId="4024D979" w14:textId="77777777" w:rsidTr="0068215D">
        <w:tc>
          <w:tcPr>
            <w:tcW w:w="516" w:type="dxa"/>
          </w:tcPr>
          <w:p w14:paraId="073F68F3" w14:textId="77777777" w:rsidR="003347AF" w:rsidRPr="00875B1D" w:rsidRDefault="003347AF" w:rsidP="00242D7D">
            <w:r>
              <w:t>4.</w:t>
            </w:r>
          </w:p>
        </w:tc>
        <w:tc>
          <w:tcPr>
            <w:tcW w:w="3042" w:type="dxa"/>
          </w:tcPr>
          <w:p w14:paraId="26A9E3A8" w14:textId="77777777" w:rsidR="003347AF" w:rsidRPr="00875B1D" w:rsidRDefault="003347AF" w:rsidP="00242D7D">
            <w:r>
              <w:t>Atbilstības izmaksu monetārs novērtējums</w:t>
            </w:r>
          </w:p>
        </w:tc>
        <w:tc>
          <w:tcPr>
            <w:tcW w:w="5729" w:type="dxa"/>
          </w:tcPr>
          <w:p w14:paraId="5E8F7268" w14:textId="77777777" w:rsidR="003347AF" w:rsidRDefault="003347AF" w:rsidP="00456331">
            <w:pPr>
              <w:ind w:firstLine="284"/>
              <w:jc w:val="both"/>
            </w:pPr>
          </w:p>
        </w:tc>
      </w:tr>
      <w:tr w:rsidR="003347AF" w:rsidRPr="00875B1D" w14:paraId="301743C5" w14:textId="77777777" w:rsidTr="0068215D">
        <w:tc>
          <w:tcPr>
            <w:tcW w:w="516" w:type="dxa"/>
          </w:tcPr>
          <w:p w14:paraId="60B7BAB1" w14:textId="77777777" w:rsidR="003347AF" w:rsidRPr="00875B1D" w:rsidRDefault="003347AF" w:rsidP="00242D7D">
            <w:r>
              <w:t>5</w:t>
            </w:r>
            <w:r w:rsidRPr="00875B1D">
              <w:t xml:space="preserve">. </w:t>
            </w:r>
          </w:p>
        </w:tc>
        <w:tc>
          <w:tcPr>
            <w:tcW w:w="3042" w:type="dxa"/>
          </w:tcPr>
          <w:p w14:paraId="0381F9F0" w14:textId="77777777" w:rsidR="003347AF" w:rsidRPr="00875B1D" w:rsidRDefault="003347AF" w:rsidP="00242D7D">
            <w:r w:rsidRPr="00875B1D">
              <w:t>Cita informācija</w:t>
            </w:r>
          </w:p>
        </w:tc>
        <w:tc>
          <w:tcPr>
            <w:tcW w:w="5729" w:type="dxa"/>
          </w:tcPr>
          <w:p w14:paraId="2C5E134D" w14:textId="77777777" w:rsidR="003347AF" w:rsidRPr="00875B1D" w:rsidRDefault="003347AF" w:rsidP="005A7F3B">
            <w:pPr>
              <w:ind w:firstLine="284"/>
              <w:jc w:val="both"/>
            </w:pPr>
            <w:r w:rsidRPr="00875B1D">
              <w:t>Nav</w:t>
            </w:r>
          </w:p>
        </w:tc>
      </w:tr>
    </w:tbl>
    <w:p w14:paraId="078FAB65" w14:textId="77777777" w:rsidR="003347AF" w:rsidRPr="00875B1D" w:rsidRDefault="003347AF" w:rsidP="00AE49F7"/>
    <w:tbl>
      <w:tblPr>
        <w:tblW w:w="5168"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1301"/>
        <w:gridCol w:w="1373"/>
        <w:gridCol w:w="757"/>
        <w:gridCol w:w="1231"/>
        <w:gridCol w:w="1133"/>
        <w:gridCol w:w="1276"/>
        <w:gridCol w:w="1064"/>
        <w:gridCol w:w="69"/>
        <w:gridCol w:w="1161"/>
      </w:tblGrid>
      <w:tr w:rsidR="003347AF" w:rsidRPr="00925C92" w14:paraId="2C7EBE9B" w14:textId="77777777" w:rsidTr="00B01867">
        <w:tc>
          <w:tcPr>
            <w:tcW w:w="5000" w:type="pct"/>
            <w:gridSpan w:val="9"/>
            <w:vAlign w:val="center"/>
          </w:tcPr>
          <w:p w14:paraId="2DAEF877" w14:textId="77777777" w:rsidR="003347AF" w:rsidRPr="00925C92" w:rsidRDefault="003347AF" w:rsidP="00B160B5">
            <w:pPr>
              <w:jc w:val="center"/>
              <w:rPr>
                <w:b/>
                <w:lang w:eastAsia="en-US"/>
              </w:rPr>
            </w:pPr>
            <w:r w:rsidRPr="00925C92">
              <w:rPr>
                <w:b/>
                <w:lang w:eastAsia="en-US"/>
              </w:rPr>
              <w:t>III. Tiesību akta projekta ietekme uz valsts budžetu un pašvaldību budžetiem</w:t>
            </w:r>
          </w:p>
        </w:tc>
      </w:tr>
      <w:tr w:rsidR="003347AF" w:rsidRPr="00925C92" w14:paraId="242E01B3" w14:textId="77777777" w:rsidTr="00B01867">
        <w:tc>
          <w:tcPr>
            <w:tcW w:w="695" w:type="pct"/>
            <w:vMerge w:val="restart"/>
            <w:shd w:val="clear" w:color="auto" w:fill="FFFFFF"/>
            <w:vAlign w:val="center"/>
          </w:tcPr>
          <w:p w14:paraId="1562FDD4" w14:textId="77777777" w:rsidR="003347AF" w:rsidRPr="00925C92" w:rsidRDefault="003347AF" w:rsidP="00B160B5">
            <w:pPr>
              <w:jc w:val="both"/>
              <w:rPr>
                <w:sz w:val="20"/>
                <w:szCs w:val="20"/>
                <w:lang w:eastAsia="en-US"/>
              </w:rPr>
            </w:pPr>
            <w:r w:rsidRPr="00925C92">
              <w:rPr>
                <w:sz w:val="20"/>
                <w:szCs w:val="20"/>
                <w:lang w:eastAsia="en-US"/>
              </w:rPr>
              <w:t>Rādītāji</w:t>
            </w:r>
          </w:p>
        </w:tc>
        <w:tc>
          <w:tcPr>
            <w:tcW w:w="1137" w:type="pct"/>
            <w:gridSpan w:val="2"/>
            <w:vMerge w:val="restart"/>
            <w:shd w:val="clear" w:color="auto" w:fill="FFFFFF"/>
            <w:vAlign w:val="center"/>
          </w:tcPr>
          <w:p w14:paraId="11B0665D" w14:textId="77777777" w:rsidR="003347AF" w:rsidRPr="00925C92" w:rsidRDefault="003347AF" w:rsidP="00A1653E">
            <w:pPr>
              <w:jc w:val="center"/>
              <w:rPr>
                <w:sz w:val="20"/>
                <w:szCs w:val="20"/>
                <w:lang w:eastAsia="en-US"/>
              </w:rPr>
            </w:pPr>
            <w:r w:rsidRPr="00925C92">
              <w:rPr>
                <w:sz w:val="20"/>
                <w:szCs w:val="20"/>
                <w:lang w:eastAsia="en-US"/>
              </w:rPr>
              <w:t>2020.gads</w:t>
            </w:r>
          </w:p>
        </w:tc>
        <w:tc>
          <w:tcPr>
            <w:tcW w:w="3168" w:type="pct"/>
            <w:gridSpan w:val="6"/>
            <w:shd w:val="clear" w:color="auto" w:fill="FFFFFF"/>
            <w:vAlign w:val="center"/>
          </w:tcPr>
          <w:p w14:paraId="3753C80A" w14:textId="77777777" w:rsidR="003347AF" w:rsidRPr="00925C92" w:rsidRDefault="003347AF" w:rsidP="00B160B5">
            <w:pPr>
              <w:jc w:val="center"/>
              <w:rPr>
                <w:sz w:val="20"/>
                <w:szCs w:val="20"/>
                <w:lang w:eastAsia="en-US"/>
              </w:rPr>
            </w:pPr>
            <w:r w:rsidRPr="00925C92">
              <w:rPr>
                <w:sz w:val="20"/>
                <w:szCs w:val="20"/>
                <w:lang w:eastAsia="en-US"/>
              </w:rPr>
              <w:t>Turpmākie trīs gadi (</w:t>
            </w:r>
            <w:r w:rsidRPr="00DA570D">
              <w:rPr>
                <w:i/>
                <w:sz w:val="20"/>
                <w:szCs w:val="20"/>
                <w:lang w:eastAsia="en-US"/>
              </w:rPr>
              <w:t>euro</w:t>
            </w:r>
            <w:r w:rsidRPr="00925C92">
              <w:rPr>
                <w:sz w:val="20"/>
                <w:szCs w:val="20"/>
                <w:lang w:eastAsia="en-US"/>
              </w:rPr>
              <w:t>)</w:t>
            </w:r>
          </w:p>
        </w:tc>
      </w:tr>
      <w:tr w:rsidR="003347AF" w:rsidRPr="00925C92" w14:paraId="24E5276B" w14:textId="77777777" w:rsidTr="00B01867">
        <w:tc>
          <w:tcPr>
            <w:tcW w:w="695" w:type="pct"/>
            <w:vMerge/>
            <w:vAlign w:val="center"/>
          </w:tcPr>
          <w:p w14:paraId="1403F03E" w14:textId="77777777" w:rsidR="003347AF" w:rsidRPr="00925C92" w:rsidRDefault="003347AF" w:rsidP="00B160B5">
            <w:pPr>
              <w:jc w:val="both"/>
              <w:rPr>
                <w:sz w:val="20"/>
                <w:szCs w:val="20"/>
                <w:lang w:eastAsia="en-US"/>
              </w:rPr>
            </w:pPr>
          </w:p>
        </w:tc>
        <w:tc>
          <w:tcPr>
            <w:tcW w:w="1137" w:type="pct"/>
            <w:gridSpan w:val="2"/>
            <w:vMerge/>
            <w:vAlign w:val="center"/>
          </w:tcPr>
          <w:p w14:paraId="7624478C" w14:textId="77777777" w:rsidR="003347AF" w:rsidRPr="00925C92" w:rsidRDefault="003347AF" w:rsidP="00A1653E">
            <w:pPr>
              <w:jc w:val="center"/>
              <w:rPr>
                <w:sz w:val="20"/>
                <w:szCs w:val="20"/>
                <w:lang w:eastAsia="en-US"/>
              </w:rPr>
            </w:pPr>
          </w:p>
        </w:tc>
        <w:tc>
          <w:tcPr>
            <w:tcW w:w="1262" w:type="pct"/>
            <w:gridSpan w:val="2"/>
            <w:shd w:val="clear" w:color="auto" w:fill="FFFFFF"/>
            <w:vAlign w:val="center"/>
          </w:tcPr>
          <w:p w14:paraId="68D9BB92" w14:textId="77777777" w:rsidR="003347AF" w:rsidRPr="00925C92" w:rsidRDefault="003347AF" w:rsidP="00B160B5">
            <w:pPr>
              <w:jc w:val="center"/>
              <w:rPr>
                <w:sz w:val="20"/>
                <w:szCs w:val="20"/>
                <w:lang w:eastAsia="en-US"/>
              </w:rPr>
            </w:pPr>
            <w:r w:rsidRPr="00925C92">
              <w:rPr>
                <w:sz w:val="20"/>
                <w:szCs w:val="20"/>
                <w:lang w:eastAsia="en-US"/>
              </w:rPr>
              <w:t>2021</w:t>
            </w:r>
          </w:p>
        </w:tc>
        <w:tc>
          <w:tcPr>
            <w:tcW w:w="1249" w:type="pct"/>
            <w:gridSpan w:val="2"/>
            <w:shd w:val="clear" w:color="auto" w:fill="FFFFFF"/>
            <w:vAlign w:val="center"/>
          </w:tcPr>
          <w:p w14:paraId="03FDB7AB" w14:textId="77777777" w:rsidR="003347AF" w:rsidRPr="00925C92" w:rsidRDefault="003347AF" w:rsidP="00B160B5">
            <w:pPr>
              <w:jc w:val="center"/>
              <w:rPr>
                <w:sz w:val="20"/>
                <w:szCs w:val="20"/>
                <w:lang w:eastAsia="en-US"/>
              </w:rPr>
            </w:pPr>
            <w:r w:rsidRPr="00925C92">
              <w:rPr>
                <w:sz w:val="20"/>
                <w:szCs w:val="20"/>
                <w:lang w:eastAsia="en-US"/>
              </w:rPr>
              <w:t>2022</w:t>
            </w:r>
          </w:p>
        </w:tc>
        <w:tc>
          <w:tcPr>
            <w:tcW w:w="657" w:type="pct"/>
            <w:gridSpan w:val="2"/>
            <w:shd w:val="clear" w:color="auto" w:fill="FFFFFF"/>
            <w:vAlign w:val="center"/>
          </w:tcPr>
          <w:p w14:paraId="377BD69D" w14:textId="77777777" w:rsidR="003347AF" w:rsidRPr="00925C92" w:rsidRDefault="003347AF" w:rsidP="00B160B5">
            <w:pPr>
              <w:jc w:val="center"/>
              <w:rPr>
                <w:sz w:val="20"/>
                <w:szCs w:val="20"/>
                <w:lang w:eastAsia="en-US"/>
              </w:rPr>
            </w:pPr>
            <w:r w:rsidRPr="00925C92">
              <w:rPr>
                <w:sz w:val="20"/>
                <w:szCs w:val="20"/>
                <w:lang w:eastAsia="en-US"/>
              </w:rPr>
              <w:t>2023</w:t>
            </w:r>
          </w:p>
        </w:tc>
      </w:tr>
      <w:tr w:rsidR="003347AF" w:rsidRPr="00925C92" w14:paraId="2741D36E" w14:textId="77777777" w:rsidTr="00B01867">
        <w:tc>
          <w:tcPr>
            <w:tcW w:w="695" w:type="pct"/>
            <w:vMerge/>
            <w:vAlign w:val="center"/>
          </w:tcPr>
          <w:p w14:paraId="0625FA4F" w14:textId="77777777" w:rsidR="003347AF" w:rsidRPr="00925C92" w:rsidRDefault="003347AF" w:rsidP="00B160B5">
            <w:pPr>
              <w:jc w:val="both"/>
              <w:rPr>
                <w:sz w:val="20"/>
                <w:szCs w:val="20"/>
                <w:lang w:eastAsia="en-US"/>
              </w:rPr>
            </w:pPr>
          </w:p>
        </w:tc>
        <w:tc>
          <w:tcPr>
            <w:tcW w:w="733" w:type="pct"/>
            <w:shd w:val="clear" w:color="auto" w:fill="FFFFFF"/>
            <w:vAlign w:val="center"/>
          </w:tcPr>
          <w:p w14:paraId="7A005248" w14:textId="77777777" w:rsidR="003347AF" w:rsidRPr="006E11E6" w:rsidRDefault="003347AF" w:rsidP="00B160B5">
            <w:pPr>
              <w:jc w:val="center"/>
              <w:rPr>
                <w:sz w:val="18"/>
                <w:szCs w:val="20"/>
                <w:lang w:eastAsia="en-US"/>
              </w:rPr>
            </w:pPr>
            <w:r w:rsidRPr="006E11E6">
              <w:rPr>
                <w:sz w:val="18"/>
                <w:szCs w:val="20"/>
                <w:lang w:eastAsia="en-US"/>
              </w:rPr>
              <w:t>saskaņā ar valsts budžetu kārtējam gadam</w:t>
            </w:r>
          </w:p>
        </w:tc>
        <w:tc>
          <w:tcPr>
            <w:tcW w:w="404" w:type="pct"/>
            <w:shd w:val="clear" w:color="auto" w:fill="FFFFFF"/>
            <w:vAlign w:val="center"/>
          </w:tcPr>
          <w:p w14:paraId="79618D16" w14:textId="77777777" w:rsidR="003347AF" w:rsidRPr="006E11E6" w:rsidRDefault="003347AF" w:rsidP="00B160B5">
            <w:pPr>
              <w:jc w:val="center"/>
              <w:rPr>
                <w:sz w:val="18"/>
                <w:szCs w:val="20"/>
                <w:lang w:eastAsia="en-US"/>
              </w:rPr>
            </w:pPr>
            <w:r w:rsidRPr="006E11E6">
              <w:rPr>
                <w:sz w:val="18"/>
                <w:szCs w:val="20"/>
                <w:lang w:eastAsia="en-US"/>
              </w:rPr>
              <w:t>izmaiņas kārtējā gadā, salīdzinot ar valsts budžetu kārtējam gadam</w:t>
            </w:r>
          </w:p>
        </w:tc>
        <w:tc>
          <w:tcPr>
            <w:tcW w:w="657" w:type="pct"/>
            <w:shd w:val="clear" w:color="auto" w:fill="FFFFFF"/>
            <w:vAlign w:val="center"/>
          </w:tcPr>
          <w:p w14:paraId="2E6E8BCA" w14:textId="77777777" w:rsidR="003347AF" w:rsidRPr="006E11E6" w:rsidRDefault="003347AF" w:rsidP="00B160B5">
            <w:pPr>
              <w:jc w:val="center"/>
              <w:rPr>
                <w:sz w:val="18"/>
                <w:szCs w:val="20"/>
                <w:lang w:eastAsia="en-US"/>
              </w:rPr>
            </w:pPr>
            <w:r w:rsidRPr="006E11E6">
              <w:rPr>
                <w:sz w:val="18"/>
                <w:szCs w:val="20"/>
                <w:lang w:eastAsia="en-US"/>
              </w:rPr>
              <w:t>saskaņā ar vidēja termiņa budžeta ietvaru</w:t>
            </w:r>
          </w:p>
        </w:tc>
        <w:tc>
          <w:tcPr>
            <w:tcW w:w="605" w:type="pct"/>
            <w:shd w:val="clear" w:color="auto" w:fill="FFFFFF"/>
            <w:vAlign w:val="center"/>
          </w:tcPr>
          <w:p w14:paraId="61F59587" w14:textId="77777777" w:rsidR="003347AF" w:rsidRPr="006E11E6" w:rsidRDefault="003347AF" w:rsidP="00B160B5">
            <w:pPr>
              <w:jc w:val="center"/>
              <w:rPr>
                <w:sz w:val="18"/>
                <w:szCs w:val="20"/>
                <w:lang w:eastAsia="en-US"/>
              </w:rPr>
            </w:pPr>
            <w:r w:rsidRPr="006E11E6">
              <w:rPr>
                <w:sz w:val="18"/>
                <w:szCs w:val="20"/>
                <w:lang w:eastAsia="en-US"/>
              </w:rPr>
              <w:t>izmaiņas, salīdzinot ar vidēja termiņa budžeta ietvaru 2021. gadam</w:t>
            </w:r>
          </w:p>
        </w:tc>
        <w:tc>
          <w:tcPr>
            <w:tcW w:w="681" w:type="pct"/>
            <w:shd w:val="clear" w:color="auto" w:fill="FFFFFF"/>
            <w:vAlign w:val="center"/>
          </w:tcPr>
          <w:p w14:paraId="25765162" w14:textId="77777777" w:rsidR="003347AF" w:rsidRPr="006E11E6" w:rsidRDefault="003347AF" w:rsidP="00B160B5">
            <w:pPr>
              <w:jc w:val="center"/>
              <w:rPr>
                <w:sz w:val="18"/>
                <w:szCs w:val="20"/>
                <w:lang w:eastAsia="en-US"/>
              </w:rPr>
            </w:pPr>
            <w:r w:rsidRPr="006E11E6">
              <w:rPr>
                <w:sz w:val="18"/>
                <w:szCs w:val="20"/>
                <w:lang w:eastAsia="en-US"/>
              </w:rPr>
              <w:t>saskaņā ar vidēja termiņa budžeta ietvaru</w:t>
            </w:r>
          </w:p>
        </w:tc>
        <w:tc>
          <w:tcPr>
            <w:tcW w:w="605" w:type="pct"/>
            <w:gridSpan w:val="2"/>
            <w:shd w:val="clear" w:color="auto" w:fill="FFFFFF"/>
            <w:vAlign w:val="center"/>
          </w:tcPr>
          <w:p w14:paraId="471CE150" w14:textId="77777777" w:rsidR="003347AF" w:rsidRPr="006E11E6" w:rsidRDefault="003347AF" w:rsidP="00B160B5">
            <w:pPr>
              <w:jc w:val="center"/>
              <w:rPr>
                <w:sz w:val="18"/>
                <w:szCs w:val="20"/>
                <w:lang w:eastAsia="en-US"/>
              </w:rPr>
            </w:pPr>
            <w:r w:rsidRPr="006E11E6">
              <w:rPr>
                <w:sz w:val="18"/>
                <w:szCs w:val="20"/>
                <w:lang w:eastAsia="en-US"/>
              </w:rPr>
              <w:t>izmaiņas, salīdzinot ar vidēja termiņa budžeta ietvaru 2022. gadam</w:t>
            </w:r>
          </w:p>
        </w:tc>
        <w:tc>
          <w:tcPr>
            <w:tcW w:w="620" w:type="pct"/>
            <w:shd w:val="clear" w:color="auto" w:fill="FFFFFF"/>
            <w:vAlign w:val="center"/>
          </w:tcPr>
          <w:p w14:paraId="39FC8331" w14:textId="77777777" w:rsidR="003347AF" w:rsidRPr="006E11E6" w:rsidRDefault="003347AF" w:rsidP="00B160B5">
            <w:pPr>
              <w:jc w:val="center"/>
              <w:rPr>
                <w:sz w:val="18"/>
                <w:szCs w:val="20"/>
                <w:lang w:eastAsia="en-US"/>
              </w:rPr>
            </w:pPr>
            <w:r w:rsidRPr="006E11E6">
              <w:rPr>
                <w:sz w:val="18"/>
                <w:szCs w:val="20"/>
                <w:lang w:eastAsia="en-US"/>
              </w:rPr>
              <w:t xml:space="preserve">izmaiņas, salīdzinot ar vidēja termiņa budžeta ietvaru </w:t>
            </w:r>
            <w:r w:rsidRPr="006E11E6">
              <w:rPr>
                <w:sz w:val="18"/>
                <w:szCs w:val="20"/>
                <w:lang w:eastAsia="en-US"/>
              </w:rPr>
              <w:br/>
              <w:t>2022. gadam</w:t>
            </w:r>
          </w:p>
        </w:tc>
      </w:tr>
      <w:tr w:rsidR="003347AF" w:rsidRPr="006E11E6" w14:paraId="320DB137" w14:textId="77777777" w:rsidTr="00B01867">
        <w:tc>
          <w:tcPr>
            <w:tcW w:w="695" w:type="pct"/>
            <w:shd w:val="clear" w:color="auto" w:fill="FFFFFF"/>
            <w:vAlign w:val="center"/>
          </w:tcPr>
          <w:p w14:paraId="2358FAA1" w14:textId="77777777" w:rsidR="003347AF" w:rsidRPr="006E11E6" w:rsidRDefault="003347AF" w:rsidP="00B160B5">
            <w:pPr>
              <w:jc w:val="center"/>
              <w:rPr>
                <w:sz w:val="16"/>
                <w:szCs w:val="20"/>
                <w:lang w:eastAsia="en-US"/>
              </w:rPr>
            </w:pPr>
            <w:r w:rsidRPr="006E11E6">
              <w:rPr>
                <w:sz w:val="16"/>
                <w:szCs w:val="20"/>
                <w:lang w:eastAsia="en-US"/>
              </w:rPr>
              <w:lastRenderedPageBreak/>
              <w:t>1</w:t>
            </w:r>
          </w:p>
        </w:tc>
        <w:tc>
          <w:tcPr>
            <w:tcW w:w="733" w:type="pct"/>
            <w:shd w:val="clear" w:color="auto" w:fill="FFFFFF"/>
            <w:vAlign w:val="center"/>
          </w:tcPr>
          <w:p w14:paraId="2793B9E6" w14:textId="77777777" w:rsidR="003347AF" w:rsidRPr="006E11E6" w:rsidRDefault="003347AF" w:rsidP="00B160B5">
            <w:pPr>
              <w:jc w:val="center"/>
              <w:rPr>
                <w:sz w:val="16"/>
                <w:szCs w:val="20"/>
                <w:lang w:eastAsia="en-US"/>
              </w:rPr>
            </w:pPr>
            <w:r w:rsidRPr="006E11E6">
              <w:rPr>
                <w:sz w:val="16"/>
                <w:szCs w:val="20"/>
                <w:lang w:eastAsia="en-US"/>
              </w:rPr>
              <w:t>2</w:t>
            </w:r>
          </w:p>
        </w:tc>
        <w:tc>
          <w:tcPr>
            <w:tcW w:w="404" w:type="pct"/>
            <w:shd w:val="clear" w:color="auto" w:fill="FFFFFF"/>
            <w:vAlign w:val="center"/>
          </w:tcPr>
          <w:p w14:paraId="694F6400" w14:textId="77777777" w:rsidR="003347AF" w:rsidRPr="006E11E6" w:rsidRDefault="003347AF" w:rsidP="00B160B5">
            <w:pPr>
              <w:jc w:val="center"/>
              <w:rPr>
                <w:sz w:val="16"/>
                <w:szCs w:val="20"/>
                <w:lang w:eastAsia="en-US"/>
              </w:rPr>
            </w:pPr>
            <w:r w:rsidRPr="006E11E6">
              <w:rPr>
                <w:sz w:val="16"/>
                <w:szCs w:val="20"/>
                <w:lang w:eastAsia="en-US"/>
              </w:rPr>
              <w:t>3</w:t>
            </w:r>
          </w:p>
        </w:tc>
        <w:tc>
          <w:tcPr>
            <w:tcW w:w="657" w:type="pct"/>
            <w:shd w:val="clear" w:color="auto" w:fill="FFFFFF"/>
            <w:vAlign w:val="center"/>
          </w:tcPr>
          <w:p w14:paraId="25BC3DBA" w14:textId="77777777" w:rsidR="003347AF" w:rsidRPr="006E11E6" w:rsidRDefault="003347AF" w:rsidP="00B160B5">
            <w:pPr>
              <w:jc w:val="center"/>
              <w:rPr>
                <w:sz w:val="16"/>
                <w:szCs w:val="20"/>
                <w:lang w:eastAsia="en-US"/>
              </w:rPr>
            </w:pPr>
            <w:r w:rsidRPr="006E11E6">
              <w:rPr>
                <w:sz w:val="16"/>
                <w:szCs w:val="20"/>
                <w:lang w:eastAsia="en-US"/>
              </w:rPr>
              <w:t>4</w:t>
            </w:r>
          </w:p>
        </w:tc>
        <w:tc>
          <w:tcPr>
            <w:tcW w:w="605" w:type="pct"/>
            <w:shd w:val="clear" w:color="auto" w:fill="FFFFFF"/>
            <w:vAlign w:val="center"/>
          </w:tcPr>
          <w:p w14:paraId="4198C75C" w14:textId="77777777" w:rsidR="003347AF" w:rsidRPr="006E11E6" w:rsidRDefault="003347AF" w:rsidP="00B160B5">
            <w:pPr>
              <w:jc w:val="center"/>
              <w:rPr>
                <w:sz w:val="16"/>
                <w:szCs w:val="20"/>
                <w:lang w:eastAsia="en-US"/>
              </w:rPr>
            </w:pPr>
            <w:r w:rsidRPr="006E11E6">
              <w:rPr>
                <w:sz w:val="16"/>
                <w:szCs w:val="20"/>
                <w:lang w:eastAsia="en-US"/>
              </w:rPr>
              <w:t>5</w:t>
            </w:r>
          </w:p>
        </w:tc>
        <w:tc>
          <w:tcPr>
            <w:tcW w:w="681" w:type="pct"/>
            <w:shd w:val="clear" w:color="auto" w:fill="FFFFFF"/>
            <w:vAlign w:val="center"/>
          </w:tcPr>
          <w:p w14:paraId="1D24F681" w14:textId="77777777" w:rsidR="003347AF" w:rsidRPr="006E11E6" w:rsidRDefault="003347AF" w:rsidP="00B160B5">
            <w:pPr>
              <w:jc w:val="center"/>
              <w:rPr>
                <w:sz w:val="16"/>
                <w:szCs w:val="20"/>
                <w:lang w:eastAsia="en-US"/>
              </w:rPr>
            </w:pPr>
            <w:r w:rsidRPr="006E11E6">
              <w:rPr>
                <w:sz w:val="16"/>
                <w:szCs w:val="20"/>
                <w:lang w:eastAsia="en-US"/>
              </w:rPr>
              <w:t>6</w:t>
            </w:r>
          </w:p>
        </w:tc>
        <w:tc>
          <w:tcPr>
            <w:tcW w:w="605" w:type="pct"/>
            <w:gridSpan w:val="2"/>
            <w:shd w:val="clear" w:color="auto" w:fill="FFFFFF"/>
            <w:vAlign w:val="center"/>
          </w:tcPr>
          <w:p w14:paraId="2E1183CA" w14:textId="77777777" w:rsidR="003347AF" w:rsidRPr="006E11E6" w:rsidRDefault="003347AF" w:rsidP="00B160B5">
            <w:pPr>
              <w:jc w:val="center"/>
              <w:rPr>
                <w:sz w:val="16"/>
                <w:szCs w:val="20"/>
                <w:lang w:eastAsia="en-US"/>
              </w:rPr>
            </w:pPr>
            <w:r w:rsidRPr="006E11E6">
              <w:rPr>
                <w:sz w:val="16"/>
                <w:szCs w:val="20"/>
                <w:lang w:eastAsia="en-US"/>
              </w:rPr>
              <w:t>7</w:t>
            </w:r>
          </w:p>
        </w:tc>
        <w:tc>
          <w:tcPr>
            <w:tcW w:w="620" w:type="pct"/>
            <w:shd w:val="clear" w:color="auto" w:fill="FFFFFF"/>
            <w:vAlign w:val="center"/>
          </w:tcPr>
          <w:p w14:paraId="70F99673" w14:textId="77777777" w:rsidR="003347AF" w:rsidRPr="006E11E6" w:rsidRDefault="003347AF" w:rsidP="00B160B5">
            <w:pPr>
              <w:jc w:val="center"/>
              <w:rPr>
                <w:sz w:val="16"/>
                <w:szCs w:val="20"/>
                <w:lang w:eastAsia="en-US"/>
              </w:rPr>
            </w:pPr>
            <w:r w:rsidRPr="006E11E6">
              <w:rPr>
                <w:sz w:val="16"/>
                <w:szCs w:val="20"/>
                <w:lang w:eastAsia="en-US"/>
              </w:rPr>
              <w:t>8</w:t>
            </w:r>
          </w:p>
        </w:tc>
      </w:tr>
      <w:tr w:rsidR="003347AF" w:rsidRPr="007A1E96" w14:paraId="6F8D8434" w14:textId="77777777" w:rsidTr="00B01867">
        <w:tc>
          <w:tcPr>
            <w:tcW w:w="695" w:type="pct"/>
            <w:shd w:val="clear" w:color="auto" w:fill="D9D9D9"/>
          </w:tcPr>
          <w:p w14:paraId="52545323" w14:textId="77777777" w:rsidR="003347AF" w:rsidRPr="007B4B8C" w:rsidRDefault="003347AF" w:rsidP="00EF6277">
            <w:pPr>
              <w:jc w:val="both"/>
              <w:rPr>
                <w:color w:val="000000"/>
                <w:sz w:val="20"/>
                <w:szCs w:val="20"/>
                <w:lang w:eastAsia="en-US"/>
              </w:rPr>
            </w:pPr>
            <w:r w:rsidRPr="007B4B8C">
              <w:rPr>
                <w:color w:val="000000"/>
                <w:sz w:val="20"/>
                <w:szCs w:val="20"/>
                <w:lang w:eastAsia="en-US"/>
              </w:rPr>
              <w:t>1. Budžeta ieņēmumi</w:t>
            </w:r>
          </w:p>
        </w:tc>
        <w:tc>
          <w:tcPr>
            <w:tcW w:w="733" w:type="pct"/>
            <w:shd w:val="clear" w:color="auto" w:fill="D9D9D9"/>
            <w:vAlign w:val="center"/>
          </w:tcPr>
          <w:p w14:paraId="08063C7C" w14:textId="77777777" w:rsidR="003347AF" w:rsidRPr="007B4B8C" w:rsidRDefault="003347AF" w:rsidP="00EF6277">
            <w:pPr>
              <w:jc w:val="center"/>
              <w:rPr>
                <w:color w:val="000000"/>
                <w:sz w:val="20"/>
                <w:szCs w:val="20"/>
                <w:lang w:eastAsia="en-US"/>
              </w:rPr>
            </w:pPr>
            <w:r w:rsidRPr="007B4B8C">
              <w:rPr>
                <w:color w:val="000000"/>
                <w:sz w:val="20"/>
                <w:szCs w:val="20"/>
              </w:rPr>
              <w:t>3 214 364 850</w:t>
            </w:r>
          </w:p>
        </w:tc>
        <w:tc>
          <w:tcPr>
            <w:tcW w:w="404" w:type="pct"/>
            <w:shd w:val="clear" w:color="auto" w:fill="D9D9D9"/>
            <w:vAlign w:val="center"/>
          </w:tcPr>
          <w:p w14:paraId="724B218F" w14:textId="77777777" w:rsidR="003347AF" w:rsidRPr="007B4B8C" w:rsidRDefault="003347AF" w:rsidP="00EF6277">
            <w:pPr>
              <w:jc w:val="center"/>
              <w:rPr>
                <w:color w:val="000000"/>
                <w:sz w:val="20"/>
                <w:szCs w:val="20"/>
                <w:lang w:eastAsia="en-US"/>
              </w:rPr>
            </w:pPr>
            <w:r w:rsidRPr="007B4B8C">
              <w:rPr>
                <w:color w:val="000000"/>
                <w:sz w:val="20"/>
                <w:szCs w:val="20"/>
              </w:rPr>
              <w:t>0</w:t>
            </w:r>
          </w:p>
        </w:tc>
        <w:tc>
          <w:tcPr>
            <w:tcW w:w="657" w:type="pct"/>
            <w:shd w:val="clear" w:color="auto" w:fill="D9D9D9"/>
            <w:vAlign w:val="center"/>
          </w:tcPr>
          <w:p w14:paraId="475353D9" w14:textId="77777777" w:rsidR="003347AF" w:rsidRPr="007B4B8C" w:rsidRDefault="003347AF" w:rsidP="00EF6277">
            <w:pPr>
              <w:jc w:val="center"/>
              <w:rPr>
                <w:color w:val="000000"/>
                <w:sz w:val="20"/>
                <w:szCs w:val="20"/>
                <w:lang w:eastAsia="en-US"/>
              </w:rPr>
            </w:pPr>
            <w:r w:rsidRPr="007B4B8C">
              <w:rPr>
                <w:color w:val="000000"/>
                <w:sz w:val="20"/>
                <w:szCs w:val="20"/>
              </w:rPr>
              <w:t>3 395 720 775</w:t>
            </w:r>
          </w:p>
        </w:tc>
        <w:tc>
          <w:tcPr>
            <w:tcW w:w="605" w:type="pct"/>
            <w:shd w:val="clear" w:color="auto" w:fill="D9D9D9"/>
            <w:vAlign w:val="center"/>
          </w:tcPr>
          <w:p w14:paraId="62C4910F" w14:textId="77777777" w:rsidR="003347AF" w:rsidRPr="007B4B8C" w:rsidRDefault="003347AF" w:rsidP="00EF6277">
            <w:pPr>
              <w:jc w:val="center"/>
              <w:rPr>
                <w:color w:val="000000"/>
                <w:sz w:val="20"/>
                <w:szCs w:val="20"/>
                <w:lang w:eastAsia="en-US"/>
              </w:rPr>
            </w:pPr>
            <w:r w:rsidRPr="007B4B8C">
              <w:rPr>
                <w:color w:val="000000"/>
                <w:sz w:val="20"/>
                <w:szCs w:val="20"/>
              </w:rPr>
              <w:t>-244 700 685</w:t>
            </w:r>
          </w:p>
        </w:tc>
        <w:tc>
          <w:tcPr>
            <w:tcW w:w="681" w:type="pct"/>
            <w:shd w:val="clear" w:color="auto" w:fill="D9D9D9"/>
            <w:vAlign w:val="center"/>
          </w:tcPr>
          <w:p w14:paraId="29FDD580" w14:textId="77777777" w:rsidR="003347AF" w:rsidRPr="007B4B8C" w:rsidRDefault="003347AF" w:rsidP="00EF6277">
            <w:pPr>
              <w:jc w:val="center"/>
              <w:rPr>
                <w:color w:val="000000"/>
                <w:sz w:val="20"/>
                <w:szCs w:val="20"/>
                <w:lang w:eastAsia="en-US"/>
              </w:rPr>
            </w:pPr>
            <w:r w:rsidRPr="007B4B8C">
              <w:rPr>
                <w:color w:val="000000"/>
                <w:sz w:val="20"/>
                <w:szCs w:val="20"/>
              </w:rPr>
              <w:t>3 553 986 682</w:t>
            </w:r>
          </w:p>
        </w:tc>
        <w:tc>
          <w:tcPr>
            <w:tcW w:w="605" w:type="pct"/>
            <w:gridSpan w:val="2"/>
            <w:shd w:val="clear" w:color="auto" w:fill="D9D9D9"/>
            <w:vAlign w:val="center"/>
          </w:tcPr>
          <w:p w14:paraId="09F45C4E" w14:textId="77777777" w:rsidR="003347AF" w:rsidRPr="007B4B8C" w:rsidRDefault="003347AF" w:rsidP="00EF6277">
            <w:pPr>
              <w:jc w:val="center"/>
              <w:rPr>
                <w:color w:val="000000"/>
                <w:sz w:val="20"/>
                <w:szCs w:val="20"/>
                <w:lang w:eastAsia="en-US"/>
              </w:rPr>
            </w:pPr>
            <w:r w:rsidRPr="007B4B8C">
              <w:rPr>
                <w:color w:val="000000"/>
                <w:sz w:val="20"/>
                <w:szCs w:val="20"/>
              </w:rPr>
              <w:t>-162 093 210</w:t>
            </w:r>
          </w:p>
        </w:tc>
        <w:tc>
          <w:tcPr>
            <w:tcW w:w="620" w:type="pct"/>
            <w:shd w:val="clear" w:color="auto" w:fill="D9D9D9"/>
            <w:vAlign w:val="center"/>
          </w:tcPr>
          <w:p w14:paraId="7E85D6C7" w14:textId="77777777" w:rsidR="003347AF" w:rsidRPr="007B4B8C" w:rsidRDefault="003347AF" w:rsidP="00EF6277">
            <w:pPr>
              <w:jc w:val="center"/>
              <w:rPr>
                <w:color w:val="000000"/>
                <w:sz w:val="20"/>
                <w:szCs w:val="20"/>
                <w:lang w:eastAsia="en-US"/>
              </w:rPr>
            </w:pPr>
            <w:r w:rsidRPr="007B4B8C">
              <w:rPr>
                <w:color w:val="000000"/>
                <w:sz w:val="20"/>
                <w:szCs w:val="20"/>
              </w:rPr>
              <w:t>11 039 308</w:t>
            </w:r>
          </w:p>
        </w:tc>
      </w:tr>
      <w:tr w:rsidR="003347AF" w:rsidRPr="00925C92" w14:paraId="00FCB6D0" w14:textId="77777777" w:rsidTr="00B01867">
        <w:tc>
          <w:tcPr>
            <w:tcW w:w="695" w:type="pct"/>
          </w:tcPr>
          <w:p w14:paraId="2315BF18" w14:textId="77777777" w:rsidR="003347AF" w:rsidRPr="007B4B8C" w:rsidRDefault="003347AF" w:rsidP="005E2B7C">
            <w:pPr>
              <w:jc w:val="both"/>
              <w:rPr>
                <w:color w:val="000000"/>
                <w:sz w:val="20"/>
                <w:szCs w:val="20"/>
                <w:lang w:eastAsia="en-US"/>
              </w:rPr>
            </w:pPr>
            <w:r w:rsidRPr="007B4B8C">
              <w:rPr>
                <w:color w:val="000000"/>
                <w:sz w:val="20"/>
                <w:szCs w:val="20"/>
                <w:lang w:eastAsia="en-US"/>
              </w:rPr>
              <w:t>1.1. valsts pamatbudžets, tai skaitā ieņēmumi no maksas pakalpojumiem un citi pašu ieņēmumi</w:t>
            </w:r>
          </w:p>
        </w:tc>
        <w:tc>
          <w:tcPr>
            <w:tcW w:w="733" w:type="pct"/>
            <w:vAlign w:val="center"/>
          </w:tcPr>
          <w:p w14:paraId="1450CD78" w14:textId="77777777" w:rsidR="003347AF" w:rsidRPr="007B4B8C" w:rsidRDefault="003347AF" w:rsidP="00B160B5">
            <w:pPr>
              <w:jc w:val="center"/>
              <w:rPr>
                <w:color w:val="000000"/>
                <w:sz w:val="20"/>
                <w:szCs w:val="20"/>
                <w:lang w:eastAsia="en-US"/>
              </w:rPr>
            </w:pPr>
            <w:r w:rsidRPr="007B4B8C">
              <w:rPr>
                <w:color w:val="000000"/>
                <w:sz w:val="20"/>
                <w:szCs w:val="20"/>
              </w:rPr>
              <w:t>0</w:t>
            </w:r>
          </w:p>
        </w:tc>
        <w:tc>
          <w:tcPr>
            <w:tcW w:w="404" w:type="pct"/>
            <w:vAlign w:val="center"/>
          </w:tcPr>
          <w:p w14:paraId="7AE72E96" w14:textId="77777777" w:rsidR="003347AF" w:rsidRPr="007B4B8C" w:rsidRDefault="003347AF" w:rsidP="00B160B5">
            <w:pPr>
              <w:jc w:val="center"/>
              <w:rPr>
                <w:color w:val="000000"/>
                <w:sz w:val="20"/>
                <w:szCs w:val="20"/>
                <w:lang w:eastAsia="en-US"/>
              </w:rPr>
            </w:pPr>
            <w:r w:rsidRPr="007B4B8C">
              <w:rPr>
                <w:color w:val="000000"/>
                <w:sz w:val="20"/>
                <w:szCs w:val="20"/>
              </w:rPr>
              <w:t>0</w:t>
            </w:r>
          </w:p>
        </w:tc>
        <w:tc>
          <w:tcPr>
            <w:tcW w:w="657" w:type="pct"/>
            <w:vAlign w:val="center"/>
          </w:tcPr>
          <w:p w14:paraId="11F320F6" w14:textId="77777777" w:rsidR="003347AF" w:rsidRPr="007B4B8C" w:rsidRDefault="003347AF" w:rsidP="00B160B5">
            <w:pPr>
              <w:jc w:val="center"/>
              <w:rPr>
                <w:color w:val="000000"/>
                <w:sz w:val="20"/>
                <w:szCs w:val="20"/>
                <w:lang w:eastAsia="en-US"/>
              </w:rPr>
            </w:pPr>
            <w:r w:rsidRPr="007B4B8C">
              <w:rPr>
                <w:color w:val="000000"/>
                <w:sz w:val="20"/>
                <w:szCs w:val="20"/>
              </w:rPr>
              <w:t>0</w:t>
            </w:r>
          </w:p>
        </w:tc>
        <w:tc>
          <w:tcPr>
            <w:tcW w:w="605" w:type="pct"/>
            <w:vAlign w:val="center"/>
          </w:tcPr>
          <w:p w14:paraId="37444992" w14:textId="77777777" w:rsidR="003347AF" w:rsidRPr="007B4B8C" w:rsidRDefault="003347AF" w:rsidP="00B160B5">
            <w:pPr>
              <w:jc w:val="center"/>
              <w:rPr>
                <w:color w:val="000000"/>
                <w:sz w:val="20"/>
                <w:szCs w:val="20"/>
                <w:lang w:eastAsia="en-US"/>
              </w:rPr>
            </w:pPr>
            <w:r w:rsidRPr="007B4B8C">
              <w:rPr>
                <w:color w:val="000000"/>
                <w:sz w:val="20"/>
                <w:szCs w:val="20"/>
              </w:rPr>
              <w:t>0</w:t>
            </w:r>
          </w:p>
        </w:tc>
        <w:tc>
          <w:tcPr>
            <w:tcW w:w="681" w:type="pct"/>
            <w:vAlign w:val="center"/>
          </w:tcPr>
          <w:p w14:paraId="51C73576" w14:textId="77777777" w:rsidR="003347AF" w:rsidRPr="007B4B8C" w:rsidRDefault="003347AF" w:rsidP="00B160B5">
            <w:pPr>
              <w:jc w:val="center"/>
              <w:rPr>
                <w:color w:val="000000"/>
                <w:sz w:val="20"/>
                <w:szCs w:val="20"/>
                <w:lang w:eastAsia="en-US"/>
              </w:rPr>
            </w:pPr>
            <w:r w:rsidRPr="007B4B8C">
              <w:rPr>
                <w:color w:val="000000"/>
                <w:sz w:val="20"/>
                <w:szCs w:val="20"/>
              </w:rPr>
              <w:t>0</w:t>
            </w:r>
          </w:p>
        </w:tc>
        <w:tc>
          <w:tcPr>
            <w:tcW w:w="605" w:type="pct"/>
            <w:gridSpan w:val="2"/>
            <w:vAlign w:val="center"/>
          </w:tcPr>
          <w:p w14:paraId="625ADE62" w14:textId="77777777" w:rsidR="003347AF" w:rsidRPr="007B4B8C" w:rsidRDefault="003347AF" w:rsidP="00B160B5">
            <w:pPr>
              <w:jc w:val="center"/>
              <w:rPr>
                <w:color w:val="000000"/>
                <w:sz w:val="20"/>
                <w:szCs w:val="20"/>
                <w:lang w:eastAsia="en-US"/>
              </w:rPr>
            </w:pPr>
            <w:r w:rsidRPr="007B4B8C">
              <w:rPr>
                <w:color w:val="000000"/>
                <w:sz w:val="20"/>
                <w:szCs w:val="20"/>
              </w:rPr>
              <w:t>0</w:t>
            </w:r>
          </w:p>
        </w:tc>
        <w:tc>
          <w:tcPr>
            <w:tcW w:w="620" w:type="pct"/>
            <w:vAlign w:val="center"/>
          </w:tcPr>
          <w:p w14:paraId="531252BB" w14:textId="77777777" w:rsidR="003347AF" w:rsidRPr="007B4B8C" w:rsidRDefault="003347AF" w:rsidP="00B160B5">
            <w:pPr>
              <w:jc w:val="center"/>
              <w:rPr>
                <w:color w:val="000000"/>
                <w:sz w:val="20"/>
                <w:szCs w:val="20"/>
                <w:lang w:eastAsia="en-US"/>
              </w:rPr>
            </w:pPr>
            <w:r w:rsidRPr="007B4B8C">
              <w:rPr>
                <w:color w:val="000000"/>
                <w:sz w:val="20"/>
                <w:szCs w:val="20"/>
              </w:rPr>
              <w:t>0</w:t>
            </w:r>
          </w:p>
        </w:tc>
      </w:tr>
      <w:tr w:rsidR="003347AF" w:rsidRPr="007A1E96" w14:paraId="25CEF0CD" w14:textId="77777777" w:rsidTr="00B01867">
        <w:tc>
          <w:tcPr>
            <w:tcW w:w="695" w:type="pct"/>
          </w:tcPr>
          <w:p w14:paraId="79FE0C18" w14:textId="77777777" w:rsidR="003347AF" w:rsidRPr="007B4B8C" w:rsidRDefault="003347AF" w:rsidP="005E2B7C">
            <w:pPr>
              <w:jc w:val="both"/>
              <w:rPr>
                <w:color w:val="000000"/>
                <w:sz w:val="20"/>
                <w:szCs w:val="20"/>
                <w:lang w:eastAsia="en-US"/>
              </w:rPr>
            </w:pPr>
            <w:r w:rsidRPr="007B4B8C">
              <w:rPr>
                <w:color w:val="000000"/>
                <w:sz w:val="20"/>
                <w:szCs w:val="20"/>
                <w:lang w:eastAsia="en-US"/>
              </w:rPr>
              <w:t>1.2. valsts speciālais budžets</w:t>
            </w:r>
          </w:p>
        </w:tc>
        <w:tc>
          <w:tcPr>
            <w:tcW w:w="733" w:type="pct"/>
            <w:vAlign w:val="center"/>
          </w:tcPr>
          <w:p w14:paraId="22230050" w14:textId="77777777" w:rsidR="003347AF" w:rsidRPr="007B4B8C" w:rsidRDefault="003347AF" w:rsidP="00B160B5">
            <w:pPr>
              <w:jc w:val="center"/>
              <w:rPr>
                <w:color w:val="000000"/>
                <w:sz w:val="20"/>
                <w:szCs w:val="20"/>
                <w:lang w:eastAsia="en-US"/>
              </w:rPr>
            </w:pPr>
            <w:r w:rsidRPr="007B4B8C">
              <w:rPr>
                <w:color w:val="000000"/>
                <w:sz w:val="20"/>
                <w:szCs w:val="20"/>
              </w:rPr>
              <w:t>3 214 364 850</w:t>
            </w:r>
          </w:p>
        </w:tc>
        <w:tc>
          <w:tcPr>
            <w:tcW w:w="404" w:type="pct"/>
            <w:vAlign w:val="center"/>
          </w:tcPr>
          <w:p w14:paraId="33CFCB5D" w14:textId="77777777" w:rsidR="003347AF" w:rsidRPr="007B4B8C" w:rsidRDefault="003347AF" w:rsidP="00B160B5">
            <w:pPr>
              <w:jc w:val="center"/>
              <w:rPr>
                <w:color w:val="000000"/>
                <w:sz w:val="20"/>
                <w:szCs w:val="20"/>
                <w:lang w:eastAsia="en-US"/>
              </w:rPr>
            </w:pPr>
            <w:r w:rsidRPr="007B4B8C">
              <w:rPr>
                <w:color w:val="000000"/>
                <w:sz w:val="20"/>
                <w:szCs w:val="20"/>
              </w:rPr>
              <w:t>0</w:t>
            </w:r>
          </w:p>
        </w:tc>
        <w:tc>
          <w:tcPr>
            <w:tcW w:w="657" w:type="pct"/>
            <w:vAlign w:val="center"/>
          </w:tcPr>
          <w:p w14:paraId="45B98182" w14:textId="77777777" w:rsidR="003347AF" w:rsidRPr="007B4B8C" w:rsidRDefault="003347AF" w:rsidP="00B160B5">
            <w:pPr>
              <w:jc w:val="center"/>
              <w:rPr>
                <w:color w:val="000000"/>
                <w:sz w:val="20"/>
                <w:szCs w:val="20"/>
                <w:lang w:eastAsia="en-US"/>
              </w:rPr>
            </w:pPr>
            <w:r w:rsidRPr="007B4B8C">
              <w:rPr>
                <w:color w:val="000000"/>
                <w:sz w:val="20"/>
                <w:szCs w:val="20"/>
              </w:rPr>
              <w:t>3 395 720 775</w:t>
            </w:r>
          </w:p>
        </w:tc>
        <w:tc>
          <w:tcPr>
            <w:tcW w:w="605" w:type="pct"/>
            <w:vAlign w:val="center"/>
          </w:tcPr>
          <w:p w14:paraId="78AA2014" w14:textId="77777777" w:rsidR="003347AF" w:rsidRPr="007B4B8C" w:rsidRDefault="003347AF" w:rsidP="00B160B5">
            <w:pPr>
              <w:jc w:val="center"/>
              <w:rPr>
                <w:color w:val="000000"/>
                <w:sz w:val="20"/>
                <w:szCs w:val="20"/>
                <w:lang w:eastAsia="en-US"/>
              </w:rPr>
            </w:pPr>
            <w:r w:rsidRPr="007B4B8C">
              <w:rPr>
                <w:color w:val="000000"/>
                <w:sz w:val="20"/>
                <w:szCs w:val="20"/>
              </w:rPr>
              <w:t>-244 700 685</w:t>
            </w:r>
          </w:p>
        </w:tc>
        <w:tc>
          <w:tcPr>
            <w:tcW w:w="681" w:type="pct"/>
            <w:vAlign w:val="center"/>
          </w:tcPr>
          <w:p w14:paraId="319DA6E3" w14:textId="77777777" w:rsidR="003347AF" w:rsidRPr="007B4B8C" w:rsidRDefault="003347AF" w:rsidP="00B160B5">
            <w:pPr>
              <w:jc w:val="center"/>
              <w:rPr>
                <w:color w:val="000000"/>
                <w:sz w:val="20"/>
                <w:szCs w:val="20"/>
                <w:lang w:eastAsia="en-US"/>
              </w:rPr>
            </w:pPr>
            <w:r w:rsidRPr="007B4B8C">
              <w:rPr>
                <w:color w:val="000000"/>
                <w:sz w:val="20"/>
                <w:szCs w:val="20"/>
              </w:rPr>
              <w:t>3 553 986 682</w:t>
            </w:r>
          </w:p>
        </w:tc>
        <w:tc>
          <w:tcPr>
            <w:tcW w:w="605" w:type="pct"/>
            <w:gridSpan w:val="2"/>
            <w:vAlign w:val="center"/>
          </w:tcPr>
          <w:p w14:paraId="0818239E" w14:textId="77777777" w:rsidR="003347AF" w:rsidRPr="007B4B8C" w:rsidRDefault="003347AF" w:rsidP="00B160B5">
            <w:pPr>
              <w:jc w:val="center"/>
              <w:rPr>
                <w:color w:val="000000"/>
                <w:sz w:val="20"/>
                <w:szCs w:val="20"/>
                <w:lang w:eastAsia="en-US"/>
              </w:rPr>
            </w:pPr>
            <w:r w:rsidRPr="007B4B8C">
              <w:rPr>
                <w:color w:val="000000"/>
                <w:sz w:val="20"/>
                <w:szCs w:val="20"/>
              </w:rPr>
              <w:t>-162 093 210</w:t>
            </w:r>
          </w:p>
        </w:tc>
        <w:tc>
          <w:tcPr>
            <w:tcW w:w="620" w:type="pct"/>
            <w:vAlign w:val="center"/>
          </w:tcPr>
          <w:p w14:paraId="211B0D03" w14:textId="77777777" w:rsidR="003347AF" w:rsidRPr="007B4B8C" w:rsidRDefault="003347AF" w:rsidP="00B160B5">
            <w:pPr>
              <w:jc w:val="center"/>
              <w:rPr>
                <w:color w:val="000000"/>
                <w:sz w:val="20"/>
                <w:szCs w:val="20"/>
                <w:lang w:eastAsia="en-US"/>
              </w:rPr>
            </w:pPr>
            <w:r w:rsidRPr="007B4B8C">
              <w:rPr>
                <w:color w:val="000000"/>
                <w:sz w:val="20"/>
                <w:szCs w:val="20"/>
              </w:rPr>
              <w:t>11 039 308</w:t>
            </w:r>
          </w:p>
        </w:tc>
      </w:tr>
      <w:tr w:rsidR="003347AF" w:rsidRPr="00925C92" w14:paraId="71594FE3" w14:textId="77777777" w:rsidTr="00B01867">
        <w:tc>
          <w:tcPr>
            <w:tcW w:w="695" w:type="pct"/>
          </w:tcPr>
          <w:p w14:paraId="0EF8B19B" w14:textId="77777777" w:rsidR="003347AF" w:rsidRPr="007B4B8C" w:rsidRDefault="003347AF" w:rsidP="005E2B7C">
            <w:pPr>
              <w:jc w:val="both"/>
              <w:rPr>
                <w:color w:val="000000"/>
                <w:sz w:val="20"/>
                <w:szCs w:val="20"/>
                <w:lang w:eastAsia="en-US"/>
              </w:rPr>
            </w:pPr>
            <w:r w:rsidRPr="007B4B8C">
              <w:rPr>
                <w:color w:val="000000"/>
                <w:sz w:val="20"/>
                <w:szCs w:val="20"/>
                <w:lang w:eastAsia="en-US"/>
              </w:rPr>
              <w:t>1.3. pašvaldību budžets</w:t>
            </w:r>
          </w:p>
        </w:tc>
        <w:tc>
          <w:tcPr>
            <w:tcW w:w="733" w:type="pct"/>
            <w:vAlign w:val="center"/>
          </w:tcPr>
          <w:p w14:paraId="75C24592" w14:textId="77777777" w:rsidR="003347AF" w:rsidRPr="007B4B8C" w:rsidRDefault="003347AF" w:rsidP="00B160B5">
            <w:pPr>
              <w:jc w:val="center"/>
              <w:rPr>
                <w:color w:val="000000"/>
                <w:sz w:val="20"/>
                <w:szCs w:val="20"/>
                <w:lang w:eastAsia="en-US"/>
              </w:rPr>
            </w:pPr>
            <w:r w:rsidRPr="007B4B8C">
              <w:rPr>
                <w:color w:val="000000"/>
                <w:sz w:val="20"/>
                <w:szCs w:val="20"/>
              </w:rPr>
              <w:t>0</w:t>
            </w:r>
          </w:p>
        </w:tc>
        <w:tc>
          <w:tcPr>
            <w:tcW w:w="404" w:type="pct"/>
            <w:vAlign w:val="center"/>
          </w:tcPr>
          <w:p w14:paraId="38F3F012" w14:textId="77777777" w:rsidR="003347AF" w:rsidRPr="007B4B8C" w:rsidRDefault="003347AF" w:rsidP="00B160B5">
            <w:pPr>
              <w:jc w:val="center"/>
              <w:rPr>
                <w:color w:val="000000"/>
                <w:sz w:val="20"/>
                <w:szCs w:val="20"/>
                <w:lang w:eastAsia="en-US"/>
              </w:rPr>
            </w:pPr>
            <w:r w:rsidRPr="007B4B8C">
              <w:rPr>
                <w:color w:val="000000"/>
                <w:sz w:val="20"/>
                <w:szCs w:val="20"/>
              </w:rPr>
              <w:t>0</w:t>
            </w:r>
          </w:p>
        </w:tc>
        <w:tc>
          <w:tcPr>
            <w:tcW w:w="657" w:type="pct"/>
            <w:vAlign w:val="center"/>
          </w:tcPr>
          <w:p w14:paraId="014DAA1A" w14:textId="77777777" w:rsidR="003347AF" w:rsidRPr="007B4B8C" w:rsidRDefault="003347AF" w:rsidP="00B160B5">
            <w:pPr>
              <w:jc w:val="center"/>
              <w:rPr>
                <w:color w:val="000000"/>
                <w:sz w:val="20"/>
                <w:szCs w:val="20"/>
                <w:lang w:eastAsia="en-US"/>
              </w:rPr>
            </w:pPr>
            <w:r w:rsidRPr="007B4B8C">
              <w:rPr>
                <w:color w:val="000000"/>
                <w:sz w:val="20"/>
                <w:szCs w:val="20"/>
              </w:rPr>
              <w:t>0</w:t>
            </w:r>
          </w:p>
        </w:tc>
        <w:tc>
          <w:tcPr>
            <w:tcW w:w="605" w:type="pct"/>
            <w:vAlign w:val="center"/>
          </w:tcPr>
          <w:p w14:paraId="1B834678" w14:textId="77777777" w:rsidR="003347AF" w:rsidRPr="007B4B8C" w:rsidRDefault="003347AF" w:rsidP="00B160B5">
            <w:pPr>
              <w:jc w:val="center"/>
              <w:rPr>
                <w:color w:val="000000"/>
                <w:sz w:val="20"/>
                <w:szCs w:val="20"/>
                <w:lang w:eastAsia="en-US"/>
              </w:rPr>
            </w:pPr>
            <w:r w:rsidRPr="007B4B8C">
              <w:rPr>
                <w:color w:val="000000"/>
                <w:sz w:val="20"/>
                <w:szCs w:val="20"/>
              </w:rPr>
              <w:t>0</w:t>
            </w:r>
          </w:p>
        </w:tc>
        <w:tc>
          <w:tcPr>
            <w:tcW w:w="681" w:type="pct"/>
            <w:vAlign w:val="center"/>
          </w:tcPr>
          <w:p w14:paraId="163324B7" w14:textId="77777777" w:rsidR="003347AF" w:rsidRPr="007B4B8C" w:rsidRDefault="003347AF" w:rsidP="00B160B5">
            <w:pPr>
              <w:jc w:val="center"/>
              <w:rPr>
                <w:color w:val="000000"/>
                <w:sz w:val="20"/>
                <w:szCs w:val="20"/>
                <w:lang w:eastAsia="en-US"/>
              </w:rPr>
            </w:pPr>
            <w:r w:rsidRPr="007B4B8C">
              <w:rPr>
                <w:color w:val="000000"/>
                <w:sz w:val="20"/>
                <w:szCs w:val="20"/>
              </w:rPr>
              <w:t>0</w:t>
            </w:r>
          </w:p>
        </w:tc>
        <w:tc>
          <w:tcPr>
            <w:tcW w:w="605" w:type="pct"/>
            <w:gridSpan w:val="2"/>
            <w:vAlign w:val="center"/>
          </w:tcPr>
          <w:p w14:paraId="43144B85" w14:textId="77777777" w:rsidR="003347AF" w:rsidRPr="007B4B8C" w:rsidRDefault="003347AF" w:rsidP="00B160B5">
            <w:pPr>
              <w:jc w:val="center"/>
              <w:rPr>
                <w:color w:val="000000"/>
                <w:sz w:val="20"/>
                <w:szCs w:val="20"/>
                <w:lang w:eastAsia="en-US"/>
              </w:rPr>
            </w:pPr>
            <w:r w:rsidRPr="007B4B8C">
              <w:rPr>
                <w:color w:val="000000"/>
                <w:sz w:val="20"/>
                <w:szCs w:val="20"/>
              </w:rPr>
              <w:t>0</w:t>
            </w:r>
          </w:p>
        </w:tc>
        <w:tc>
          <w:tcPr>
            <w:tcW w:w="620" w:type="pct"/>
            <w:vAlign w:val="center"/>
          </w:tcPr>
          <w:p w14:paraId="7CA21700" w14:textId="77777777" w:rsidR="003347AF" w:rsidRPr="007B4B8C" w:rsidRDefault="003347AF" w:rsidP="00B160B5">
            <w:pPr>
              <w:jc w:val="center"/>
              <w:rPr>
                <w:color w:val="000000"/>
                <w:sz w:val="20"/>
                <w:szCs w:val="20"/>
                <w:lang w:eastAsia="en-US"/>
              </w:rPr>
            </w:pPr>
            <w:r w:rsidRPr="007B4B8C">
              <w:rPr>
                <w:color w:val="000000"/>
                <w:sz w:val="20"/>
                <w:szCs w:val="20"/>
              </w:rPr>
              <w:t>0</w:t>
            </w:r>
          </w:p>
        </w:tc>
      </w:tr>
      <w:tr w:rsidR="003347AF" w:rsidRPr="007A1E96" w14:paraId="0DD33819" w14:textId="77777777" w:rsidTr="00B01867">
        <w:tc>
          <w:tcPr>
            <w:tcW w:w="695" w:type="pct"/>
            <w:shd w:val="clear" w:color="auto" w:fill="D9D9D9"/>
          </w:tcPr>
          <w:p w14:paraId="0A5A9F18" w14:textId="77777777" w:rsidR="003347AF" w:rsidRPr="007B4B8C" w:rsidRDefault="003347AF" w:rsidP="006F1006">
            <w:pPr>
              <w:jc w:val="both"/>
              <w:rPr>
                <w:color w:val="000000"/>
                <w:sz w:val="20"/>
                <w:szCs w:val="20"/>
                <w:lang w:eastAsia="en-US"/>
              </w:rPr>
            </w:pPr>
            <w:r w:rsidRPr="007B4B8C">
              <w:rPr>
                <w:color w:val="000000"/>
                <w:sz w:val="20"/>
                <w:szCs w:val="20"/>
                <w:lang w:eastAsia="en-US"/>
              </w:rPr>
              <w:t>2. Budžeta izdevumi</w:t>
            </w:r>
          </w:p>
        </w:tc>
        <w:tc>
          <w:tcPr>
            <w:tcW w:w="733" w:type="pct"/>
            <w:shd w:val="clear" w:color="auto" w:fill="D9D9D9"/>
            <w:vAlign w:val="center"/>
          </w:tcPr>
          <w:p w14:paraId="51961749" w14:textId="77777777" w:rsidR="003347AF" w:rsidRPr="007B4B8C" w:rsidRDefault="003347AF" w:rsidP="006F1006">
            <w:pPr>
              <w:jc w:val="center"/>
              <w:rPr>
                <w:color w:val="000000"/>
                <w:sz w:val="20"/>
                <w:szCs w:val="20"/>
                <w:lang w:eastAsia="en-US"/>
              </w:rPr>
            </w:pPr>
            <w:r w:rsidRPr="007B4B8C">
              <w:rPr>
                <w:color w:val="000000"/>
                <w:sz w:val="20"/>
                <w:szCs w:val="20"/>
              </w:rPr>
              <w:t>2 978 701 640</w:t>
            </w:r>
          </w:p>
        </w:tc>
        <w:tc>
          <w:tcPr>
            <w:tcW w:w="404" w:type="pct"/>
            <w:shd w:val="clear" w:color="auto" w:fill="D9D9D9"/>
            <w:vAlign w:val="center"/>
          </w:tcPr>
          <w:p w14:paraId="060834DF" w14:textId="77777777" w:rsidR="003347AF" w:rsidRPr="007B4B8C" w:rsidRDefault="003347AF" w:rsidP="006F1006">
            <w:pPr>
              <w:jc w:val="center"/>
              <w:rPr>
                <w:color w:val="000000"/>
                <w:sz w:val="20"/>
                <w:szCs w:val="20"/>
                <w:lang w:eastAsia="en-US"/>
              </w:rPr>
            </w:pPr>
            <w:r w:rsidRPr="007B4B8C">
              <w:rPr>
                <w:color w:val="000000"/>
                <w:sz w:val="20"/>
                <w:szCs w:val="20"/>
              </w:rPr>
              <w:t>0</w:t>
            </w:r>
          </w:p>
        </w:tc>
        <w:tc>
          <w:tcPr>
            <w:tcW w:w="657" w:type="pct"/>
            <w:shd w:val="clear" w:color="auto" w:fill="D9D9D9"/>
            <w:vAlign w:val="center"/>
          </w:tcPr>
          <w:p w14:paraId="03E11154" w14:textId="77777777" w:rsidR="003347AF" w:rsidRPr="007B4B8C" w:rsidRDefault="003347AF" w:rsidP="006F1006">
            <w:pPr>
              <w:jc w:val="center"/>
              <w:rPr>
                <w:color w:val="000000"/>
                <w:sz w:val="20"/>
                <w:szCs w:val="20"/>
                <w:lang w:eastAsia="en-US"/>
              </w:rPr>
            </w:pPr>
            <w:r w:rsidRPr="007B4B8C">
              <w:rPr>
                <w:color w:val="000000"/>
                <w:sz w:val="20"/>
                <w:szCs w:val="20"/>
              </w:rPr>
              <w:t>3 160 568 695</w:t>
            </w:r>
          </w:p>
        </w:tc>
        <w:tc>
          <w:tcPr>
            <w:tcW w:w="605" w:type="pct"/>
            <w:shd w:val="clear" w:color="auto" w:fill="D9D9D9"/>
            <w:vAlign w:val="center"/>
          </w:tcPr>
          <w:p w14:paraId="6C626D79" w14:textId="77777777" w:rsidR="003347AF" w:rsidRPr="007B4B8C" w:rsidRDefault="003347AF" w:rsidP="006F1006">
            <w:pPr>
              <w:jc w:val="center"/>
              <w:rPr>
                <w:color w:val="000000"/>
                <w:sz w:val="20"/>
                <w:szCs w:val="20"/>
                <w:lang w:eastAsia="en-US"/>
              </w:rPr>
            </w:pPr>
            <w:r w:rsidRPr="007B4B8C">
              <w:rPr>
                <w:color w:val="000000"/>
                <w:sz w:val="20"/>
                <w:szCs w:val="20"/>
              </w:rPr>
              <w:t>12 015 694</w:t>
            </w:r>
          </w:p>
        </w:tc>
        <w:tc>
          <w:tcPr>
            <w:tcW w:w="681" w:type="pct"/>
            <w:shd w:val="clear" w:color="auto" w:fill="D9D9D9"/>
            <w:vAlign w:val="center"/>
          </w:tcPr>
          <w:p w14:paraId="170EB05F" w14:textId="77777777" w:rsidR="003347AF" w:rsidRPr="007B4B8C" w:rsidRDefault="003347AF" w:rsidP="006F1006">
            <w:pPr>
              <w:jc w:val="center"/>
              <w:rPr>
                <w:color w:val="000000"/>
                <w:sz w:val="20"/>
                <w:szCs w:val="20"/>
                <w:lang w:eastAsia="en-US"/>
              </w:rPr>
            </w:pPr>
            <w:r w:rsidRPr="007B4B8C">
              <w:rPr>
                <w:color w:val="000000"/>
                <w:sz w:val="20"/>
                <w:szCs w:val="20"/>
              </w:rPr>
              <w:t>3 333 524 005</w:t>
            </w:r>
          </w:p>
        </w:tc>
        <w:tc>
          <w:tcPr>
            <w:tcW w:w="605" w:type="pct"/>
            <w:gridSpan w:val="2"/>
            <w:shd w:val="clear" w:color="auto" w:fill="D9D9D9"/>
            <w:vAlign w:val="center"/>
          </w:tcPr>
          <w:p w14:paraId="2990F844" w14:textId="77777777" w:rsidR="003347AF" w:rsidRPr="007B4B8C" w:rsidRDefault="003347AF" w:rsidP="006F1006">
            <w:pPr>
              <w:jc w:val="center"/>
              <w:rPr>
                <w:color w:val="000000"/>
                <w:sz w:val="20"/>
                <w:szCs w:val="20"/>
                <w:lang w:eastAsia="en-US"/>
              </w:rPr>
            </w:pPr>
            <w:r w:rsidRPr="007B4B8C">
              <w:rPr>
                <w:color w:val="000000"/>
                <w:sz w:val="20"/>
                <w:szCs w:val="20"/>
              </w:rPr>
              <w:t>-106 908 802</w:t>
            </w:r>
          </w:p>
        </w:tc>
        <w:tc>
          <w:tcPr>
            <w:tcW w:w="620" w:type="pct"/>
            <w:shd w:val="clear" w:color="auto" w:fill="D9D9D9"/>
            <w:vAlign w:val="center"/>
          </w:tcPr>
          <w:p w14:paraId="399114AE" w14:textId="77777777" w:rsidR="003347AF" w:rsidRPr="007B4B8C" w:rsidRDefault="003347AF" w:rsidP="006F1006">
            <w:pPr>
              <w:jc w:val="center"/>
              <w:rPr>
                <w:color w:val="000000"/>
                <w:sz w:val="20"/>
                <w:szCs w:val="20"/>
                <w:lang w:eastAsia="en-US"/>
              </w:rPr>
            </w:pPr>
            <w:r w:rsidRPr="007B4B8C">
              <w:rPr>
                <w:color w:val="000000"/>
                <w:sz w:val="20"/>
                <w:szCs w:val="20"/>
              </w:rPr>
              <w:t>47 481 795</w:t>
            </w:r>
          </w:p>
        </w:tc>
      </w:tr>
      <w:tr w:rsidR="003347AF" w:rsidRPr="00925C92" w14:paraId="0BDC17C7" w14:textId="77777777" w:rsidTr="00B01867">
        <w:tc>
          <w:tcPr>
            <w:tcW w:w="695" w:type="pct"/>
          </w:tcPr>
          <w:p w14:paraId="7B1BC53C" w14:textId="77777777" w:rsidR="003347AF" w:rsidRPr="007B4B8C" w:rsidRDefault="003347AF" w:rsidP="005E2B7C">
            <w:pPr>
              <w:jc w:val="both"/>
              <w:rPr>
                <w:color w:val="000000"/>
                <w:sz w:val="20"/>
                <w:szCs w:val="20"/>
                <w:lang w:eastAsia="en-US"/>
              </w:rPr>
            </w:pPr>
            <w:bookmarkStart w:id="0" w:name="_Hlk42531261"/>
            <w:r w:rsidRPr="007B4B8C">
              <w:rPr>
                <w:color w:val="000000"/>
                <w:sz w:val="20"/>
                <w:szCs w:val="20"/>
                <w:lang w:eastAsia="en-US"/>
              </w:rPr>
              <w:t>2.1. valsts pamatbudžets</w:t>
            </w:r>
          </w:p>
        </w:tc>
        <w:tc>
          <w:tcPr>
            <w:tcW w:w="733" w:type="pct"/>
            <w:vAlign w:val="center"/>
          </w:tcPr>
          <w:p w14:paraId="736A8ACD" w14:textId="77777777" w:rsidR="003347AF" w:rsidRPr="007B4B8C" w:rsidRDefault="003347AF" w:rsidP="00524A93">
            <w:pPr>
              <w:jc w:val="center"/>
              <w:rPr>
                <w:color w:val="000000"/>
                <w:sz w:val="20"/>
                <w:szCs w:val="20"/>
                <w:lang w:eastAsia="en-US"/>
              </w:rPr>
            </w:pPr>
            <w:r w:rsidRPr="007B4B8C">
              <w:rPr>
                <w:color w:val="000000"/>
                <w:sz w:val="20"/>
                <w:szCs w:val="20"/>
              </w:rPr>
              <w:t>0</w:t>
            </w:r>
          </w:p>
        </w:tc>
        <w:tc>
          <w:tcPr>
            <w:tcW w:w="404" w:type="pct"/>
            <w:vAlign w:val="center"/>
          </w:tcPr>
          <w:p w14:paraId="595BCBFD" w14:textId="77777777" w:rsidR="003347AF" w:rsidRPr="007B4B8C" w:rsidRDefault="003347AF" w:rsidP="00524A93">
            <w:pPr>
              <w:jc w:val="center"/>
              <w:rPr>
                <w:color w:val="000000"/>
                <w:sz w:val="20"/>
                <w:szCs w:val="20"/>
                <w:lang w:eastAsia="en-US"/>
              </w:rPr>
            </w:pPr>
            <w:r w:rsidRPr="007B4B8C">
              <w:rPr>
                <w:color w:val="000000"/>
                <w:sz w:val="20"/>
                <w:szCs w:val="20"/>
              </w:rPr>
              <w:t>0</w:t>
            </w:r>
          </w:p>
        </w:tc>
        <w:tc>
          <w:tcPr>
            <w:tcW w:w="657" w:type="pct"/>
            <w:vAlign w:val="center"/>
          </w:tcPr>
          <w:p w14:paraId="31AD89F2" w14:textId="77777777" w:rsidR="003347AF" w:rsidRPr="007B4B8C" w:rsidRDefault="003347AF" w:rsidP="00524A93">
            <w:pPr>
              <w:jc w:val="center"/>
              <w:rPr>
                <w:color w:val="000000"/>
                <w:sz w:val="20"/>
                <w:szCs w:val="20"/>
                <w:lang w:eastAsia="en-US"/>
              </w:rPr>
            </w:pPr>
            <w:r w:rsidRPr="007B4B8C">
              <w:rPr>
                <w:color w:val="000000"/>
                <w:sz w:val="20"/>
                <w:szCs w:val="20"/>
              </w:rPr>
              <w:t>0</w:t>
            </w:r>
          </w:p>
        </w:tc>
        <w:tc>
          <w:tcPr>
            <w:tcW w:w="605" w:type="pct"/>
            <w:vAlign w:val="center"/>
          </w:tcPr>
          <w:p w14:paraId="6991C501" w14:textId="77777777" w:rsidR="003347AF" w:rsidRPr="007B4B8C" w:rsidRDefault="003347AF" w:rsidP="00524A93">
            <w:pPr>
              <w:jc w:val="center"/>
              <w:rPr>
                <w:color w:val="000000"/>
                <w:sz w:val="20"/>
                <w:szCs w:val="20"/>
                <w:lang w:eastAsia="en-US"/>
              </w:rPr>
            </w:pPr>
            <w:r w:rsidRPr="007B4B8C">
              <w:rPr>
                <w:color w:val="000000"/>
                <w:sz w:val="20"/>
                <w:szCs w:val="20"/>
              </w:rPr>
              <w:t>0</w:t>
            </w:r>
          </w:p>
        </w:tc>
        <w:tc>
          <w:tcPr>
            <w:tcW w:w="681" w:type="pct"/>
            <w:vAlign w:val="center"/>
          </w:tcPr>
          <w:p w14:paraId="183FAB21" w14:textId="77777777" w:rsidR="003347AF" w:rsidRPr="007B4B8C" w:rsidRDefault="003347AF" w:rsidP="00524A93">
            <w:pPr>
              <w:jc w:val="center"/>
              <w:rPr>
                <w:color w:val="000000"/>
                <w:sz w:val="20"/>
                <w:szCs w:val="20"/>
                <w:lang w:eastAsia="en-US"/>
              </w:rPr>
            </w:pPr>
            <w:r w:rsidRPr="007B4B8C">
              <w:rPr>
                <w:color w:val="000000"/>
                <w:sz w:val="20"/>
                <w:szCs w:val="20"/>
              </w:rPr>
              <w:t>0</w:t>
            </w:r>
          </w:p>
        </w:tc>
        <w:tc>
          <w:tcPr>
            <w:tcW w:w="605" w:type="pct"/>
            <w:gridSpan w:val="2"/>
            <w:vAlign w:val="center"/>
          </w:tcPr>
          <w:p w14:paraId="5D94DCD0" w14:textId="77777777" w:rsidR="003347AF" w:rsidRPr="007B4B8C" w:rsidRDefault="003347AF" w:rsidP="00524A93">
            <w:pPr>
              <w:jc w:val="center"/>
              <w:rPr>
                <w:color w:val="000000"/>
                <w:sz w:val="20"/>
                <w:szCs w:val="20"/>
                <w:lang w:eastAsia="en-US"/>
              </w:rPr>
            </w:pPr>
            <w:r w:rsidRPr="007B4B8C">
              <w:rPr>
                <w:color w:val="000000"/>
                <w:sz w:val="20"/>
                <w:szCs w:val="20"/>
              </w:rPr>
              <w:t>0</w:t>
            </w:r>
          </w:p>
        </w:tc>
        <w:tc>
          <w:tcPr>
            <w:tcW w:w="620" w:type="pct"/>
            <w:vAlign w:val="center"/>
          </w:tcPr>
          <w:p w14:paraId="32E810DF" w14:textId="77777777" w:rsidR="003347AF" w:rsidRPr="007B4B8C" w:rsidRDefault="003347AF" w:rsidP="00524A93">
            <w:pPr>
              <w:jc w:val="center"/>
              <w:rPr>
                <w:color w:val="000000"/>
                <w:sz w:val="20"/>
                <w:szCs w:val="20"/>
                <w:lang w:eastAsia="en-US"/>
              </w:rPr>
            </w:pPr>
            <w:r w:rsidRPr="007B4B8C">
              <w:rPr>
                <w:color w:val="000000"/>
                <w:sz w:val="20"/>
                <w:szCs w:val="20"/>
              </w:rPr>
              <w:t>0</w:t>
            </w:r>
          </w:p>
        </w:tc>
      </w:tr>
      <w:bookmarkEnd w:id="0"/>
      <w:tr w:rsidR="003347AF" w:rsidRPr="007A1E96" w14:paraId="2E52F989" w14:textId="77777777" w:rsidTr="00B01867">
        <w:tc>
          <w:tcPr>
            <w:tcW w:w="695" w:type="pct"/>
          </w:tcPr>
          <w:p w14:paraId="1588DBD4" w14:textId="77777777" w:rsidR="003347AF" w:rsidRPr="007B4B8C" w:rsidRDefault="003347AF" w:rsidP="005E2B7C">
            <w:pPr>
              <w:jc w:val="both"/>
              <w:rPr>
                <w:color w:val="000000"/>
                <w:sz w:val="20"/>
                <w:szCs w:val="20"/>
                <w:lang w:eastAsia="en-US"/>
              </w:rPr>
            </w:pPr>
            <w:r w:rsidRPr="007B4B8C">
              <w:rPr>
                <w:color w:val="000000"/>
                <w:sz w:val="20"/>
                <w:szCs w:val="20"/>
                <w:lang w:eastAsia="en-US"/>
              </w:rPr>
              <w:t>2.2. valsts speciālais budžets</w:t>
            </w:r>
          </w:p>
        </w:tc>
        <w:tc>
          <w:tcPr>
            <w:tcW w:w="733" w:type="pct"/>
            <w:vAlign w:val="center"/>
          </w:tcPr>
          <w:p w14:paraId="3E65FFC6" w14:textId="77777777" w:rsidR="003347AF" w:rsidRPr="007B4B8C" w:rsidRDefault="003347AF" w:rsidP="00524A93">
            <w:pPr>
              <w:jc w:val="center"/>
              <w:rPr>
                <w:color w:val="000000"/>
                <w:sz w:val="20"/>
                <w:szCs w:val="20"/>
                <w:lang w:eastAsia="en-US"/>
              </w:rPr>
            </w:pPr>
            <w:r w:rsidRPr="007B4B8C">
              <w:rPr>
                <w:color w:val="000000"/>
                <w:sz w:val="20"/>
                <w:szCs w:val="20"/>
              </w:rPr>
              <w:t>2 978 701 640</w:t>
            </w:r>
          </w:p>
        </w:tc>
        <w:tc>
          <w:tcPr>
            <w:tcW w:w="404" w:type="pct"/>
            <w:vAlign w:val="center"/>
          </w:tcPr>
          <w:p w14:paraId="6A122BC3" w14:textId="77777777" w:rsidR="003347AF" w:rsidRPr="007B4B8C" w:rsidRDefault="003347AF" w:rsidP="00524A93">
            <w:pPr>
              <w:jc w:val="center"/>
              <w:rPr>
                <w:color w:val="000000"/>
                <w:sz w:val="20"/>
                <w:szCs w:val="20"/>
                <w:lang w:eastAsia="en-US"/>
              </w:rPr>
            </w:pPr>
            <w:r w:rsidRPr="007B4B8C">
              <w:rPr>
                <w:color w:val="000000"/>
                <w:sz w:val="20"/>
                <w:szCs w:val="20"/>
              </w:rPr>
              <w:t>0</w:t>
            </w:r>
          </w:p>
        </w:tc>
        <w:tc>
          <w:tcPr>
            <w:tcW w:w="657" w:type="pct"/>
            <w:vAlign w:val="center"/>
          </w:tcPr>
          <w:p w14:paraId="5625DA10" w14:textId="77777777" w:rsidR="003347AF" w:rsidRPr="007B4B8C" w:rsidRDefault="003347AF" w:rsidP="00524A93">
            <w:pPr>
              <w:jc w:val="center"/>
              <w:rPr>
                <w:color w:val="000000"/>
                <w:sz w:val="20"/>
                <w:szCs w:val="20"/>
                <w:lang w:eastAsia="en-US"/>
              </w:rPr>
            </w:pPr>
            <w:r w:rsidRPr="007B4B8C">
              <w:rPr>
                <w:color w:val="000000"/>
                <w:sz w:val="20"/>
                <w:szCs w:val="20"/>
              </w:rPr>
              <w:t>3 160 568 695</w:t>
            </w:r>
          </w:p>
        </w:tc>
        <w:tc>
          <w:tcPr>
            <w:tcW w:w="605" w:type="pct"/>
            <w:vAlign w:val="center"/>
          </w:tcPr>
          <w:p w14:paraId="052B8C2E" w14:textId="77777777" w:rsidR="003347AF" w:rsidRPr="007B4B8C" w:rsidRDefault="003347AF" w:rsidP="00524A93">
            <w:pPr>
              <w:jc w:val="center"/>
              <w:rPr>
                <w:color w:val="000000"/>
                <w:sz w:val="20"/>
                <w:szCs w:val="20"/>
                <w:lang w:eastAsia="en-US"/>
              </w:rPr>
            </w:pPr>
            <w:r w:rsidRPr="007B4B8C">
              <w:rPr>
                <w:color w:val="000000"/>
                <w:sz w:val="20"/>
                <w:szCs w:val="20"/>
              </w:rPr>
              <w:t>12 015 694</w:t>
            </w:r>
          </w:p>
        </w:tc>
        <w:tc>
          <w:tcPr>
            <w:tcW w:w="681" w:type="pct"/>
            <w:vAlign w:val="center"/>
          </w:tcPr>
          <w:p w14:paraId="72AD778E" w14:textId="77777777" w:rsidR="003347AF" w:rsidRPr="007B4B8C" w:rsidRDefault="003347AF" w:rsidP="00524A93">
            <w:pPr>
              <w:jc w:val="center"/>
              <w:rPr>
                <w:color w:val="000000"/>
                <w:sz w:val="20"/>
                <w:szCs w:val="20"/>
                <w:lang w:eastAsia="en-US"/>
              </w:rPr>
            </w:pPr>
            <w:r w:rsidRPr="007B4B8C">
              <w:rPr>
                <w:color w:val="000000"/>
                <w:sz w:val="20"/>
                <w:szCs w:val="20"/>
              </w:rPr>
              <w:t>3 333 524 005</w:t>
            </w:r>
          </w:p>
        </w:tc>
        <w:tc>
          <w:tcPr>
            <w:tcW w:w="605" w:type="pct"/>
            <w:gridSpan w:val="2"/>
            <w:vAlign w:val="center"/>
          </w:tcPr>
          <w:p w14:paraId="03D0814B" w14:textId="77777777" w:rsidR="003347AF" w:rsidRPr="007B4B8C" w:rsidRDefault="003347AF" w:rsidP="00524A93">
            <w:pPr>
              <w:jc w:val="center"/>
              <w:rPr>
                <w:color w:val="000000"/>
                <w:sz w:val="20"/>
                <w:szCs w:val="20"/>
                <w:lang w:eastAsia="en-US"/>
              </w:rPr>
            </w:pPr>
            <w:r w:rsidRPr="007B4B8C">
              <w:rPr>
                <w:color w:val="000000"/>
                <w:sz w:val="20"/>
                <w:szCs w:val="20"/>
              </w:rPr>
              <w:t>-106 908 802</w:t>
            </w:r>
          </w:p>
        </w:tc>
        <w:tc>
          <w:tcPr>
            <w:tcW w:w="620" w:type="pct"/>
            <w:vAlign w:val="center"/>
          </w:tcPr>
          <w:p w14:paraId="70FCD3B7" w14:textId="77777777" w:rsidR="003347AF" w:rsidRPr="007B4B8C" w:rsidRDefault="003347AF" w:rsidP="00524A93">
            <w:pPr>
              <w:jc w:val="center"/>
              <w:rPr>
                <w:color w:val="000000"/>
                <w:sz w:val="20"/>
                <w:szCs w:val="20"/>
                <w:lang w:eastAsia="en-US"/>
              </w:rPr>
            </w:pPr>
            <w:r w:rsidRPr="007B4B8C">
              <w:rPr>
                <w:color w:val="000000"/>
                <w:sz w:val="20"/>
                <w:szCs w:val="20"/>
              </w:rPr>
              <w:t>47 481 795</w:t>
            </w:r>
          </w:p>
        </w:tc>
      </w:tr>
      <w:tr w:rsidR="003347AF" w:rsidRPr="00925C92" w14:paraId="5DC4B695" w14:textId="77777777" w:rsidTr="00B01867">
        <w:tc>
          <w:tcPr>
            <w:tcW w:w="695" w:type="pct"/>
          </w:tcPr>
          <w:p w14:paraId="403BBF88" w14:textId="77777777" w:rsidR="003347AF" w:rsidRPr="007B4B8C" w:rsidRDefault="003347AF" w:rsidP="005E2B7C">
            <w:pPr>
              <w:jc w:val="both"/>
              <w:rPr>
                <w:color w:val="000000"/>
                <w:sz w:val="20"/>
                <w:szCs w:val="20"/>
                <w:lang w:eastAsia="en-US"/>
              </w:rPr>
            </w:pPr>
            <w:r w:rsidRPr="007B4B8C">
              <w:rPr>
                <w:color w:val="000000"/>
                <w:sz w:val="20"/>
                <w:szCs w:val="20"/>
                <w:lang w:eastAsia="en-US"/>
              </w:rPr>
              <w:t>2.3. pašvaldību budžets</w:t>
            </w:r>
          </w:p>
        </w:tc>
        <w:tc>
          <w:tcPr>
            <w:tcW w:w="733" w:type="pct"/>
            <w:vAlign w:val="center"/>
          </w:tcPr>
          <w:p w14:paraId="4F2F982D" w14:textId="77777777" w:rsidR="003347AF" w:rsidRPr="007B4B8C" w:rsidRDefault="003347AF" w:rsidP="00524A93">
            <w:pPr>
              <w:jc w:val="center"/>
              <w:rPr>
                <w:color w:val="000000"/>
                <w:sz w:val="20"/>
                <w:szCs w:val="20"/>
                <w:lang w:eastAsia="en-US"/>
              </w:rPr>
            </w:pPr>
            <w:r w:rsidRPr="007B4B8C">
              <w:rPr>
                <w:color w:val="000000"/>
                <w:sz w:val="20"/>
                <w:szCs w:val="20"/>
              </w:rPr>
              <w:t>0</w:t>
            </w:r>
          </w:p>
        </w:tc>
        <w:tc>
          <w:tcPr>
            <w:tcW w:w="404" w:type="pct"/>
            <w:vAlign w:val="center"/>
          </w:tcPr>
          <w:p w14:paraId="6FEDD308" w14:textId="77777777" w:rsidR="003347AF" w:rsidRPr="007B4B8C" w:rsidRDefault="003347AF" w:rsidP="00524A93">
            <w:pPr>
              <w:jc w:val="center"/>
              <w:rPr>
                <w:color w:val="000000"/>
                <w:sz w:val="20"/>
                <w:szCs w:val="20"/>
                <w:lang w:eastAsia="en-US"/>
              </w:rPr>
            </w:pPr>
            <w:r w:rsidRPr="007B4B8C">
              <w:rPr>
                <w:color w:val="000000"/>
                <w:sz w:val="20"/>
                <w:szCs w:val="20"/>
              </w:rPr>
              <w:t>0</w:t>
            </w:r>
          </w:p>
        </w:tc>
        <w:tc>
          <w:tcPr>
            <w:tcW w:w="657" w:type="pct"/>
            <w:vAlign w:val="center"/>
          </w:tcPr>
          <w:p w14:paraId="11C5CE33" w14:textId="77777777" w:rsidR="003347AF" w:rsidRPr="007B4B8C" w:rsidRDefault="003347AF" w:rsidP="00524A93">
            <w:pPr>
              <w:jc w:val="center"/>
              <w:rPr>
                <w:color w:val="000000"/>
                <w:sz w:val="20"/>
                <w:szCs w:val="20"/>
                <w:lang w:eastAsia="en-US"/>
              </w:rPr>
            </w:pPr>
            <w:r w:rsidRPr="007B4B8C">
              <w:rPr>
                <w:color w:val="000000"/>
                <w:sz w:val="20"/>
                <w:szCs w:val="20"/>
              </w:rPr>
              <w:t>0</w:t>
            </w:r>
          </w:p>
        </w:tc>
        <w:tc>
          <w:tcPr>
            <w:tcW w:w="605" w:type="pct"/>
            <w:vAlign w:val="center"/>
          </w:tcPr>
          <w:p w14:paraId="6C842A67" w14:textId="77777777" w:rsidR="003347AF" w:rsidRPr="007B4B8C" w:rsidRDefault="003347AF" w:rsidP="00524A93">
            <w:pPr>
              <w:jc w:val="center"/>
              <w:rPr>
                <w:color w:val="000000"/>
                <w:sz w:val="20"/>
                <w:szCs w:val="20"/>
                <w:lang w:eastAsia="en-US"/>
              </w:rPr>
            </w:pPr>
            <w:r w:rsidRPr="007B4B8C">
              <w:rPr>
                <w:color w:val="000000"/>
                <w:sz w:val="20"/>
                <w:szCs w:val="20"/>
              </w:rPr>
              <w:t>0</w:t>
            </w:r>
          </w:p>
        </w:tc>
        <w:tc>
          <w:tcPr>
            <w:tcW w:w="681" w:type="pct"/>
            <w:vAlign w:val="center"/>
          </w:tcPr>
          <w:p w14:paraId="255BB43F" w14:textId="77777777" w:rsidR="003347AF" w:rsidRPr="007B4B8C" w:rsidRDefault="003347AF" w:rsidP="00524A93">
            <w:pPr>
              <w:jc w:val="center"/>
              <w:rPr>
                <w:color w:val="000000"/>
                <w:sz w:val="20"/>
                <w:szCs w:val="20"/>
                <w:lang w:eastAsia="en-US"/>
              </w:rPr>
            </w:pPr>
            <w:r w:rsidRPr="007B4B8C">
              <w:rPr>
                <w:color w:val="000000"/>
                <w:sz w:val="20"/>
                <w:szCs w:val="20"/>
              </w:rPr>
              <w:t>0</w:t>
            </w:r>
          </w:p>
        </w:tc>
        <w:tc>
          <w:tcPr>
            <w:tcW w:w="605" w:type="pct"/>
            <w:gridSpan w:val="2"/>
            <w:vAlign w:val="center"/>
          </w:tcPr>
          <w:p w14:paraId="4A1E8E0F" w14:textId="77777777" w:rsidR="003347AF" w:rsidRPr="007B4B8C" w:rsidRDefault="003347AF" w:rsidP="00524A93">
            <w:pPr>
              <w:jc w:val="center"/>
              <w:rPr>
                <w:color w:val="000000"/>
                <w:sz w:val="20"/>
                <w:szCs w:val="20"/>
                <w:lang w:eastAsia="en-US"/>
              </w:rPr>
            </w:pPr>
            <w:r w:rsidRPr="007B4B8C">
              <w:rPr>
                <w:color w:val="000000"/>
                <w:sz w:val="20"/>
                <w:szCs w:val="20"/>
              </w:rPr>
              <w:t>0</w:t>
            </w:r>
          </w:p>
        </w:tc>
        <w:tc>
          <w:tcPr>
            <w:tcW w:w="620" w:type="pct"/>
            <w:vAlign w:val="center"/>
          </w:tcPr>
          <w:p w14:paraId="113C9FA2" w14:textId="77777777" w:rsidR="003347AF" w:rsidRPr="007B4B8C" w:rsidRDefault="003347AF" w:rsidP="00524A93">
            <w:pPr>
              <w:jc w:val="center"/>
              <w:rPr>
                <w:color w:val="000000"/>
                <w:sz w:val="20"/>
                <w:szCs w:val="20"/>
                <w:lang w:eastAsia="en-US"/>
              </w:rPr>
            </w:pPr>
            <w:r w:rsidRPr="007B4B8C">
              <w:rPr>
                <w:color w:val="000000"/>
                <w:sz w:val="20"/>
                <w:szCs w:val="20"/>
              </w:rPr>
              <w:t>0</w:t>
            </w:r>
          </w:p>
        </w:tc>
      </w:tr>
      <w:tr w:rsidR="003347AF" w:rsidRPr="007A1E96" w14:paraId="01EEC3FC" w14:textId="77777777" w:rsidTr="00B01867">
        <w:tc>
          <w:tcPr>
            <w:tcW w:w="695" w:type="pct"/>
            <w:shd w:val="clear" w:color="auto" w:fill="D9D9D9"/>
          </w:tcPr>
          <w:p w14:paraId="5E9D5CD3" w14:textId="77777777" w:rsidR="003347AF" w:rsidRPr="007B4B8C" w:rsidRDefault="003347AF" w:rsidP="006F1006">
            <w:pPr>
              <w:jc w:val="both"/>
              <w:rPr>
                <w:color w:val="000000"/>
                <w:sz w:val="20"/>
                <w:szCs w:val="20"/>
                <w:lang w:eastAsia="en-US"/>
              </w:rPr>
            </w:pPr>
            <w:r w:rsidRPr="007B4B8C">
              <w:rPr>
                <w:color w:val="000000"/>
                <w:sz w:val="20"/>
                <w:szCs w:val="20"/>
                <w:lang w:eastAsia="en-US"/>
              </w:rPr>
              <w:t>3. Finansiālā ietekme</w:t>
            </w:r>
          </w:p>
        </w:tc>
        <w:tc>
          <w:tcPr>
            <w:tcW w:w="733" w:type="pct"/>
            <w:shd w:val="clear" w:color="auto" w:fill="D9D9D9"/>
            <w:vAlign w:val="center"/>
          </w:tcPr>
          <w:p w14:paraId="55FEFDAB" w14:textId="77777777" w:rsidR="003347AF" w:rsidRPr="007B4B8C" w:rsidRDefault="003347AF" w:rsidP="006F1006">
            <w:pPr>
              <w:jc w:val="center"/>
              <w:rPr>
                <w:color w:val="000000"/>
                <w:sz w:val="20"/>
                <w:szCs w:val="20"/>
                <w:lang w:eastAsia="en-US"/>
              </w:rPr>
            </w:pPr>
            <w:r w:rsidRPr="007B4B8C">
              <w:rPr>
                <w:color w:val="000000"/>
                <w:sz w:val="20"/>
                <w:szCs w:val="20"/>
              </w:rPr>
              <w:t>235 643 931</w:t>
            </w:r>
          </w:p>
        </w:tc>
        <w:tc>
          <w:tcPr>
            <w:tcW w:w="404" w:type="pct"/>
            <w:shd w:val="clear" w:color="auto" w:fill="D9D9D9"/>
            <w:vAlign w:val="center"/>
          </w:tcPr>
          <w:p w14:paraId="32565BFE" w14:textId="77777777" w:rsidR="003347AF" w:rsidRPr="007B4B8C" w:rsidRDefault="003347AF" w:rsidP="006F1006">
            <w:pPr>
              <w:jc w:val="center"/>
              <w:rPr>
                <w:color w:val="000000"/>
                <w:sz w:val="20"/>
                <w:szCs w:val="20"/>
                <w:lang w:eastAsia="en-US"/>
              </w:rPr>
            </w:pPr>
            <w:r w:rsidRPr="007B4B8C">
              <w:rPr>
                <w:color w:val="000000"/>
                <w:sz w:val="20"/>
                <w:szCs w:val="20"/>
              </w:rPr>
              <w:t>0</w:t>
            </w:r>
          </w:p>
        </w:tc>
        <w:tc>
          <w:tcPr>
            <w:tcW w:w="657" w:type="pct"/>
            <w:shd w:val="clear" w:color="auto" w:fill="D9D9D9"/>
            <w:vAlign w:val="center"/>
          </w:tcPr>
          <w:p w14:paraId="3613F511" w14:textId="77777777" w:rsidR="003347AF" w:rsidRPr="007B4B8C" w:rsidRDefault="003347AF" w:rsidP="006F1006">
            <w:pPr>
              <w:jc w:val="center"/>
              <w:rPr>
                <w:color w:val="000000"/>
                <w:sz w:val="20"/>
                <w:szCs w:val="20"/>
                <w:lang w:eastAsia="en-US"/>
              </w:rPr>
            </w:pPr>
            <w:r w:rsidRPr="007B4B8C">
              <w:rPr>
                <w:color w:val="000000"/>
                <w:sz w:val="20"/>
                <w:szCs w:val="20"/>
              </w:rPr>
              <w:t>235 152 080</w:t>
            </w:r>
          </w:p>
        </w:tc>
        <w:tc>
          <w:tcPr>
            <w:tcW w:w="605" w:type="pct"/>
            <w:shd w:val="clear" w:color="auto" w:fill="D9D9D9"/>
            <w:vAlign w:val="center"/>
          </w:tcPr>
          <w:p w14:paraId="36AD6631" w14:textId="77777777" w:rsidR="003347AF" w:rsidRPr="007B4B8C" w:rsidRDefault="003347AF" w:rsidP="006F1006">
            <w:pPr>
              <w:jc w:val="center"/>
              <w:rPr>
                <w:color w:val="000000"/>
                <w:sz w:val="20"/>
                <w:szCs w:val="20"/>
                <w:lang w:eastAsia="en-US"/>
              </w:rPr>
            </w:pPr>
            <w:r w:rsidRPr="007B4B8C">
              <w:rPr>
                <w:color w:val="000000"/>
                <w:sz w:val="20"/>
                <w:szCs w:val="20"/>
              </w:rPr>
              <w:t>-256 716 379</w:t>
            </w:r>
          </w:p>
        </w:tc>
        <w:tc>
          <w:tcPr>
            <w:tcW w:w="681" w:type="pct"/>
            <w:shd w:val="clear" w:color="auto" w:fill="D9D9D9"/>
            <w:vAlign w:val="center"/>
          </w:tcPr>
          <w:p w14:paraId="3536378C" w14:textId="77777777" w:rsidR="003347AF" w:rsidRPr="007B4B8C" w:rsidRDefault="003347AF" w:rsidP="006F1006">
            <w:pPr>
              <w:jc w:val="center"/>
              <w:rPr>
                <w:color w:val="000000"/>
                <w:sz w:val="20"/>
                <w:szCs w:val="20"/>
                <w:lang w:eastAsia="en-US"/>
              </w:rPr>
            </w:pPr>
            <w:r w:rsidRPr="007B4B8C">
              <w:rPr>
                <w:color w:val="000000"/>
                <w:sz w:val="20"/>
                <w:szCs w:val="20"/>
              </w:rPr>
              <w:t>220 462 677</w:t>
            </w:r>
          </w:p>
        </w:tc>
        <w:tc>
          <w:tcPr>
            <w:tcW w:w="605" w:type="pct"/>
            <w:gridSpan w:val="2"/>
            <w:shd w:val="clear" w:color="auto" w:fill="D9D9D9"/>
            <w:vAlign w:val="center"/>
          </w:tcPr>
          <w:p w14:paraId="7BFDD637" w14:textId="77777777" w:rsidR="003347AF" w:rsidRPr="007B4B8C" w:rsidRDefault="003347AF" w:rsidP="006F1006">
            <w:pPr>
              <w:jc w:val="center"/>
              <w:rPr>
                <w:color w:val="000000"/>
                <w:sz w:val="20"/>
                <w:szCs w:val="20"/>
                <w:lang w:eastAsia="en-US"/>
              </w:rPr>
            </w:pPr>
            <w:r w:rsidRPr="007B4B8C">
              <w:rPr>
                <w:color w:val="000000"/>
                <w:sz w:val="20"/>
                <w:szCs w:val="20"/>
              </w:rPr>
              <w:t>-55 184 408</w:t>
            </w:r>
          </w:p>
        </w:tc>
        <w:tc>
          <w:tcPr>
            <w:tcW w:w="620" w:type="pct"/>
            <w:shd w:val="clear" w:color="auto" w:fill="D9D9D9"/>
            <w:vAlign w:val="center"/>
          </w:tcPr>
          <w:p w14:paraId="540FEC72" w14:textId="77777777" w:rsidR="003347AF" w:rsidRPr="007B4B8C" w:rsidRDefault="003347AF" w:rsidP="006F1006">
            <w:pPr>
              <w:jc w:val="center"/>
              <w:rPr>
                <w:color w:val="000000"/>
                <w:sz w:val="20"/>
                <w:szCs w:val="20"/>
                <w:lang w:eastAsia="en-US"/>
              </w:rPr>
            </w:pPr>
            <w:r w:rsidRPr="007B4B8C">
              <w:rPr>
                <w:color w:val="000000"/>
                <w:sz w:val="20"/>
                <w:szCs w:val="20"/>
              </w:rPr>
              <w:t>-36 442 487</w:t>
            </w:r>
          </w:p>
        </w:tc>
      </w:tr>
      <w:tr w:rsidR="003347AF" w:rsidRPr="00925C92" w14:paraId="6E198FB7" w14:textId="77777777" w:rsidTr="00B01867">
        <w:tc>
          <w:tcPr>
            <w:tcW w:w="695" w:type="pct"/>
          </w:tcPr>
          <w:p w14:paraId="3FE1439C" w14:textId="77777777" w:rsidR="003347AF" w:rsidRPr="007B4B8C" w:rsidRDefault="003347AF" w:rsidP="005E2B7C">
            <w:pPr>
              <w:jc w:val="both"/>
              <w:rPr>
                <w:color w:val="000000"/>
                <w:sz w:val="20"/>
                <w:szCs w:val="20"/>
                <w:lang w:eastAsia="en-US"/>
              </w:rPr>
            </w:pPr>
            <w:r w:rsidRPr="007B4B8C">
              <w:rPr>
                <w:color w:val="000000"/>
                <w:sz w:val="20"/>
                <w:szCs w:val="20"/>
                <w:lang w:eastAsia="en-US"/>
              </w:rPr>
              <w:t>3.1. valsts pamatbudžets</w:t>
            </w:r>
          </w:p>
        </w:tc>
        <w:tc>
          <w:tcPr>
            <w:tcW w:w="733" w:type="pct"/>
            <w:vAlign w:val="center"/>
          </w:tcPr>
          <w:p w14:paraId="3FEB7FD5" w14:textId="77777777" w:rsidR="003347AF" w:rsidRPr="007B4B8C" w:rsidRDefault="003347AF" w:rsidP="00524A93">
            <w:pPr>
              <w:jc w:val="center"/>
              <w:rPr>
                <w:color w:val="000000"/>
                <w:sz w:val="20"/>
                <w:szCs w:val="20"/>
                <w:lang w:eastAsia="en-US"/>
              </w:rPr>
            </w:pPr>
            <w:r w:rsidRPr="007B4B8C">
              <w:rPr>
                <w:color w:val="000000"/>
                <w:sz w:val="20"/>
                <w:szCs w:val="20"/>
              </w:rPr>
              <w:t>0</w:t>
            </w:r>
          </w:p>
        </w:tc>
        <w:tc>
          <w:tcPr>
            <w:tcW w:w="404" w:type="pct"/>
            <w:vAlign w:val="center"/>
          </w:tcPr>
          <w:p w14:paraId="4893D5C9" w14:textId="77777777" w:rsidR="003347AF" w:rsidRPr="007B4B8C" w:rsidRDefault="003347AF" w:rsidP="00524A93">
            <w:pPr>
              <w:jc w:val="center"/>
              <w:rPr>
                <w:color w:val="000000"/>
                <w:sz w:val="20"/>
                <w:szCs w:val="20"/>
                <w:lang w:eastAsia="en-US"/>
              </w:rPr>
            </w:pPr>
            <w:r w:rsidRPr="007B4B8C">
              <w:rPr>
                <w:color w:val="000000"/>
                <w:sz w:val="20"/>
                <w:szCs w:val="20"/>
              </w:rPr>
              <w:t>0</w:t>
            </w:r>
          </w:p>
        </w:tc>
        <w:tc>
          <w:tcPr>
            <w:tcW w:w="657" w:type="pct"/>
            <w:vAlign w:val="center"/>
          </w:tcPr>
          <w:p w14:paraId="6A7D5DD4" w14:textId="77777777" w:rsidR="003347AF" w:rsidRPr="007B4B8C" w:rsidRDefault="003347AF" w:rsidP="00524A93">
            <w:pPr>
              <w:jc w:val="center"/>
              <w:rPr>
                <w:color w:val="000000"/>
                <w:sz w:val="20"/>
                <w:szCs w:val="20"/>
                <w:lang w:eastAsia="en-US"/>
              </w:rPr>
            </w:pPr>
            <w:r w:rsidRPr="007B4B8C">
              <w:rPr>
                <w:color w:val="000000"/>
                <w:sz w:val="20"/>
                <w:szCs w:val="20"/>
              </w:rPr>
              <w:t>0</w:t>
            </w:r>
          </w:p>
        </w:tc>
        <w:tc>
          <w:tcPr>
            <w:tcW w:w="605" w:type="pct"/>
            <w:vAlign w:val="center"/>
          </w:tcPr>
          <w:p w14:paraId="668577BD" w14:textId="77777777" w:rsidR="003347AF" w:rsidRPr="007B4B8C" w:rsidRDefault="003347AF" w:rsidP="00524A93">
            <w:pPr>
              <w:jc w:val="center"/>
              <w:rPr>
                <w:color w:val="000000"/>
                <w:sz w:val="20"/>
                <w:szCs w:val="20"/>
                <w:lang w:eastAsia="en-US"/>
              </w:rPr>
            </w:pPr>
            <w:r w:rsidRPr="007B4B8C">
              <w:rPr>
                <w:color w:val="000000"/>
                <w:sz w:val="20"/>
                <w:szCs w:val="20"/>
              </w:rPr>
              <w:t>0</w:t>
            </w:r>
          </w:p>
        </w:tc>
        <w:tc>
          <w:tcPr>
            <w:tcW w:w="681" w:type="pct"/>
            <w:vAlign w:val="center"/>
          </w:tcPr>
          <w:p w14:paraId="294F72D1" w14:textId="77777777" w:rsidR="003347AF" w:rsidRPr="007B4B8C" w:rsidRDefault="003347AF" w:rsidP="00524A93">
            <w:pPr>
              <w:jc w:val="center"/>
              <w:rPr>
                <w:color w:val="000000"/>
                <w:sz w:val="20"/>
                <w:szCs w:val="20"/>
                <w:lang w:eastAsia="en-US"/>
              </w:rPr>
            </w:pPr>
            <w:r w:rsidRPr="007B4B8C">
              <w:rPr>
                <w:color w:val="000000"/>
                <w:sz w:val="20"/>
                <w:szCs w:val="20"/>
              </w:rPr>
              <w:t>0</w:t>
            </w:r>
          </w:p>
        </w:tc>
        <w:tc>
          <w:tcPr>
            <w:tcW w:w="605" w:type="pct"/>
            <w:gridSpan w:val="2"/>
            <w:vAlign w:val="center"/>
          </w:tcPr>
          <w:p w14:paraId="67F477A4" w14:textId="77777777" w:rsidR="003347AF" w:rsidRPr="007B4B8C" w:rsidRDefault="003347AF" w:rsidP="00524A93">
            <w:pPr>
              <w:jc w:val="center"/>
              <w:rPr>
                <w:color w:val="000000"/>
                <w:sz w:val="20"/>
                <w:szCs w:val="20"/>
                <w:lang w:eastAsia="en-US"/>
              </w:rPr>
            </w:pPr>
            <w:r w:rsidRPr="007B4B8C">
              <w:rPr>
                <w:color w:val="000000"/>
                <w:sz w:val="20"/>
                <w:szCs w:val="20"/>
              </w:rPr>
              <w:t>0</w:t>
            </w:r>
          </w:p>
        </w:tc>
        <w:tc>
          <w:tcPr>
            <w:tcW w:w="620" w:type="pct"/>
            <w:vAlign w:val="center"/>
          </w:tcPr>
          <w:p w14:paraId="289EC5DE" w14:textId="77777777" w:rsidR="003347AF" w:rsidRPr="007B4B8C" w:rsidRDefault="003347AF" w:rsidP="00524A93">
            <w:pPr>
              <w:jc w:val="center"/>
              <w:rPr>
                <w:color w:val="000000"/>
                <w:sz w:val="20"/>
                <w:szCs w:val="20"/>
                <w:lang w:eastAsia="en-US"/>
              </w:rPr>
            </w:pPr>
            <w:r w:rsidRPr="007B4B8C">
              <w:rPr>
                <w:color w:val="000000"/>
                <w:sz w:val="20"/>
                <w:szCs w:val="20"/>
              </w:rPr>
              <w:t>0</w:t>
            </w:r>
          </w:p>
        </w:tc>
      </w:tr>
      <w:tr w:rsidR="003347AF" w:rsidRPr="007A1E96" w14:paraId="70DB72CB" w14:textId="77777777" w:rsidTr="00B01867">
        <w:tc>
          <w:tcPr>
            <w:tcW w:w="695" w:type="pct"/>
          </w:tcPr>
          <w:p w14:paraId="65AB56EA" w14:textId="77777777" w:rsidR="003347AF" w:rsidRPr="007B4B8C" w:rsidRDefault="003347AF" w:rsidP="005E2B7C">
            <w:pPr>
              <w:jc w:val="both"/>
              <w:rPr>
                <w:color w:val="000000"/>
                <w:sz w:val="20"/>
                <w:szCs w:val="20"/>
                <w:lang w:eastAsia="en-US"/>
              </w:rPr>
            </w:pPr>
            <w:r w:rsidRPr="007B4B8C">
              <w:rPr>
                <w:color w:val="000000"/>
                <w:sz w:val="20"/>
                <w:szCs w:val="20"/>
                <w:lang w:eastAsia="en-US"/>
              </w:rPr>
              <w:t>3.2. speciālais budžets</w:t>
            </w:r>
          </w:p>
        </w:tc>
        <w:tc>
          <w:tcPr>
            <w:tcW w:w="733" w:type="pct"/>
            <w:vAlign w:val="center"/>
          </w:tcPr>
          <w:p w14:paraId="79323D86" w14:textId="77777777" w:rsidR="003347AF" w:rsidRPr="007B4B8C" w:rsidRDefault="003347AF" w:rsidP="00524A93">
            <w:pPr>
              <w:jc w:val="center"/>
              <w:rPr>
                <w:color w:val="000000"/>
                <w:sz w:val="20"/>
                <w:szCs w:val="20"/>
                <w:lang w:eastAsia="en-US"/>
              </w:rPr>
            </w:pPr>
            <w:r w:rsidRPr="007B4B8C">
              <w:rPr>
                <w:color w:val="000000"/>
                <w:sz w:val="20"/>
                <w:szCs w:val="20"/>
              </w:rPr>
              <w:t>235 643 931</w:t>
            </w:r>
          </w:p>
        </w:tc>
        <w:tc>
          <w:tcPr>
            <w:tcW w:w="404" w:type="pct"/>
            <w:vAlign w:val="center"/>
          </w:tcPr>
          <w:p w14:paraId="176F3AD0" w14:textId="77777777" w:rsidR="003347AF" w:rsidRPr="007B4B8C" w:rsidRDefault="003347AF" w:rsidP="00524A93">
            <w:pPr>
              <w:jc w:val="center"/>
              <w:rPr>
                <w:color w:val="000000"/>
                <w:sz w:val="20"/>
                <w:szCs w:val="20"/>
                <w:lang w:eastAsia="en-US"/>
              </w:rPr>
            </w:pPr>
            <w:r w:rsidRPr="007B4B8C">
              <w:rPr>
                <w:color w:val="000000"/>
                <w:sz w:val="20"/>
                <w:szCs w:val="20"/>
              </w:rPr>
              <w:t>0</w:t>
            </w:r>
          </w:p>
        </w:tc>
        <w:tc>
          <w:tcPr>
            <w:tcW w:w="657" w:type="pct"/>
            <w:vAlign w:val="center"/>
          </w:tcPr>
          <w:p w14:paraId="212FFE3A" w14:textId="77777777" w:rsidR="003347AF" w:rsidRPr="007B4B8C" w:rsidRDefault="003347AF" w:rsidP="00524A93">
            <w:pPr>
              <w:jc w:val="center"/>
              <w:rPr>
                <w:color w:val="000000"/>
                <w:sz w:val="20"/>
                <w:szCs w:val="20"/>
                <w:lang w:eastAsia="en-US"/>
              </w:rPr>
            </w:pPr>
            <w:r w:rsidRPr="007B4B8C">
              <w:rPr>
                <w:color w:val="000000"/>
                <w:sz w:val="20"/>
                <w:szCs w:val="20"/>
              </w:rPr>
              <w:t>235 152 080</w:t>
            </w:r>
          </w:p>
        </w:tc>
        <w:tc>
          <w:tcPr>
            <w:tcW w:w="605" w:type="pct"/>
            <w:vAlign w:val="center"/>
          </w:tcPr>
          <w:p w14:paraId="4938C78B" w14:textId="77777777" w:rsidR="003347AF" w:rsidRPr="007B4B8C" w:rsidRDefault="003347AF" w:rsidP="00524A93">
            <w:pPr>
              <w:jc w:val="center"/>
              <w:rPr>
                <w:color w:val="000000"/>
                <w:sz w:val="20"/>
                <w:szCs w:val="20"/>
                <w:lang w:eastAsia="en-US"/>
              </w:rPr>
            </w:pPr>
            <w:r w:rsidRPr="007B4B8C">
              <w:rPr>
                <w:color w:val="000000"/>
                <w:sz w:val="20"/>
                <w:szCs w:val="20"/>
              </w:rPr>
              <w:t>-256 716 379</w:t>
            </w:r>
          </w:p>
        </w:tc>
        <w:tc>
          <w:tcPr>
            <w:tcW w:w="681" w:type="pct"/>
            <w:vAlign w:val="center"/>
          </w:tcPr>
          <w:p w14:paraId="224BFC7C" w14:textId="77777777" w:rsidR="003347AF" w:rsidRPr="007B4B8C" w:rsidRDefault="003347AF" w:rsidP="00524A93">
            <w:pPr>
              <w:jc w:val="center"/>
              <w:rPr>
                <w:color w:val="000000"/>
                <w:sz w:val="20"/>
                <w:szCs w:val="20"/>
                <w:lang w:eastAsia="en-US"/>
              </w:rPr>
            </w:pPr>
            <w:r w:rsidRPr="007B4B8C">
              <w:rPr>
                <w:color w:val="000000"/>
                <w:sz w:val="20"/>
                <w:szCs w:val="20"/>
              </w:rPr>
              <w:t>220 462 677</w:t>
            </w:r>
          </w:p>
        </w:tc>
        <w:tc>
          <w:tcPr>
            <w:tcW w:w="605" w:type="pct"/>
            <w:gridSpan w:val="2"/>
            <w:vAlign w:val="center"/>
          </w:tcPr>
          <w:p w14:paraId="5821E47B" w14:textId="77777777" w:rsidR="003347AF" w:rsidRPr="007B4B8C" w:rsidRDefault="003347AF" w:rsidP="00524A93">
            <w:pPr>
              <w:jc w:val="center"/>
              <w:rPr>
                <w:color w:val="000000"/>
                <w:sz w:val="20"/>
                <w:szCs w:val="20"/>
                <w:lang w:eastAsia="en-US"/>
              </w:rPr>
            </w:pPr>
            <w:r w:rsidRPr="007B4B8C">
              <w:rPr>
                <w:color w:val="000000"/>
                <w:sz w:val="20"/>
                <w:szCs w:val="20"/>
              </w:rPr>
              <w:t>-55 184 408</w:t>
            </w:r>
          </w:p>
        </w:tc>
        <w:tc>
          <w:tcPr>
            <w:tcW w:w="620" w:type="pct"/>
            <w:vAlign w:val="center"/>
          </w:tcPr>
          <w:p w14:paraId="27472ECF" w14:textId="77777777" w:rsidR="003347AF" w:rsidRPr="007B4B8C" w:rsidRDefault="003347AF" w:rsidP="00524A93">
            <w:pPr>
              <w:jc w:val="center"/>
              <w:rPr>
                <w:color w:val="000000"/>
                <w:sz w:val="20"/>
                <w:szCs w:val="20"/>
                <w:lang w:eastAsia="en-US"/>
              </w:rPr>
            </w:pPr>
            <w:r w:rsidRPr="007B4B8C">
              <w:rPr>
                <w:color w:val="000000"/>
                <w:sz w:val="20"/>
                <w:szCs w:val="20"/>
              </w:rPr>
              <w:t>-36 442 487</w:t>
            </w:r>
          </w:p>
        </w:tc>
      </w:tr>
      <w:tr w:rsidR="003347AF" w:rsidRPr="00925C92" w14:paraId="4EF5E078" w14:textId="77777777" w:rsidTr="00B01867">
        <w:tc>
          <w:tcPr>
            <w:tcW w:w="695" w:type="pct"/>
          </w:tcPr>
          <w:p w14:paraId="2DCFCD68" w14:textId="77777777" w:rsidR="003347AF" w:rsidRPr="007B4B8C" w:rsidRDefault="003347AF" w:rsidP="005E2B7C">
            <w:pPr>
              <w:jc w:val="both"/>
              <w:rPr>
                <w:color w:val="000000"/>
                <w:sz w:val="20"/>
                <w:szCs w:val="20"/>
                <w:lang w:eastAsia="en-US"/>
              </w:rPr>
            </w:pPr>
            <w:r w:rsidRPr="007B4B8C">
              <w:rPr>
                <w:color w:val="000000"/>
                <w:sz w:val="20"/>
                <w:szCs w:val="20"/>
                <w:lang w:eastAsia="en-US"/>
              </w:rPr>
              <w:t>3.3. pašvaldību budžets</w:t>
            </w:r>
          </w:p>
        </w:tc>
        <w:tc>
          <w:tcPr>
            <w:tcW w:w="733" w:type="pct"/>
            <w:vAlign w:val="center"/>
          </w:tcPr>
          <w:p w14:paraId="1807EBC5" w14:textId="77777777" w:rsidR="003347AF" w:rsidRPr="007B4B8C" w:rsidRDefault="003347AF" w:rsidP="00524A93">
            <w:pPr>
              <w:jc w:val="center"/>
              <w:rPr>
                <w:color w:val="000000"/>
                <w:sz w:val="20"/>
                <w:szCs w:val="20"/>
                <w:lang w:eastAsia="en-US"/>
              </w:rPr>
            </w:pPr>
            <w:r w:rsidRPr="007B4B8C">
              <w:rPr>
                <w:color w:val="000000"/>
                <w:sz w:val="20"/>
                <w:szCs w:val="20"/>
              </w:rPr>
              <w:t>0</w:t>
            </w:r>
          </w:p>
        </w:tc>
        <w:tc>
          <w:tcPr>
            <w:tcW w:w="404" w:type="pct"/>
            <w:vAlign w:val="center"/>
          </w:tcPr>
          <w:p w14:paraId="02ECA802" w14:textId="77777777" w:rsidR="003347AF" w:rsidRPr="007B4B8C" w:rsidRDefault="003347AF" w:rsidP="00524A93">
            <w:pPr>
              <w:jc w:val="center"/>
              <w:rPr>
                <w:color w:val="000000"/>
                <w:sz w:val="20"/>
                <w:szCs w:val="20"/>
                <w:lang w:eastAsia="en-US"/>
              </w:rPr>
            </w:pPr>
            <w:r w:rsidRPr="007B4B8C">
              <w:rPr>
                <w:color w:val="000000"/>
                <w:sz w:val="20"/>
                <w:szCs w:val="20"/>
              </w:rPr>
              <w:t>0</w:t>
            </w:r>
          </w:p>
        </w:tc>
        <w:tc>
          <w:tcPr>
            <w:tcW w:w="657" w:type="pct"/>
            <w:vAlign w:val="center"/>
          </w:tcPr>
          <w:p w14:paraId="4BF5F41F" w14:textId="77777777" w:rsidR="003347AF" w:rsidRPr="007B4B8C" w:rsidRDefault="003347AF" w:rsidP="00524A93">
            <w:pPr>
              <w:jc w:val="center"/>
              <w:rPr>
                <w:color w:val="000000"/>
                <w:sz w:val="20"/>
                <w:szCs w:val="20"/>
                <w:lang w:eastAsia="en-US"/>
              </w:rPr>
            </w:pPr>
            <w:r w:rsidRPr="007B4B8C">
              <w:rPr>
                <w:color w:val="000000"/>
                <w:sz w:val="20"/>
                <w:szCs w:val="20"/>
              </w:rPr>
              <w:t>0</w:t>
            </w:r>
          </w:p>
        </w:tc>
        <w:tc>
          <w:tcPr>
            <w:tcW w:w="605" w:type="pct"/>
            <w:vAlign w:val="center"/>
          </w:tcPr>
          <w:p w14:paraId="35A3273A" w14:textId="77777777" w:rsidR="003347AF" w:rsidRPr="007B4B8C" w:rsidRDefault="003347AF" w:rsidP="00524A93">
            <w:pPr>
              <w:jc w:val="center"/>
              <w:rPr>
                <w:color w:val="000000"/>
                <w:sz w:val="20"/>
                <w:szCs w:val="20"/>
                <w:lang w:eastAsia="en-US"/>
              </w:rPr>
            </w:pPr>
            <w:r w:rsidRPr="007B4B8C">
              <w:rPr>
                <w:color w:val="000000"/>
                <w:sz w:val="20"/>
                <w:szCs w:val="20"/>
              </w:rPr>
              <w:t>0</w:t>
            </w:r>
          </w:p>
        </w:tc>
        <w:tc>
          <w:tcPr>
            <w:tcW w:w="681" w:type="pct"/>
            <w:vAlign w:val="center"/>
          </w:tcPr>
          <w:p w14:paraId="4F249E02" w14:textId="77777777" w:rsidR="003347AF" w:rsidRPr="007B4B8C" w:rsidRDefault="003347AF" w:rsidP="00524A93">
            <w:pPr>
              <w:jc w:val="center"/>
              <w:rPr>
                <w:color w:val="000000"/>
                <w:sz w:val="20"/>
                <w:szCs w:val="20"/>
                <w:lang w:eastAsia="en-US"/>
              </w:rPr>
            </w:pPr>
            <w:r w:rsidRPr="007B4B8C">
              <w:rPr>
                <w:color w:val="000000"/>
                <w:sz w:val="20"/>
                <w:szCs w:val="20"/>
              </w:rPr>
              <w:t>0</w:t>
            </w:r>
          </w:p>
        </w:tc>
        <w:tc>
          <w:tcPr>
            <w:tcW w:w="605" w:type="pct"/>
            <w:gridSpan w:val="2"/>
            <w:vAlign w:val="center"/>
          </w:tcPr>
          <w:p w14:paraId="4ACE8692" w14:textId="77777777" w:rsidR="003347AF" w:rsidRPr="007B4B8C" w:rsidRDefault="003347AF" w:rsidP="00524A93">
            <w:pPr>
              <w:jc w:val="center"/>
              <w:rPr>
                <w:color w:val="000000"/>
                <w:sz w:val="20"/>
                <w:szCs w:val="20"/>
                <w:lang w:eastAsia="en-US"/>
              </w:rPr>
            </w:pPr>
            <w:r w:rsidRPr="007B4B8C">
              <w:rPr>
                <w:color w:val="000000"/>
                <w:sz w:val="20"/>
                <w:szCs w:val="20"/>
              </w:rPr>
              <w:t>0</w:t>
            </w:r>
          </w:p>
        </w:tc>
        <w:tc>
          <w:tcPr>
            <w:tcW w:w="620" w:type="pct"/>
            <w:vAlign w:val="center"/>
          </w:tcPr>
          <w:p w14:paraId="700D72B1" w14:textId="77777777" w:rsidR="003347AF" w:rsidRPr="007B4B8C" w:rsidRDefault="003347AF" w:rsidP="00524A93">
            <w:pPr>
              <w:jc w:val="center"/>
              <w:rPr>
                <w:color w:val="000000"/>
                <w:sz w:val="20"/>
                <w:szCs w:val="20"/>
                <w:lang w:eastAsia="en-US"/>
              </w:rPr>
            </w:pPr>
            <w:r w:rsidRPr="007B4B8C">
              <w:rPr>
                <w:color w:val="000000"/>
                <w:sz w:val="20"/>
                <w:szCs w:val="20"/>
              </w:rPr>
              <w:t>0</w:t>
            </w:r>
          </w:p>
        </w:tc>
      </w:tr>
      <w:tr w:rsidR="003347AF" w:rsidRPr="00925C92" w14:paraId="617A52AA" w14:textId="77777777" w:rsidTr="00B01867">
        <w:tc>
          <w:tcPr>
            <w:tcW w:w="695" w:type="pct"/>
          </w:tcPr>
          <w:p w14:paraId="49B13249" w14:textId="77777777" w:rsidR="003347AF" w:rsidRPr="007B4B8C" w:rsidRDefault="003347AF" w:rsidP="005E2B7C">
            <w:pPr>
              <w:jc w:val="both"/>
              <w:rPr>
                <w:color w:val="000000"/>
                <w:sz w:val="20"/>
                <w:szCs w:val="20"/>
                <w:lang w:eastAsia="en-US"/>
              </w:rPr>
            </w:pPr>
            <w:r w:rsidRPr="007B4B8C">
              <w:rPr>
                <w:color w:val="000000"/>
                <w:sz w:val="20"/>
                <w:szCs w:val="20"/>
                <w:lang w:eastAsia="en-US"/>
              </w:rPr>
              <w:t>4. Finanšu līdzekļi papildu izdevumu finansēšanai (kompensējošu izdevumu samazinājumu norāda ar "+" zīmi)</w:t>
            </w:r>
          </w:p>
        </w:tc>
        <w:tc>
          <w:tcPr>
            <w:tcW w:w="733" w:type="pct"/>
            <w:vAlign w:val="center"/>
          </w:tcPr>
          <w:p w14:paraId="2DE2FA6E" w14:textId="77777777" w:rsidR="003347AF" w:rsidRPr="007B4B8C" w:rsidRDefault="003347AF" w:rsidP="00524A93">
            <w:pPr>
              <w:jc w:val="center"/>
              <w:rPr>
                <w:color w:val="000000"/>
                <w:sz w:val="20"/>
                <w:szCs w:val="20"/>
                <w:lang w:eastAsia="en-US"/>
              </w:rPr>
            </w:pPr>
            <w:r w:rsidRPr="007B4B8C">
              <w:rPr>
                <w:color w:val="000000"/>
                <w:sz w:val="20"/>
                <w:szCs w:val="20"/>
              </w:rPr>
              <w:t>0</w:t>
            </w:r>
          </w:p>
        </w:tc>
        <w:tc>
          <w:tcPr>
            <w:tcW w:w="404" w:type="pct"/>
            <w:vAlign w:val="center"/>
          </w:tcPr>
          <w:p w14:paraId="77AE149E" w14:textId="77777777" w:rsidR="003347AF" w:rsidRPr="007B4B8C" w:rsidRDefault="003347AF" w:rsidP="00524A93">
            <w:pPr>
              <w:jc w:val="center"/>
              <w:rPr>
                <w:color w:val="000000"/>
                <w:sz w:val="20"/>
                <w:szCs w:val="20"/>
                <w:lang w:eastAsia="en-US"/>
              </w:rPr>
            </w:pPr>
            <w:r w:rsidRPr="007B4B8C">
              <w:rPr>
                <w:color w:val="000000"/>
                <w:sz w:val="20"/>
                <w:szCs w:val="20"/>
              </w:rPr>
              <w:t>0</w:t>
            </w:r>
          </w:p>
        </w:tc>
        <w:tc>
          <w:tcPr>
            <w:tcW w:w="657" w:type="pct"/>
            <w:vAlign w:val="center"/>
          </w:tcPr>
          <w:p w14:paraId="6C59D640" w14:textId="77777777" w:rsidR="003347AF" w:rsidRPr="007B4B8C" w:rsidRDefault="003347AF" w:rsidP="00524A93">
            <w:pPr>
              <w:jc w:val="center"/>
              <w:rPr>
                <w:color w:val="000000"/>
                <w:sz w:val="20"/>
                <w:szCs w:val="20"/>
                <w:lang w:eastAsia="en-US"/>
              </w:rPr>
            </w:pPr>
            <w:r w:rsidRPr="007B4B8C">
              <w:rPr>
                <w:color w:val="000000"/>
                <w:sz w:val="20"/>
                <w:szCs w:val="20"/>
              </w:rPr>
              <w:t>0</w:t>
            </w:r>
          </w:p>
        </w:tc>
        <w:tc>
          <w:tcPr>
            <w:tcW w:w="605" w:type="pct"/>
            <w:vAlign w:val="center"/>
          </w:tcPr>
          <w:p w14:paraId="4D7D41F8" w14:textId="77777777" w:rsidR="003347AF" w:rsidRPr="007B4B8C" w:rsidRDefault="003347AF" w:rsidP="00524A93">
            <w:pPr>
              <w:jc w:val="center"/>
              <w:rPr>
                <w:color w:val="000000"/>
                <w:sz w:val="20"/>
                <w:szCs w:val="20"/>
                <w:lang w:eastAsia="en-US"/>
              </w:rPr>
            </w:pPr>
            <w:r w:rsidRPr="007B4B8C">
              <w:rPr>
                <w:color w:val="000000"/>
                <w:sz w:val="20"/>
                <w:szCs w:val="20"/>
              </w:rPr>
              <w:t>0</w:t>
            </w:r>
          </w:p>
        </w:tc>
        <w:tc>
          <w:tcPr>
            <w:tcW w:w="681" w:type="pct"/>
            <w:vAlign w:val="center"/>
          </w:tcPr>
          <w:p w14:paraId="5958B683" w14:textId="77777777" w:rsidR="003347AF" w:rsidRPr="007B4B8C" w:rsidRDefault="003347AF" w:rsidP="00524A93">
            <w:pPr>
              <w:jc w:val="center"/>
              <w:rPr>
                <w:color w:val="000000"/>
                <w:sz w:val="20"/>
                <w:szCs w:val="20"/>
                <w:lang w:eastAsia="en-US"/>
              </w:rPr>
            </w:pPr>
            <w:r w:rsidRPr="007B4B8C">
              <w:rPr>
                <w:color w:val="000000"/>
                <w:sz w:val="20"/>
                <w:szCs w:val="20"/>
              </w:rPr>
              <w:t>0</w:t>
            </w:r>
          </w:p>
        </w:tc>
        <w:tc>
          <w:tcPr>
            <w:tcW w:w="605" w:type="pct"/>
            <w:gridSpan w:val="2"/>
            <w:vAlign w:val="center"/>
          </w:tcPr>
          <w:p w14:paraId="3B5E9D40" w14:textId="77777777" w:rsidR="003347AF" w:rsidRPr="007B4B8C" w:rsidRDefault="003347AF" w:rsidP="00524A93">
            <w:pPr>
              <w:jc w:val="center"/>
              <w:rPr>
                <w:color w:val="000000"/>
                <w:sz w:val="20"/>
                <w:szCs w:val="20"/>
                <w:lang w:eastAsia="en-US"/>
              </w:rPr>
            </w:pPr>
            <w:r w:rsidRPr="007B4B8C">
              <w:rPr>
                <w:color w:val="000000"/>
                <w:sz w:val="20"/>
                <w:szCs w:val="20"/>
              </w:rPr>
              <w:t>0</w:t>
            </w:r>
          </w:p>
        </w:tc>
        <w:tc>
          <w:tcPr>
            <w:tcW w:w="620" w:type="pct"/>
            <w:vAlign w:val="center"/>
          </w:tcPr>
          <w:p w14:paraId="37C37C0A" w14:textId="77777777" w:rsidR="003347AF" w:rsidRPr="007B4B8C" w:rsidRDefault="003347AF" w:rsidP="00524A93">
            <w:pPr>
              <w:jc w:val="center"/>
              <w:rPr>
                <w:color w:val="000000"/>
                <w:sz w:val="20"/>
                <w:szCs w:val="20"/>
                <w:lang w:eastAsia="en-US"/>
              </w:rPr>
            </w:pPr>
            <w:r w:rsidRPr="007B4B8C">
              <w:rPr>
                <w:color w:val="000000"/>
                <w:sz w:val="20"/>
                <w:szCs w:val="20"/>
              </w:rPr>
              <w:t>0</w:t>
            </w:r>
          </w:p>
        </w:tc>
      </w:tr>
      <w:tr w:rsidR="003347AF" w:rsidRPr="00925C92" w14:paraId="32933D6E" w14:textId="77777777" w:rsidTr="00B01867">
        <w:tc>
          <w:tcPr>
            <w:tcW w:w="695" w:type="pct"/>
          </w:tcPr>
          <w:p w14:paraId="2CC22517" w14:textId="77777777" w:rsidR="003347AF" w:rsidRPr="007B4B8C" w:rsidRDefault="003347AF" w:rsidP="005E2B7C">
            <w:pPr>
              <w:jc w:val="both"/>
              <w:rPr>
                <w:color w:val="000000"/>
                <w:sz w:val="20"/>
                <w:szCs w:val="20"/>
                <w:lang w:eastAsia="en-US"/>
              </w:rPr>
            </w:pPr>
            <w:r w:rsidRPr="007B4B8C">
              <w:rPr>
                <w:color w:val="000000"/>
                <w:sz w:val="20"/>
                <w:szCs w:val="20"/>
                <w:lang w:eastAsia="en-US"/>
              </w:rPr>
              <w:t>5. Precizēta finansiālā ietekme</w:t>
            </w:r>
          </w:p>
        </w:tc>
        <w:tc>
          <w:tcPr>
            <w:tcW w:w="733" w:type="pct"/>
            <w:vMerge w:val="restart"/>
            <w:vAlign w:val="center"/>
          </w:tcPr>
          <w:p w14:paraId="2F15BB53" w14:textId="77777777" w:rsidR="003347AF" w:rsidRPr="007B4B8C" w:rsidRDefault="003347AF" w:rsidP="00B160B5">
            <w:pPr>
              <w:jc w:val="center"/>
              <w:rPr>
                <w:color w:val="000000"/>
                <w:sz w:val="20"/>
                <w:szCs w:val="20"/>
                <w:lang w:eastAsia="en-US"/>
              </w:rPr>
            </w:pPr>
            <w:r w:rsidRPr="007B4B8C">
              <w:rPr>
                <w:color w:val="000000"/>
                <w:sz w:val="20"/>
                <w:szCs w:val="20"/>
              </w:rPr>
              <w:t>x</w:t>
            </w:r>
          </w:p>
        </w:tc>
        <w:tc>
          <w:tcPr>
            <w:tcW w:w="404" w:type="pct"/>
            <w:vAlign w:val="center"/>
          </w:tcPr>
          <w:p w14:paraId="6FC01C11" w14:textId="77777777" w:rsidR="003347AF" w:rsidRPr="007B4B8C" w:rsidRDefault="003347AF" w:rsidP="00B160B5">
            <w:pPr>
              <w:jc w:val="center"/>
              <w:rPr>
                <w:color w:val="000000"/>
                <w:sz w:val="20"/>
                <w:szCs w:val="20"/>
                <w:lang w:eastAsia="en-US"/>
              </w:rPr>
            </w:pPr>
            <w:r w:rsidRPr="007B4B8C">
              <w:rPr>
                <w:color w:val="000000"/>
                <w:sz w:val="20"/>
                <w:szCs w:val="20"/>
              </w:rPr>
              <w:t>0</w:t>
            </w:r>
          </w:p>
        </w:tc>
        <w:tc>
          <w:tcPr>
            <w:tcW w:w="657" w:type="pct"/>
            <w:vMerge w:val="restart"/>
            <w:vAlign w:val="center"/>
          </w:tcPr>
          <w:p w14:paraId="3801ABDE" w14:textId="77777777" w:rsidR="003347AF" w:rsidRPr="007B4B8C" w:rsidRDefault="003347AF" w:rsidP="00B160B5">
            <w:pPr>
              <w:jc w:val="center"/>
              <w:rPr>
                <w:color w:val="000000"/>
                <w:sz w:val="20"/>
                <w:szCs w:val="20"/>
                <w:lang w:eastAsia="en-US"/>
              </w:rPr>
            </w:pPr>
            <w:r w:rsidRPr="007B4B8C">
              <w:rPr>
                <w:color w:val="000000"/>
                <w:sz w:val="20"/>
                <w:szCs w:val="20"/>
              </w:rPr>
              <w:t>x</w:t>
            </w:r>
          </w:p>
        </w:tc>
        <w:tc>
          <w:tcPr>
            <w:tcW w:w="605" w:type="pct"/>
            <w:vAlign w:val="center"/>
          </w:tcPr>
          <w:p w14:paraId="332B2882" w14:textId="77777777" w:rsidR="003347AF" w:rsidRPr="007B4B8C" w:rsidRDefault="003347AF" w:rsidP="00B160B5">
            <w:pPr>
              <w:jc w:val="center"/>
              <w:rPr>
                <w:color w:val="000000"/>
                <w:sz w:val="20"/>
                <w:szCs w:val="20"/>
                <w:lang w:eastAsia="en-US"/>
              </w:rPr>
            </w:pPr>
            <w:r w:rsidRPr="007B4B8C">
              <w:rPr>
                <w:color w:val="000000"/>
                <w:sz w:val="20"/>
                <w:szCs w:val="20"/>
              </w:rPr>
              <w:t>0</w:t>
            </w:r>
          </w:p>
        </w:tc>
        <w:tc>
          <w:tcPr>
            <w:tcW w:w="681" w:type="pct"/>
            <w:vMerge w:val="restart"/>
            <w:vAlign w:val="center"/>
          </w:tcPr>
          <w:p w14:paraId="19BDDA4C" w14:textId="77777777" w:rsidR="003347AF" w:rsidRPr="007B4B8C" w:rsidRDefault="003347AF" w:rsidP="00B160B5">
            <w:pPr>
              <w:jc w:val="center"/>
              <w:rPr>
                <w:color w:val="000000"/>
                <w:sz w:val="20"/>
                <w:szCs w:val="20"/>
                <w:lang w:eastAsia="en-US"/>
              </w:rPr>
            </w:pPr>
            <w:r w:rsidRPr="007B4B8C">
              <w:rPr>
                <w:color w:val="000000"/>
                <w:sz w:val="20"/>
                <w:szCs w:val="20"/>
              </w:rPr>
              <w:t>x</w:t>
            </w:r>
          </w:p>
        </w:tc>
        <w:tc>
          <w:tcPr>
            <w:tcW w:w="605" w:type="pct"/>
            <w:gridSpan w:val="2"/>
            <w:vAlign w:val="center"/>
          </w:tcPr>
          <w:p w14:paraId="236C4BA2" w14:textId="77777777" w:rsidR="003347AF" w:rsidRPr="007B4B8C" w:rsidRDefault="003347AF" w:rsidP="00B160B5">
            <w:pPr>
              <w:jc w:val="center"/>
              <w:rPr>
                <w:color w:val="000000"/>
                <w:sz w:val="20"/>
                <w:szCs w:val="20"/>
                <w:lang w:eastAsia="en-US"/>
              </w:rPr>
            </w:pPr>
            <w:r w:rsidRPr="007B4B8C">
              <w:rPr>
                <w:color w:val="000000"/>
                <w:sz w:val="20"/>
                <w:szCs w:val="20"/>
              </w:rPr>
              <w:t>0</w:t>
            </w:r>
          </w:p>
        </w:tc>
        <w:tc>
          <w:tcPr>
            <w:tcW w:w="620" w:type="pct"/>
            <w:vAlign w:val="center"/>
          </w:tcPr>
          <w:p w14:paraId="0C9E5E45" w14:textId="77777777" w:rsidR="003347AF" w:rsidRPr="007B4B8C" w:rsidRDefault="003347AF" w:rsidP="00B160B5">
            <w:pPr>
              <w:jc w:val="center"/>
              <w:rPr>
                <w:color w:val="000000"/>
                <w:sz w:val="20"/>
                <w:szCs w:val="20"/>
                <w:lang w:eastAsia="en-US"/>
              </w:rPr>
            </w:pPr>
            <w:r w:rsidRPr="007B4B8C">
              <w:rPr>
                <w:color w:val="000000"/>
                <w:sz w:val="20"/>
                <w:szCs w:val="20"/>
              </w:rPr>
              <w:t>0</w:t>
            </w:r>
          </w:p>
        </w:tc>
      </w:tr>
      <w:tr w:rsidR="003347AF" w:rsidRPr="00925C92" w14:paraId="544E92B9" w14:textId="77777777" w:rsidTr="00B01867">
        <w:tc>
          <w:tcPr>
            <w:tcW w:w="695" w:type="pct"/>
          </w:tcPr>
          <w:p w14:paraId="55A87FEC" w14:textId="77777777" w:rsidR="003347AF" w:rsidRPr="007B4B8C" w:rsidRDefault="003347AF" w:rsidP="005E2B7C">
            <w:pPr>
              <w:jc w:val="both"/>
              <w:rPr>
                <w:color w:val="000000"/>
                <w:sz w:val="20"/>
                <w:szCs w:val="20"/>
                <w:lang w:eastAsia="en-US"/>
              </w:rPr>
            </w:pPr>
            <w:r w:rsidRPr="007B4B8C">
              <w:rPr>
                <w:color w:val="000000"/>
                <w:sz w:val="20"/>
                <w:szCs w:val="20"/>
                <w:lang w:eastAsia="en-US"/>
              </w:rPr>
              <w:t>5.1. valsts pamatbudžets</w:t>
            </w:r>
          </w:p>
        </w:tc>
        <w:tc>
          <w:tcPr>
            <w:tcW w:w="733" w:type="pct"/>
            <w:vMerge/>
            <w:vAlign w:val="center"/>
          </w:tcPr>
          <w:p w14:paraId="3C406E35" w14:textId="77777777" w:rsidR="003347AF" w:rsidRPr="007B4B8C" w:rsidRDefault="003347AF" w:rsidP="00B160B5">
            <w:pPr>
              <w:jc w:val="center"/>
              <w:rPr>
                <w:color w:val="000000"/>
                <w:sz w:val="20"/>
                <w:szCs w:val="20"/>
                <w:lang w:eastAsia="en-US"/>
              </w:rPr>
            </w:pPr>
          </w:p>
        </w:tc>
        <w:tc>
          <w:tcPr>
            <w:tcW w:w="404" w:type="pct"/>
            <w:vAlign w:val="center"/>
          </w:tcPr>
          <w:p w14:paraId="0ED0A932" w14:textId="77777777" w:rsidR="003347AF" w:rsidRPr="007B4B8C" w:rsidRDefault="003347AF" w:rsidP="00B160B5">
            <w:pPr>
              <w:jc w:val="center"/>
              <w:rPr>
                <w:color w:val="000000"/>
                <w:sz w:val="20"/>
                <w:szCs w:val="20"/>
                <w:lang w:eastAsia="en-US"/>
              </w:rPr>
            </w:pPr>
            <w:r w:rsidRPr="007B4B8C">
              <w:rPr>
                <w:color w:val="000000"/>
                <w:sz w:val="20"/>
                <w:szCs w:val="20"/>
                <w:lang w:eastAsia="en-US"/>
              </w:rPr>
              <w:t>0</w:t>
            </w:r>
          </w:p>
        </w:tc>
        <w:tc>
          <w:tcPr>
            <w:tcW w:w="657" w:type="pct"/>
            <w:vMerge/>
            <w:vAlign w:val="center"/>
          </w:tcPr>
          <w:p w14:paraId="75F790A4" w14:textId="77777777" w:rsidR="003347AF" w:rsidRPr="007B4B8C" w:rsidRDefault="003347AF" w:rsidP="00B160B5">
            <w:pPr>
              <w:jc w:val="center"/>
              <w:rPr>
                <w:color w:val="000000"/>
                <w:sz w:val="20"/>
                <w:szCs w:val="20"/>
                <w:lang w:eastAsia="en-US"/>
              </w:rPr>
            </w:pPr>
          </w:p>
        </w:tc>
        <w:tc>
          <w:tcPr>
            <w:tcW w:w="605" w:type="pct"/>
            <w:vAlign w:val="center"/>
          </w:tcPr>
          <w:p w14:paraId="3574ED99" w14:textId="77777777" w:rsidR="003347AF" w:rsidRPr="007B4B8C" w:rsidRDefault="003347AF" w:rsidP="00B160B5">
            <w:pPr>
              <w:jc w:val="center"/>
              <w:rPr>
                <w:color w:val="000000"/>
                <w:sz w:val="20"/>
                <w:szCs w:val="20"/>
                <w:lang w:eastAsia="en-US"/>
              </w:rPr>
            </w:pPr>
            <w:r w:rsidRPr="007B4B8C">
              <w:rPr>
                <w:color w:val="000000"/>
                <w:sz w:val="20"/>
                <w:szCs w:val="20"/>
              </w:rPr>
              <w:t>0</w:t>
            </w:r>
          </w:p>
        </w:tc>
        <w:tc>
          <w:tcPr>
            <w:tcW w:w="681" w:type="pct"/>
            <w:vMerge/>
            <w:vAlign w:val="center"/>
          </w:tcPr>
          <w:p w14:paraId="61CBD089" w14:textId="77777777" w:rsidR="003347AF" w:rsidRPr="007B4B8C" w:rsidRDefault="003347AF" w:rsidP="00B160B5">
            <w:pPr>
              <w:jc w:val="center"/>
              <w:rPr>
                <w:color w:val="000000"/>
                <w:sz w:val="20"/>
                <w:szCs w:val="20"/>
                <w:lang w:eastAsia="en-US"/>
              </w:rPr>
            </w:pPr>
          </w:p>
        </w:tc>
        <w:tc>
          <w:tcPr>
            <w:tcW w:w="605" w:type="pct"/>
            <w:gridSpan w:val="2"/>
            <w:vAlign w:val="center"/>
          </w:tcPr>
          <w:p w14:paraId="630BFC52" w14:textId="77777777" w:rsidR="003347AF" w:rsidRPr="007B4B8C" w:rsidRDefault="003347AF" w:rsidP="00B160B5">
            <w:pPr>
              <w:jc w:val="center"/>
              <w:rPr>
                <w:color w:val="000000"/>
                <w:sz w:val="20"/>
                <w:szCs w:val="20"/>
                <w:lang w:eastAsia="en-US"/>
              </w:rPr>
            </w:pPr>
            <w:r w:rsidRPr="007B4B8C">
              <w:rPr>
                <w:color w:val="000000"/>
                <w:sz w:val="20"/>
                <w:szCs w:val="20"/>
              </w:rPr>
              <w:t>0</w:t>
            </w:r>
          </w:p>
        </w:tc>
        <w:tc>
          <w:tcPr>
            <w:tcW w:w="620" w:type="pct"/>
            <w:vAlign w:val="center"/>
          </w:tcPr>
          <w:p w14:paraId="5DDBCCD9" w14:textId="77777777" w:rsidR="003347AF" w:rsidRPr="007B4B8C" w:rsidRDefault="003347AF" w:rsidP="00B160B5">
            <w:pPr>
              <w:jc w:val="center"/>
              <w:rPr>
                <w:color w:val="000000"/>
                <w:sz w:val="20"/>
                <w:szCs w:val="20"/>
                <w:lang w:eastAsia="en-US"/>
              </w:rPr>
            </w:pPr>
            <w:r w:rsidRPr="007B4B8C">
              <w:rPr>
                <w:color w:val="000000"/>
                <w:sz w:val="20"/>
                <w:szCs w:val="20"/>
              </w:rPr>
              <w:t>0</w:t>
            </w:r>
          </w:p>
        </w:tc>
      </w:tr>
      <w:tr w:rsidR="003347AF" w:rsidRPr="00925C92" w14:paraId="7A45BF44" w14:textId="77777777" w:rsidTr="00B01867">
        <w:tc>
          <w:tcPr>
            <w:tcW w:w="695" w:type="pct"/>
          </w:tcPr>
          <w:p w14:paraId="655FA0A4" w14:textId="77777777" w:rsidR="003347AF" w:rsidRPr="007B4B8C" w:rsidRDefault="003347AF" w:rsidP="005E2B7C">
            <w:pPr>
              <w:jc w:val="both"/>
              <w:rPr>
                <w:color w:val="000000"/>
                <w:sz w:val="20"/>
                <w:szCs w:val="20"/>
                <w:lang w:eastAsia="en-US"/>
              </w:rPr>
            </w:pPr>
            <w:r w:rsidRPr="007B4B8C">
              <w:rPr>
                <w:color w:val="000000"/>
                <w:sz w:val="20"/>
                <w:szCs w:val="20"/>
                <w:lang w:eastAsia="en-US"/>
              </w:rPr>
              <w:t>5.2. speciālais budžets</w:t>
            </w:r>
          </w:p>
        </w:tc>
        <w:tc>
          <w:tcPr>
            <w:tcW w:w="733" w:type="pct"/>
            <w:vMerge/>
            <w:vAlign w:val="center"/>
          </w:tcPr>
          <w:p w14:paraId="20A2A0D3" w14:textId="77777777" w:rsidR="003347AF" w:rsidRPr="007B4B8C" w:rsidRDefault="003347AF" w:rsidP="00B160B5">
            <w:pPr>
              <w:jc w:val="center"/>
              <w:rPr>
                <w:color w:val="000000"/>
                <w:sz w:val="20"/>
                <w:szCs w:val="20"/>
                <w:lang w:eastAsia="en-US"/>
              </w:rPr>
            </w:pPr>
          </w:p>
        </w:tc>
        <w:tc>
          <w:tcPr>
            <w:tcW w:w="404" w:type="pct"/>
            <w:vAlign w:val="center"/>
          </w:tcPr>
          <w:p w14:paraId="1A00920D" w14:textId="77777777" w:rsidR="003347AF" w:rsidRPr="007B4B8C" w:rsidRDefault="003347AF" w:rsidP="00B160B5">
            <w:pPr>
              <w:jc w:val="center"/>
              <w:rPr>
                <w:color w:val="000000"/>
                <w:sz w:val="20"/>
                <w:szCs w:val="20"/>
                <w:lang w:eastAsia="en-US"/>
              </w:rPr>
            </w:pPr>
            <w:r w:rsidRPr="007B4B8C">
              <w:rPr>
                <w:color w:val="000000"/>
                <w:sz w:val="20"/>
                <w:szCs w:val="20"/>
              </w:rPr>
              <w:t>0</w:t>
            </w:r>
          </w:p>
        </w:tc>
        <w:tc>
          <w:tcPr>
            <w:tcW w:w="657" w:type="pct"/>
            <w:vMerge/>
            <w:vAlign w:val="center"/>
          </w:tcPr>
          <w:p w14:paraId="22EFB692" w14:textId="77777777" w:rsidR="003347AF" w:rsidRPr="007B4B8C" w:rsidRDefault="003347AF" w:rsidP="00B160B5">
            <w:pPr>
              <w:jc w:val="center"/>
              <w:rPr>
                <w:color w:val="000000"/>
                <w:sz w:val="20"/>
                <w:szCs w:val="20"/>
                <w:lang w:eastAsia="en-US"/>
              </w:rPr>
            </w:pPr>
          </w:p>
        </w:tc>
        <w:tc>
          <w:tcPr>
            <w:tcW w:w="605" w:type="pct"/>
            <w:vAlign w:val="center"/>
          </w:tcPr>
          <w:p w14:paraId="613BBB34" w14:textId="77777777" w:rsidR="003347AF" w:rsidRPr="007B4B8C" w:rsidRDefault="003347AF" w:rsidP="00B160B5">
            <w:pPr>
              <w:jc w:val="center"/>
              <w:rPr>
                <w:color w:val="000000"/>
                <w:sz w:val="20"/>
                <w:szCs w:val="20"/>
                <w:lang w:eastAsia="en-US"/>
              </w:rPr>
            </w:pPr>
            <w:r w:rsidRPr="007B4B8C">
              <w:rPr>
                <w:color w:val="000000"/>
                <w:sz w:val="20"/>
                <w:szCs w:val="20"/>
              </w:rPr>
              <w:t>0</w:t>
            </w:r>
          </w:p>
        </w:tc>
        <w:tc>
          <w:tcPr>
            <w:tcW w:w="681" w:type="pct"/>
            <w:vMerge/>
            <w:vAlign w:val="center"/>
          </w:tcPr>
          <w:p w14:paraId="4B89B49F" w14:textId="77777777" w:rsidR="003347AF" w:rsidRPr="007B4B8C" w:rsidRDefault="003347AF" w:rsidP="00B160B5">
            <w:pPr>
              <w:jc w:val="center"/>
              <w:rPr>
                <w:color w:val="000000"/>
                <w:sz w:val="20"/>
                <w:szCs w:val="20"/>
                <w:lang w:eastAsia="en-US"/>
              </w:rPr>
            </w:pPr>
          </w:p>
        </w:tc>
        <w:tc>
          <w:tcPr>
            <w:tcW w:w="605" w:type="pct"/>
            <w:gridSpan w:val="2"/>
            <w:vAlign w:val="center"/>
          </w:tcPr>
          <w:p w14:paraId="7CE325D4" w14:textId="77777777" w:rsidR="003347AF" w:rsidRPr="007B4B8C" w:rsidRDefault="003347AF" w:rsidP="00B160B5">
            <w:pPr>
              <w:jc w:val="center"/>
              <w:rPr>
                <w:color w:val="000000"/>
                <w:sz w:val="20"/>
                <w:szCs w:val="20"/>
                <w:lang w:eastAsia="en-US"/>
              </w:rPr>
            </w:pPr>
            <w:r w:rsidRPr="007B4B8C">
              <w:rPr>
                <w:color w:val="000000"/>
                <w:sz w:val="20"/>
                <w:szCs w:val="20"/>
              </w:rPr>
              <w:t>0</w:t>
            </w:r>
          </w:p>
        </w:tc>
        <w:tc>
          <w:tcPr>
            <w:tcW w:w="620" w:type="pct"/>
            <w:vAlign w:val="center"/>
          </w:tcPr>
          <w:p w14:paraId="312F2FB3" w14:textId="77777777" w:rsidR="003347AF" w:rsidRPr="007B4B8C" w:rsidRDefault="003347AF" w:rsidP="00B160B5">
            <w:pPr>
              <w:jc w:val="center"/>
              <w:rPr>
                <w:color w:val="000000"/>
                <w:sz w:val="20"/>
                <w:szCs w:val="20"/>
                <w:lang w:eastAsia="en-US"/>
              </w:rPr>
            </w:pPr>
            <w:r w:rsidRPr="007B4B8C">
              <w:rPr>
                <w:color w:val="000000"/>
                <w:sz w:val="20"/>
                <w:szCs w:val="20"/>
              </w:rPr>
              <w:t>0</w:t>
            </w:r>
          </w:p>
        </w:tc>
      </w:tr>
      <w:tr w:rsidR="003347AF" w:rsidRPr="00925C92" w14:paraId="5663CA1E" w14:textId="77777777" w:rsidTr="00B01867">
        <w:tc>
          <w:tcPr>
            <w:tcW w:w="695" w:type="pct"/>
          </w:tcPr>
          <w:p w14:paraId="60C77A5A" w14:textId="77777777" w:rsidR="003347AF" w:rsidRPr="007B4B8C" w:rsidRDefault="003347AF" w:rsidP="005E2B7C">
            <w:pPr>
              <w:jc w:val="both"/>
              <w:rPr>
                <w:color w:val="000000"/>
                <w:sz w:val="20"/>
                <w:szCs w:val="20"/>
                <w:lang w:eastAsia="en-US"/>
              </w:rPr>
            </w:pPr>
            <w:r w:rsidRPr="007B4B8C">
              <w:rPr>
                <w:color w:val="000000"/>
                <w:sz w:val="20"/>
                <w:szCs w:val="20"/>
                <w:lang w:eastAsia="en-US"/>
              </w:rPr>
              <w:t>5.3. pašvaldību budžets</w:t>
            </w:r>
          </w:p>
        </w:tc>
        <w:tc>
          <w:tcPr>
            <w:tcW w:w="733" w:type="pct"/>
            <w:vMerge/>
            <w:vAlign w:val="center"/>
          </w:tcPr>
          <w:p w14:paraId="5FADC934" w14:textId="77777777" w:rsidR="003347AF" w:rsidRPr="007B4B8C" w:rsidRDefault="003347AF" w:rsidP="00B160B5">
            <w:pPr>
              <w:jc w:val="center"/>
              <w:rPr>
                <w:color w:val="000000"/>
                <w:sz w:val="20"/>
                <w:szCs w:val="20"/>
                <w:lang w:eastAsia="en-US"/>
              </w:rPr>
            </w:pPr>
          </w:p>
        </w:tc>
        <w:tc>
          <w:tcPr>
            <w:tcW w:w="404" w:type="pct"/>
            <w:vAlign w:val="center"/>
          </w:tcPr>
          <w:p w14:paraId="290CA90F" w14:textId="77777777" w:rsidR="003347AF" w:rsidRPr="007B4B8C" w:rsidRDefault="003347AF" w:rsidP="00B160B5">
            <w:pPr>
              <w:jc w:val="center"/>
              <w:rPr>
                <w:color w:val="000000"/>
                <w:sz w:val="20"/>
                <w:szCs w:val="20"/>
                <w:lang w:eastAsia="en-US"/>
              </w:rPr>
            </w:pPr>
            <w:r w:rsidRPr="007B4B8C">
              <w:rPr>
                <w:color w:val="000000"/>
                <w:sz w:val="20"/>
                <w:szCs w:val="20"/>
              </w:rPr>
              <w:t>0</w:t>
            </w:r>
          </w:p>
        </w:tc>
        <w:tc>
          <w:tcPr>
            <w:tcW w:w="657" w:type="pct"/>
            <w:vMerge/>
            <w:vAlign w:val="center"/>
          </w:tcPr>
          <w:p w14:paraId="65BE5DC4" w14:textId="77777777" w:rsidR="003347AF" w:rsidRPr="007B4B8C" w:rsidRDefault="003347AF" w:rsidP="00B160B5">
            <w:pPr>
              <w:jc w:val="center"/>
              <w:rPr>
                <w:color w:val="000000"/>
                <w:sz w:val="20"/>
                <w:szCs w:val="20"/>
                <w:lang w:eastAsia="en-US"/>
              </w:rPr>
            </w:pPr>
          </w:p>
        </w:tc>
        <w:tc>
          <w:tcPr>
            <w:tcW w:w="605" w:type="pct"/>
            <w:vAlign w:val="center"/>
          </w:tcPr>
          <w:p w14:paraId="532026AE" w14:textId="77777777" w:rsidR="003347AF" w:rsidRPr="007B4B8C" w:rsidRDefault="003347AF" w:rsidP="00B160B5">
            <w:pPr>
              <w:jc w:val="center"/>
              <w:rPr>
                <w:color w:val="000000"/>
                <w:sz w:val="20"/>
                <w:szCs w:val="20"/>
                <w:lang w:eastAsia="en-US"/>
              </w:rPr>
            </w:pPr>
            <w:r w:rsidRPr="007B4B8C">
              <w:rPr>
                <w:color w:val="000000"/>
                <w:sz w:val="20"/>
                <w:szCs w:val="20"/>
              </w:rPr>
              <w:t>0</w:t>
            </w:r>
          </w:p>
        </w:tc>
        <w:tc>
          <w:tcPr>
            <w:tcW w:w="681" w:type="pct"/>
            <w:vMerge/>
            <w:vAlign w:val="center"/>
          </w:tcPr>
          <w:p w14:paraId="1378D26E" w14:textId="77777777" w:rsidR="003347AF" w:rsidRPr="007B4B8C" w:rsidRDefault="003347AF" w:rsidP="00B160B5">
            <w:pPr>
              <w:jc w:val="center"/>
              <w:rPr>
                <w:color w:val="000000"/>
                <w:sz w:val="20"/>
                <w:szCs w:val="20"/>
                <w:lang w:eastAsia="en-US"/>
              </w:rPr>
            </w:pPr>
          </w:p>
        </w:tc>
        <w:tc>
          <w:tcPr>
            <w:tcW w:w="605" w:type="pct"/>
            <w:gridSpan w:val="2"/>
            <w:vAlign w:val="center"/>
          </w:tcPr>
          <w:p w14:paraId="1D2D8B0C" w14:textId="77777777" w:rsidR="003347AF" w:rsidRPr="007B4B8C" w:rsidRDefault="003347AF" w:rsidP="00B160B5">
            <w:pPr>
              <w:jc w:val="center"/>
              <w:rPr>
                <w:color w:val="000000"/>
                <w:sz w:val="20"/>
                <w:szCs w:val="20"/>
                <w:lang w:eastAsia="en-US"/>
              </w:rPr>
            </w:pPr>
            <w:r w:rsidRPr="007B4B8C">
              <w:rPr>
                <w:color w:val="000000"/>
                <w:sz w:val="20"/>
                <w:szCs w:val="20"/>
              </w:rPr>
              <w:t>0</w:t>
            </w:r>
          </w:p>
        </w:tc>
        <w:tc>
          <w:tcPr>
            <w:tcW w:w="620" w:type="pct"/>
            <w:vAlign w:val="center"/>
          </w:tcPr>
          <w:p w14:paraId="773C10F7" w14:textId="77777777" w:rsidR="003347AF" w:rsidRPr="007B4B8C" w:rsidRDefault="003347AF" w:rsidP="00B160B5">
            <w:pPr>
              <w:jc w:val="center"/>
              <w:rPr>
                <w:color w:val="000000"/>
                <w:sz w:val="20"/>
                <w:szCs w:val="20"/>
                <w:lang w:eastAsia="en-US"/>
              </w:rPr>
            </w:pPr>
            <w:r w:rsidRPr="007B4B8C">
              <w:rPr>
                <w:color w:val="000000"/>
                <w:sz w:val="20"/>
                <w:szCs w:val="20"/>
              </w:rPr>
              <w:t>0</w:t>
            </w:r>
          </w:p>
        </w:tc>
      </w:tr>
      <w:tr w:rsidR="003347AF" w:rsidRPr="00925C92" w14:paraId="4B51965A" w14:textId="77777777" w:rsidTr="00B01867">
        <w:tc>
          <w:tcPr>
            <w:tcW w:w="695" w:type="pct"/>
          </w:tcPr>
          <w:p w14:paraId="4D4DBA70" w14:textId="77777777" w:rsidR="003347AF" w:rsidRPr="007B4B8C" w:rsidRDefault="003347AF" w:rsidP="005E2B7C">
            <w:pPr>
              <w:jc w:val="both"/>
              <w:rPr>
                <w:color w:val="000000"/>
                <w:sz w:val="20"/>
                <w:szCs w:val="20"/>
                <w:lang w:eastAsia="en-US"/>
              </w:rPr>
            </w:pPr>
            <w:r w:rsidRPr="007B4B8C">
              <w:rPr>
                <w:color w:val="000000"/>
                <w:sz w:val="20"/>
                <w:szCs w:val="20"/>
                <w:lang w:eastAsia="en-US"/>
              </w:rPr>
              <w:t xml:space="preserve">6. Detalizēts ieņēmumu un izdevumu aprēķins (ja </w:t>
            </w:r>
            <w:r w:rsidRPr="007B4B8C">
              <w:rPr>
                <w:color w:val="000000"/>
                <w:sz w:val="20"/>
                <w:szCs w:val="20"/>
                <w:lang w:eastAsia="en-US"/>
              </w:rPr>
              <w:lastRenderedPageBreak/>
              <w:t>nepieciešams, detalizētu ieņēmumu un izdevumu aprēķinu var pievienot anotācijas pielikumā)</w:t>
            </w:r>
          </w:p>
        </w:tc>
        <w:tc>
          <w:tcPr>
            <w:tcW w:w="4305" w:type="pct"/>
            <w:gridSpan w:val="8"/>
            <w:vMerge w:val="restart"/>
          </w:tcPr>
          <w:p w14:paraId="39F636DA" w14:textId="77777777" w:rsidR="003347AF" w:rsidRPr="007B4B8C" w:rsidRDefault="003347AF" w:rsidP="00A1653E">
            <w:pPr>
              <w:jc w:val="both"/>
              <w:rPr>
                <w:iCs/>
                <w:color w:val="000000"/>
                <w:sz w:val="20"/>
                <w:szCs w:val="20"/>
              </w:rPr>
            </w:pPr>
            <w:r w:rsidRPr="007B4B8C">
              <w:rPr>
                <w:iCs/>
                <w:color w:val="000000"/>
                <w:sz w:val="20"/>
                <w:szCs w:val="20"/>
              </w:rPr>
              <w:lastRenderedPageBreak/>
              <w:t>* Ar FM rīkojumiem uz 30.11.2020.</w:t>
            </w:r>
          </w:p>
          <w:p w14:paraId="35A30CB5" w14:textId="77777777" w:rsidR="003347AF" w:rsidRPr="007B4B8C" w:rsidRDefault="003347AF" w:rsidP="00A1653E">
            <w:pPr>
              <w:jc w:val="both"/>
              <w:rPr>
                <w:iCs/>
                <w:color w:val="000000"/>
                <w:sz w:val="20"/>
                <w:szCs w:val="20"/>
              </w:rPr>
            </w:pPr>
          </w:p>
          <w:p w14:paraId="4B2B487B" w14:textId="77777777" w:rsidR="003347AF" w:rsidRPr="007B4B8C" w:rsidRDefault="003347AF" w:rsidP="00A1653E">
            <w:pPr>
              <w:jc w:val="both"/>
              <w:rPr>
                <w:color w:val="000000"/>
                <w:sz w:val="20"/>
                <w:szCs w:val="20"/>
              </w:rPr>
            </w:pPr>
            <w:r w:rsidRPr="007B4B8C">
              <w:rPr>
                <w:iCs/>
                <w:color w:val="000000"/>
                <w:sz w:val="20"/>
                <w:szCs w:val="20"/>
              </w:rPr>
              <w:t>Nav.</w:t>
            </w:r>
          </w:p>
          <w:p w14:paraId="56887086" w14:textId="77777777" w:rsidR="003347AF" w:rsidRPr="007B4B8C" w:rsidRDefault="003347AF" w:rsidP="00B160B5">
            <w:pPr>
              <w:jc w:val="both"/>
              <w:rPr>
                <w:b/>
                <w:color w:val="000000"/>
                <w:sz w:val="20"/>
              </w:rPr>
            </w:pPr>
          </w:p>
        </w:tc>
      </w:tr>
      <w:tr w:rsidR="003347AF" w:rsidRPr="00925C92" w14:paraId="0EBE1619" w14:textId="77777777" w:rsidTr="00B01867">
        <w:tc>
          <w:tcPr>
            <w:tcW w:w="695" w:type="pct"/>
          </w:tcPr>
          <w:p w14:paraId="1401D416" w14:textId="77777777" w:rsidR="003347AF" w:rsidRPr="007B4B8C" w:rsidRDefault="003347AF" w:rsidP="005E2B7C">
            <w:pPr>
              <w:jc w:val="both"/>
              <w:rPr>
                <w:color w:val="000000"/>
                <w:sz w:val="20"/>
                <w:szCs w:val="20"/>
                <w:lang w:eastAsia="en-US"/>
              </w:rPr>
            </w:pPr>
            <w:r w:rsidRPr="007B4B8C">
              <w:rPr>
                <w:color w:val="000000"/>
                <w:sz w:val="20"/>
                <w:szCs w:val="20"/>
                <w:lang w:eastAsia="en-US"/>
              </w:rPr>
              <w:t>6.1. detalizēts ieņēmumu aprēķins</w:t>
            </w:r>
          </w:p>
        </w:tc>
        <w:tc>
          <w:tcPr>
            <w:tcW w:w="4305" w:type="pct"/>
            <w:gridSpan w:val="8"/>
            <w:vMerge/>
            <w:vAlign w:val="center"/>
          </w:tcPr>
          <w:p w14:paraId="25321E38" w14:textId="77777777" w:rsidR="003347AF" w:rsidRPr="007B4B8C" w:rsidRDefault="003347AF" w:rsidP="00B160B5">
            <w:pPr>
              <w:jc w:val="both"/>
              <w:rPr>
                <w:color w:val="000000"/>
                <w:sz w:val="20"/>
                <w:szCs w:val="20"/>
                <w:lang w:eastAsia="en-US"/>
              </w:rPr>
            </w:pPr>
          </w:p>
        </w:tc>
      </w:tr>
      <w:tr w:rsidR="003347AF" w:rsidRPr="00925C92" w14:paraId="46DAC266" w14:textId="77777777" w:rsidTr="00B01867">
        <w:tc>
          <w:tcPr>
            <w:tcW w:w="695" w:type="pct"/>
          </w:tcPr>
          <w:p w14:paraId="2D628910" w14:textId="77777777" w:rsidR="003347AF" w:rsidRPr="007B4B8C" w:rsidRDefault="003347AF" w:rsidP="005E2B7C">
            <w:pPr>
              <w:jc w:val="both"/>
              <w:rPr>
                <w:color w:val="000000"/>
                <w:sz w:val="20"/>
                <w:szCs w:val="20"/>
                <w:lang w:eastAsia="en-US"/>
              </w:rPr>
            </w:pPr>
            <w:r w:rsidRPr="007B4B8C">
              <w:rPr>
                <w:color w:val="000000"/>
                <w:sz w:val="20"/>
                <w:szCs w:val="20"/>
                <w:lang w:eastAsia="en-US"/>
              </w:rPr>
              <w:t>6.2. detalizēts izdevumu aprēķins</w:t>
            </w:r>
          </w:p>
        </w:tc>
        <w:tc>
          <w:tcPr>
            <w:tcW w:w="4305" w:type="pct"/>
            <w:gridSpan w:val="8"/>
            <w:vMerge/>
            <w:vAlign w:val="center"/>
          </w:tcPr>
          <w:p w14:paraId="3830E555" w14:textId="77777777" w:rsidR="003347AF" w:rsidRPr="007B4B8C" w:rsidRDefault="003347AF" w:rsidP="00B160B5">
            <w:pPr>
              <w:jc w:val="both"/>
              <w:rPr>
                <w:color w:val="000000"/>
                <w:sz w:val="20"/>
                <w:szCs w:val="20"/>
                <w:lang w:eastAsia="en-US"/>
              </w:rPr>
            </w:pPr>
          </w:p>
        </w:tc>
      </w:tr>
      <w:tr w:rsidR="003347AF" w:rsidRPr="00925C92" w14:paraId="76F8A3CB" w14:textId="77777777" w:rsidTr="00B01867">
        <w:tc>
          <w:tcPr>
            <w:tcW w:w="695" w:type="pct"/>
          </w:tcPr>
          <w:p w14:paraId="516098B2" w14:textId="77777777" w:rsidR="003347AF" w:rsidRPr="007B4B8C" w:rsidRDefault="003347AF" w:rsidP="005E2B7C">
            <w:pPr>
              <w:jc w:val="both"/>
              <w:rPr>
                <w:color w:val="000000"/>
                <w:sz w:val="20"/>
                <w:szCs w:val="20"/>
                <w:lang w:eastAsia="en-US"/>
              </w:rPr>
            </w:pPr>
            <w:r w:rsidRPr="007B4B8C">
              <w:rPr>
                <w:color w:val="000000"/>
                <w:sz w:val="20"/>
                <w:szCs w:val="20"/>
                <w:lang w:eastAsia="en-US"/>
              </w:rPr>
              <w:t>7. Amata vietu skaita izmaiņas</w:t>
            </w:r>
          </w:p>
        </w:tc>
        <w:tc>
          <w:tcPr>
            <w:tcW w:w="4305" w:type="pct"/>
            <w:gridSpan w:val="8"/>
          </w:tcPr>
          <w:p w14:paraId="01CED61C" w14:textId="77777777" w:rsidR="003347AF" w:rsidRPr="007B4B8C" w:rsidRDefault="003347AF" w:rsidP="00B160B5">
            <w:pPr>
              <w:jc w:val="both"/>
              <w:rPr>
                <w:color w:val="000000"/>
                <w:sz w:val="20"/>
                <w:szCs w:val="20"/>
                <w:lang w:eastAsia="en-US"/>
              </w:rPr>
            </w:pPr>
            <w:r w:rsidRPr="007B4B8C">
              <w:rPr>
                <w:color w:val="000000"/>
                <w:sz w:val="20"/>
                <w:szCs w:val="20"/>
                <w:lang w:eastAsia="en-US"/>
              </w:rPr>
              <w:t>Nav.</w:t>
            </w:r>
          </w:p>
        </w:tc>
      </w:tr>
      <w:tr w:rsidR="003347AF" w:rsidRPr="00C930A2" w14:paraId="7B2607C2" w14:textId="77777777" w:rsidTr="00B01867">
        <w:tc>
          <w:tcPr>
            <w:tcW w:w="695" w:type="pct"/>
          </w:tcPr>
          <w:p w14:paraId="3BB0A8B9" w14:textId="77777777" w:rsidR="003347AF" w:rsidRPr="007B4B8C" w:rsidRDefault="003347AF" w:rsidP="00B160B5">
            <w:pPr>
              <w:jc w:val="both"/>
              <w:rPr>
                <w:color w:val="000000"/>
                <w:sz w:val="20"/>
                <w:szCs w:val="20"/>
                <w:lang w:eastAsia="en-US"/>
              </w:rPr>
            </w:pPr>
            <w:r w:rsidRPr="007B4B8C">
              <w:rPr>
                <w:color w:val="000000"/>
                <w:sz w:val="20"/>
                <w:szCs w:val="20"/>
                <w:lang w:eastAsia="en-US"/>
              </w:rPr>
              <w:t>8. Cita informācija</w:t>
            </w:r>
          </w:p>
        </w:tc>
        <w:tc>
          <w:tcPr>
            <w:tcW w:w="4305" w:type="pct"/>
            <w:gridSpan w:val="8"/>
            <w:vAlign w:val="center"/>
          </w:tcPr>
          <w:p w14:paraId="03458313" w14:textId="77777777" w:rsidR="003347AF" w:rsidRPr="007B4B8C" w:rsidRDefault="003347AF" w:rsidP="00B12342">
            <w:pPr>
              <w:jc w:val="both"/>
              <w:rPr>
                <w:color w:val="000000"/>
              </w:rPr>
            </w:pPr>
            <w:r w:rsidRPr="007B4B8C">
              <w:rPr>
                <w:color w:val="000000"/>
              </w:rPr>
              <w:t>Plānotie sociālās apdrošināšanas speciālā budžeta izdevumi 2021. gadam tiek attiecināti 33,09 % apdrošināšanas iemaksu likmei. Iemaksu likmes sadalījums pa sociālās apdrošināšanas veidiem aprēķināts proporcionāli katra speciālā budžeta izdevumu īpatsvaram:</w:t>
            </w:r>
          </w:p>
          <w:tbl>
            <w:tblPr>
              <w:tblpPr w:leftFromText="180" w:rightFromText="180" w:vertAnchor="text" w:horzAnchor="margin" w:tblpY="367"/>
              <w:tblOverlap w:val="never"/>
              <w:tblW w:w="5000" w:type="pct"/>
              <w:tblLook w:val="0000" w:firstRow="0" w:lastRow="0" w:firstColumn="0" w:lastColumn="0" w:noHBand="0" w:noVBand="0"/>
            </w:tblPr>
            <w:tblGrid>
              <w:gridCol w:w="3296"/>
              <w:gridCol w:w="1592"/>
              <w:gridCol w:w="1528"/>
              <w:gridCol w:w="1582"/>
            </w:tblGrid>
            <w:tr w:rsidR="003347AF" w:rsidRPr="007B4B8C" w14:paraId="2F6EA97E" w14:textId="77777777" w:rsidTr="000C4ABC">
              <w:trPr>
                <w:trHeight w:val="489"/>
              </w:trPr>
              <w:tc>
                <w:tcPr>
                  <w:tcW w:w="2061" w:type="pct"/>
                  <w:tcBorders>
                    <w:top w:val="single" w:sz="4" w:space="0" w:color="auto"/>
                    <w:left w:val="single" w:sz="4" w:space="0" w:color="auto"/>
                    <w:bottom w:val="single" w:sz="4" w:space="0" w:color="auto"/>
                    <w:right w:val="single" w:sz="4" w:space="0" w:color="auto"/>
                  </w:tcBorders>
                  <w:noWrap/>
                  <w:vAlign w:val="center"/>
                </w:tcPr>
                <w:p w14:paraId="1CC2166B" w14:textId="77777777" w:rsidR="003347AF" w:rsidRPr="007B4B8C" w:rsidRDefault="003347AF" w:rsidP="00B12342">
                  <w:pPr>
                    <w:rPr>
                      <w:color w:val="000000"/>
                      <w:sz w:val="18"/>
                      <w:szCs w:val="18"/>
                    </w:rPr>
                  </w:pPr>
                  <w:r w:rsidRPr="007B4B8C">
                    <w:rPr>
                      <w:color w:val="000000"/>
                      <w:sz w:val="18"/>
                      <w:szCs w:val="18"/>
                    </w:rPr>
                    <w:t> </w:t>
                  </w:r>
                </w:p>
              </w:tc>
              <w:tc>
                <w:tcPr>
                  <w:tcW w:w="995" w:type="pct"/>
                  <w:tcBorders>
                    <w:top w:val="single" w:sz="4" w:space="0" w:color="auto"/>
                    <w:left w:val="nil"/>
                    <w:bottom w:val="single" w:sz="4" w:space="0" w:color="auto"/>
                    <w:right w:val="single" w:sz="4" w:space="0" w:color="auto"/>
                  </w:tcBorders>
                  <w:vAlign w:val="center"/>
                </w:tcPr>
                <w:p w14:paraId="5CE2C849" w14:textId="77777777" w:rsidR="003347AF" w:rsidRPr="007B4B8C" w:rsidRDefault="003347AF" w:rsidP="00B12342">
                  <w:pPr>
                    <w:jc w:val="center"/>
                    <w:rPr>
                      <w:color w:val="000000"/>
                      <w:sz w:val="18"/>
                      <w:szCs w:val="18"/>
                    </w:rPr>
                  </w:pPr>
                  <w:r w:rsidRPr="007B4B8C">
                    <w:rPr>
                      <w:color w:val="000000"/>
                      <w:sz w:val="18"/>
                      <w:szCs w:val="18"/>
                    </w:rPr>
                    <w:t>Izdevumi* (euro)</w:t>
                  </w:r>
                </w:p>
              </w:tc>
              <w:tc>
                <w:tcPr>
                  <w:tcW w:w="955" w:type="pct"/>
                  <w:tcBorders>
                    <w:top w:val="single" w:sz="4" w:space="0" w:color="auto"/>
                    <w:left w:val="nil"/>
                    <w:bottom w:val="single" w:sz="4" w:space="0" w:color="auto"/>
                    <w:right w:val="single" w:sz="4" w:space="0" w:color="auto"/>
                  </w:tcBorders>
                  <w:vAlign w:val="center"/>
                </w:tcPr>
                <w:p w14:paraId="032A78F5" w14:textId="77777777" w:rsidR="003347AF" w:rsidRPr="007B4B8C" w:rsidRDefault="003347AF" w:rsidP="00B12342">
                  <w:pPr>
                    <w:jc w:val="center"/>
                    <w:rPr>
                      <w:color w:val="000000"/>
                      <w:sz w:val="18"/>
                      <w:szCs w:val="18"/>
                    </w:rPr>
                  </w:pPr>
                  <w:r w:rsidRPr="007B4B8C">
                    <w:rPr>
                      <w:color w:val="000000"/>
                      <w:sz w:val="18"/>
                      <w:szCs w:val="18"/>
                    </w:rPr>
                    <w:t>Izdevumu</w:t>
                  </w:r>
                  <w:r w:rsidR="00E97435" w:rsidRPr="000361F3">
                    <w:rPr>
                      <w:color w:val="FF0000"/>
                      <w:sz w:val="18"/>
                      <w:szCs w:val="18"/>
                    </w:rPr>
                    <w:t>*</w:t>
                  </w:r>
                  <w:r w:rsidRPr="000361F3">
                    <w:rPr>
                      <w:color w:val="FF0000"/>
                      <w:sz w:val="18"/>
                      <w:szCs w:val="18"/>
                    </w:rPr>
                    <w:t xml:space="preserve"> </w:t>
                  </w:r>
                  <w:r w:rsidRPr="007B4B8C">
                    <w:rPr>
                      <w:color w:val="000000"/>
                      <w:sz w:val="18"/>
                      <w:szCs w:val="18"/>
                    </w:rPr>
                    <w:t>īpatsvars (%)</w:t>
                  </w:r>
                </w:p>
              </w:tc>
              <w:tc>
                <w:tcPr>
                  <w:tcW w:w="989" w:type="pct"/>
                  <w:tcBorders>
                    <w:top w:val="single" w:sz="4" w:space="0" w:color="auto"/>
                    <w:left w:val="nil"/>
                    <w:bottom w:val="single" w:sz="4" w:space="0" w:color="auto"/>
                    <w:right w:val="single" w:sz="4" w:space="0" w:color="auto"/>
                  </w:tcBorders>
                  <w:vAlign w:val="center"/>
                </w:tcPr>
                <w:p w14:paraId="0F6EF9B7" w14:textId="77777777" w:rsidR="003347AF" w:rsidRPr="007B4B8C" w:rsidRDefault="003347AF" w:rsidP="00B12342">
                  <w:pPr>
                    <w:jc w:val="center"/>
                    <w:rPr>
                      <w:color w:val="000000"/>
                      <w:sz w:val="18"/>
                      <w:szCs w:val="18"/>
                    </w:rPr>
                  </w:pPr>
                  <w:r w:rsidRPr="007B4B8C">
                    <w:rPr>
                      <w:color w:val="000000"/>
                      <w:sz w:val="18"/>
                      <w:szCs w:val="18"/>
                    </w:rPr>
                    <w:t>Iemaksu likme (%)</w:t>
                  </w:r>
                </w:p>
              </w:tc>
            </w:tr>
            <w:tr w:rsidR="003347AF" w:rsidRPr="007B4B8C" w14:paraId="5FFBAA77" w14:textId="77777777" w:rsidTr="00FF5D74">
              <w:trPr>
                <w:trHeight w:val="20"/>
              </w:trPr>
              <w:tc>
                <w:tcPr>
                  <w:tcW w:w="2061" w:type="pct"/>
                  <w:tcBorders>
                    <w:top w:val="nil"/>
                    <w:left w:val="single" w:sz="4" w:space="0" w:color="auto"/>
                    <w:bottom w:val="single" w:sz="4" w:space="0" w:color="auto"/>
                    <w:right w:val="single" w:sz="4" w:space="0" w:color="auto"/>
                  </w:tcBorders>
                  <w:vAlign w:val="bottom"/>
                </w:tcPr>
                <w:p w14:paraId="4369003E" w14:textId="77777777" w:rsidR="003347AF" w:rsidRPr="007B4B8C" w:rsidRDefault="003347AF" w:rsidP="0026415C">
                  <w:pPr>
                    <w:jc w:val="center"/>
                    <w:rPr>
                      <w:b/>
                      <w:bCs/>
                      <w:color w:val="000000"/>
                      <w:sz w:val="18"/>
                      <w:szCs w:val="18"/>
                    </w:rPr>
                  </w:pPr>
                  <w:r w:rsidRPr="007B4B8C">
                    <w:rPr>
                      <w:b/>
                      <w:bCs/>
                      <w:color w:val="000000"/>
                      <w:sz w:val="18"/>
                      <w:szCs w:val="18"/>
                    </w:rPr>
                    <w:t>Valsts pensiju speciālais budžets</w:t>
                  </w:r>
                </w:p>
              </w:tc>
              <w:tc>
                <w:tcPr>
                  <w:tcW w:w="995" w:type="pct"/>
                  <w:tcBorders>
                    <w:top w:val="nil"/>
                    <w:left w:val="nil"/>
                    <w:bottom w:val="single" w:sz="4" w:space="0" w:color="auto"/>
                    <w:right w:val="single" w:sz="4" w:space="0" w:color="auto"/>
                  </w:tcBorders>
                  <w:noWrap/>
                </w:tcPr>
                <w:p w14:paraId="2E3B3094" w14:textId="77777777" w:rsidR="003347AF" w:rsidRPr="007B4B8C" w:rsidRDefault="003347AF" w:rsidP="0026415C">
                  <w:pPr>
                    <w:jc w:val="center"/>
                    <w:rPr>
                      <w:b/>
                      <w:bCs/>
                      <w:color w:val="000000"/>
                      <w:sz w:val="18"/>
                      <w:szCs w:val="18"/>
                    </w:rPr>
                  </w:pPr>
                  <w:r w:rsidRPr="007B4B8C">
                    <w:rPr>
                      <w:b/>
                      <w:bCs/>
                      <w:color w:val="000000"/>
                      <w:sz w:val="18"/>
                      <w:szCs w:val="18"/>
                    </w:rPr>
                    <w:t>2 604 461 591**</w:t>
                  </w:r>
                </w:p>
              </w:tc>
              <w:tc>
                <w:tcPr>
                  <w:tcW w:w="955" w:type="pct"/>
                  <w:tcBorders>
                    <w:top w:val="nil"/>
                    <w:left w:val="nil"/>
                    <w:bottom w:val="single" w:sz="4" w:space="0" w:color="auto"/>
                    <w:right w:val="single" w:sz="4" w:space="0" w:color="auto"/>
                  </w:tcBorders>
                  <w:noWrap/>
                </w:tcPr>
                <w:p w14:paraId="2FC36061" w14:textId="77777777" w:rsidR="003347AF" w:rsidRPr="007B4B8C" w:rsidRDefault="003347AF" w:rsidP="0026415C">
                  <w:pPr>
                    <w:jc w:val="center"/>
                    <w:rPr>
                      <w:b/>
                      <w:bCs/>
                      <w:color w:val="000000"/>
                      <w:sz w:val="18"/>
                      <w:szCs w:val="18"/>
                    </w:rPr>
                  </w:pPr>
                  <w:r w:rsidRPr="007B4B8C">
                    <w:rPr>
                      <w:b/>
                      <w:bCs/>
                      <w:color w:val="000000"/>
                      <w:sz w:val="18"/>
                      <w:szCs w:val="18"/>
                    </w:rPr>
                    <w:t>72.27</w:t>
                  </w:r>
                </w:p>
              </w:tc>
              <w:tc>
                <w:tcPr>
                  <w:tcW w:w="989" w:type="pct"/>
                  <w:tcBorders>
                    <w:top w:val="nil"/>
                    <w:left w:val="nil"/>
                    <w:bottom w:val="single" w:sz="4" w:space="0" w:color="auto"/>
                    <w:right w:val="single" w:sz="4" w:space="0" w:color="auto"/>
                  </w:tcBorders>
                  <w:noWrap/>
                </w:tcPr>
                <w:p w14:paraId="75552F12" w14:textId="77777777" w:rsidR="003347AF" w:rsidRPr="007B4B8C" w:rsidRDefault="003347AF" w:rsidP="0026415C">
                  <w:pPr>
                    <w:jc w:val="center"/>
                    <w:rPr>
                      <w:b/>
                      <w:bCs/>
                      <w:color w:val="000000"/>
                      <w:sz w:val="18"/>
                      <w:szCs w:val="18"/>
                    </w:rPr>
                  </w:pPr>
                  <w:r w:rsidRPr="007B4B8C">
                    <w:rPr>
                      <w:b/>
                      <w:bCs/>
                      <w:color w:val="000000"/>
                      <w:sz w:val="18"/>
                      <w:szCs w:val="18"/>
                    </w:rPr>
                    <w:t>23.91</w:t>
                  </w:r>
                </w:p>
              </w:tc>
            </w:tr>
            <w:tr w:rsidR="003347AF" w:rsidRPr="007B4B8C" w14:paraId="59074354" w14:textId="77777777" w:rsidTr="00FF5D74">
              <w:trPr>
                <w:trHeight w:val="20"/>
              </w:trPr>
              <w:tc>
                <w:tcPr>
                  <w:tcW w:w="2061" w:type="pct"/>
                  <w:tcBorders>
                    <w:top w:val="nil"/>
                    <w:left w:val="single" w:sz="4" w:space="0" w:color="auto"/>
                    <w:bottom w:val="single" w:sz="4" w:space="0" w:color="auto"/>
                    <w:right w:val="single" w:sz="4" w:space="0" w:color="auto"/>
                  </w:tcBorders>
                  <w:vAlign w:val="bottom"/>
                </w:tcPr>
                <w:p w14:paraId="54C78AD8" w14:textId="77777777" w:rsidR="003347AF" w:rsidRPr="007B4B8C" w:rsidRDefault="003347AF" w:rsidP="0026415C">
                  <w:pPr>
                    <w:jc w:val="center"/>
                    <w:rPr>
                      <w:b/>
                      <w:bCs/>
                      <w:color w:val="000000"/>
                      <w:sz w:val="18"/>
                      <w:szCs w:val="18"/>
                    </w:rPr>
                  </w:pPr>
                  <w:r w:rsidRPr="007B4B8C">
                    <w:rPr>
                      <w:b/>
                      <w:bCs/>
                      <w:color w:val="000000"/>
                      <w:sz w:val="18"/>
                      <w:szCs w:val="18"/>
                    </w:rPr>
                    <w:t>Nodarbinātības speciālais budžets</w:t>
                  </w:r>
                </w:p>
              </w:tc>
              <w:tc>
                <w:tcPr>
                  <w:tcW w:w="995" w:type="pct"/>
                  <w:tcBorders>
                    <w:top w:val="nil"/>
                    <w:left w:val="nil"/>
                    <w:bottom w:val="single" w:sz="4" w:space="0" w:color="auto"/>
                    <w:right w:val="single" w:sz="4" w:space="0" w:color="auto"/>
                  </w:tcBorders>
                  <w:noWrap/>
                </w:tcPr>
                <w:p w14:paraId="062664BA" w14:textId="77777777" w:rsidR="003347AF" w:rsidRPr="007B4B8C" w:rsidRDefault="003347AF" w:rsidP="0026415C">
                  <w:pPr>
                    <w:jc w:val="center"/>
                    <w:rPr>
                      <w:b/>
                      <w:bCs/>
                      <w:color w:val="000000"/>
                      <w:sz w:val="18"/>
                      <w:szCs w:val="18"/>
                    </w:rPr>
                  </w:pPr>
                  <w:r w:rsidRPr="007B4B8C">
                    <w:rPr>
                      <w:b/>
                      <w:bCs/>
                      <w:color w:val="000000"/>
                      <w:sz w:val="18"/>
                      <w:szCs w:val="18"/>
                    </w:rPr>
                    <w:t>173 605 402***</w:t>
                  </w:r>
                </w:p>
              </w:tc>
              <w:tc>
                <w:tcPr>
                  <w:tcW w:w="955" w:type="pct"/>
                  <w:tcBorders>
                    <w:top w:val="nil"/>
                    <w:left w:val="nil"/>
                    <w:bottom w:val="single" w:sz="4" w:space="0" w:color="auto"/>
                    <w:right w:val="single" w:sz="4" w:space="0" w:color="auto"/>
                  </w:tcBorders>
                  <w:noWrap/>
                </w:tcPr>
                <w:p w14:paraId="09F2E866" w14:textId="77777777" w:rsidR="003347AF" w:rsidRPr="007B4B8C" w:rsidRDefault="003347AF" w:rsidP="0026415C">
                  <w:pPr>
                    <w:jc w:val="center"/>
                    <w:rPr>
                      <w:b/>
                      <w:bCs/>
                      <w:color w:val="000000"/>
                      <w:sz w:val="18"/>
                      <w:szCs w:val="18"/>
                    </w:rPr>
                  </w:pPr>
                  <w:r w:rsidRPr="007B4B8C">
                    <w:rPr>
                      <w:b/>
                      <w:bCs/>
                      <w:color w:val="000000"/>
                      <w:sz w:val="18"/>
                      <w:szCs w:val="18"/>
                    </w:rPr>
                    <w:t>4.82</w:t>
                  </w:r>
                </w:p>
              </w:tc>
              <w:tc>
                <w:tcPr>
                  <w:tcW w:w="989" w:type="pct"/>
                  <w:tcBorders>
                    <w:top w:val="nil"/>
                    <w:left w:val="nil"/>
                    <w:bottom w:val="single" w:sz="4" w:space="0" w:color="auto"/>
                    <w:right w:val="single" w:sz="4" w:space="0" w:color="auto"/>
                  </w:tcBorders>
                  <w:noWrap/>
                </w:tcPr>
                <w:p w14:paraId="46CA46B4" w14:textId="77777777" w:rsidR="003347AF" w:rsidRPr="007B4B8C" w:rsidRDefault="003347AF" w:rsidP="0026415C">
                  <w:pPr>
                    <w:jc w:val="center"/>
                    <w:rPr>
                      <w:b/>
                      <w:bCs/>
                      <w:color w:val="000000"/>
                      <w:sz w:val="18"/>
                      <w:szCs w:val="18"/>
                    </w:rPr>
                  </w:pPr>
                  <w:r w:rsidRPr="007B4B8C">
                    <w:rPr>
                      <w:b/>
                      <w:bCs/>
                      <w:color w:val="000000"/>
                      <w:sz w:val="18"/>
                      <w:szCs w:val="18"/>
                    </w:rPr>
                    <w:t>1.60</w:t>
                  </w:r>
                </w:p>
              </w:tc>
            </w:tr>
            <w:tr w:rsidR="003347AF" w:rsidRPr="007B4B8C" w14:paraId="5943FE01" w14:textId="77777777" w:rsidTr="00FF5D74">
              <w:trPr>
                <w:trHeight w:val="20"/>
              </w:trPr>
              <w:tc>
                <w:tcPr>
                  <w:tcW w:w="2061" w:type="pct"/>
                  <w:tcBorders>
                    <w:top w:val="nil"/>
                    <w:left w:val="single" w:sz="4" w:space="0" w:color="auto"/>
                    <w:bottom w:val="single" w:sz="4" w:space="0" w:color="auto"/>
                    <w:right w:val="single" w:sz="4" w:space="0" w:color="auto"/>
                  </w:tcBorders>
                  <w:vAlign w:val="bottom"/>
                </w:tcPr>
                <w:p w14:paraId="06AEC27D" w14:textId="77777777" w:rsidR="003347AF" w:rsidRPr="007B4B8C" w:rsidRDefault="003347AF" w:rsidP="0026415C">
                  <w:pPr>
                    <w:jc w:val="center"/>
                    <w:rPr>
                      <w:b/>
                      <w:bCs/>
                      <w:color w:val="000000"/>
                      <w:sz w:val="18"/>
                      <w:szCs w:val="18"/>
                    </w:rPr>
                  </w:pPr>
                  <w:r w:rsidRPr="007B4B8C">
                    <w:rPr>
                      <w:b/>
                      <w:bCs/>
                      <w:color w:val="000000"/>
                      <w:sz w:val="18"/>
                      <w:szCs w:val="18"/>
                    </w:rPr>
                    <w:t>Darba negadījumu speciālais budžets</w:t>
                  </w:r>
                </w:p>
              </w:tc>
              <w:tc>
                <w:tcPr>
                  <w:tcW w:w="995" w:type="pct"/>
                  <w:tcBorders>
                    <w:top w:val="nil"/>
                    <w:left w:val="nil"/>
                    <w:bottom w:val="single" w:sz="4" w:space="0" w:color="auto"/>
                    <w:right w:val="single" w:sz="4" w:space="0" w:color="auto"/>
                  </w:tcBorders>
                  <w:noWrap/>
                </w:tcPr>
                <w:p w14:paraId="7967E822" w14:textId="77777777" w:rsidR="003347AF" w:rsidRPr="007B4B8C" w:rsidRDefault="003347AF" w:rsidP="0026415C">
                  <w:pPr>
                    <w:jc w:val="center"/>
                    <w:rPr>
                      <w:b/>
                      <w:bCs/>
                      <w:color w:val="000000"/>
                      <w:sz w:val="18"/>
                      <w:szCs w:val="18"/>
                    </w:rPr>
                  </w:pPr>
                  <w:r w:rsidRPr="007B4B8C">
                    <w:rPr>
                      <w:b/>
                      <w:bCs/>
                      <w:color w:val="000000"/>
                      <w:sz w:val="18"/>
                      <w:szCs w:val="18"/>
                    </w:rPr>
                    <w:t>72 342 875</w:t>
                  </w:r>
                </w:p>
              </w:tc>
              <w:tc>
                <w:tcPr>
                  <w:tcW w:w="955" w:type="pct"/>
                  <w:tcBorders>
                    <w:top w:val="nil"/>
                    <w:left w:val="nil"/>
                    <w:bottom w:val="single" w:sz="4" w:space="0" w:color="auto"/>
                    <w:right w:val="single" w:sz="4" w:space="0" w:color="auto"/>
                  </w:tcBorders>
                  <w:noWrap/>
                </w:tcPr>
                <w:p w14:paraId="22415F6F" w14:textId="77777777" w:rsidR="003347AF" w:rsidRPr="007B4B8C" w:rsidRDefault="003347AF" w:rsidP="0026415C">
                  <w:pPr>
                    <w:jc w:val="center"/>
                    <w:rPr>
                      <w:b/>
                      <w:bCs/>
                      <w:color w:val="000000"/>
                      <w:sz w:val="18"/>
                      <w:szCs w:val="18"/>
                    </w:rPr>
                  </w:pPr>
                  <w:r w:rsidRPr="007B4B8C">
                    <w:rPr>
                      <w:b/>
                      <w:bCs/>
                      <w:color w:val="000000"/>
                      <w:sz w:val="18"/>
                      <w:szCs w:val="18"/>
                    </w:rPr>
                    <w:t>2.01</w:t>
                  </w:r>
                </w:p>
              </w:tc>
              <w:tc>
                <w:tcPr>
                  <w:tcW w:w="989" w:type="pct"/>
                  <w:tcBorders>
                    <w:top w:val="nil"/>
                    <w:left w:val="nil"/>
                    <w:bottom w:val="single" w:sz="4" w:space="0" w:color="auto"/>
                    <w:right w:val="single" w:sz="4" w:space="0" w:color="auto"/>
                  </w:tcBorders>
                  <w:noWrap/>
                </w:tcPr>
                <w:p w14:paraId="40F6DB33" w14:textId="77777777" w:rsidR="003347AF" w:rsidRPr="007B4B8C" w:rsidRDefault="003347AF" w:rsidP="0026415C">
                  <w:pPr>
                    <w:jc w:val="center"/>
                    <w:rPr>
                      <w:b/>
                      <w:bCs/>
                      <w:color w:val="000000"/>
                      <w:sz w:val="18"/>
                      <w:szCs w:val="18"/>
                    </w:rPr>
                  </w:pPr>
                  <w:r w:rsidRPr="007B4B8C">
                    <w:rPr>
                      <w:b/>
                      <w:bCs/>
                      <w:color w:val="000000"/>
                      <w:sz w:val="18"/>
                      <w:szCs w:val="18"/>
                    </w:rPr>
                    <w:t>0.66</w:t>
                  </w:r>
                </w:p>
              </w:tc>
            </w:tr>
            <w:tr w:rsidR="003347AF" w:rsidRPr="007B4B8C" w14:paraId="752DC934" w14:textId="77777777" w:rsidTr="00FF5D74">
              <w:trPr>
                <w:trHeight w:val="20"/>
              </w:trPr>
              <w:tc>
                <w:tcPr>
                  <w:tcW w:w="2061" w:type="pct"/>
                  <w:tcBorders>
                    <w:top w:val="nil"/>
                    <w:left w:val="single" w:sz="4" w:space="0" w:color="auto"/>
                    <w:bottom w:val="single" w:sz="4" w:space="0" w:color="auto"/>
                    <w:right w:val="single" w:sz="4" w:space="0" w:color="auto"/>
                  </w:tcBorders>
                  <w:vAlign w:val="bottom"/>
                </w:tcPr>
                <w:p w14:paraId="20745B56" w14:textId="77777777" w:rsidR="003347AF" w:rsidRPr="007B4B8C" w:rsidRDefault="003347AF" w:rsidP="0026415C">
                  <w:pPr>
                    <w:jc w:val="center"/>
                    <w:rPr>
                      <w:b/>
                      <w:bCs/>
                      <w:color w:val="000000"/>
                      <w:sz w:val="18"/>
                      <w:szCs w:val="18"/>
                    </w:rPr>
                  </w:pPr>
                  <w:r w:rsidRPr="007B4B8C">
                    <w:rPr>
                      <w:b/>
                      <w:bCs/>
                      <w:color w:val="000000"/>
                      <w:sz w:val="18"/>
                      <w:szCs w:val="18"/>
                    </w:rPr>
                    <w:t>Invaliditātes, maternitātes un slimības speciālais budžets</w:t>
                  </w:r>
                </w:p>
              </w:tc>
              <w:tc>
                <w:tcPr>
                  <w:tcW w:w="995" w:type="pct"/>
                  <w:tcBorders>
                    <w:top w:val="nil"/>
                    <w:left w:val="nil"/>
                    <w:bottom w:val="single" w:sz="4" w:space="0" w:color="auto"/>
                    <w:right w:val="single" w:sz="4" w:space="0" w:color="auto"/>
                  </w:tcBorders>
                  <w:noWrap/>
                </w:tcPr>
                <w:p w14:paraId="2AE0A618" w14:textId="77777777" w:rsidR="003347AF" w:rsidRPr="007B4B8C" w:rsidRDefault="003347AF" w:rsidP="0026415C">
                  <w:pPr>
                    <w:jc w:val="center"/>
                    <w:rPr>
                      <w:b/>
                      <w:bCs/>
                      <w:color w:val="000000"/>
                      <w:sz w:val="18"/>
                      <w:szCs w:val="18"/>
                    </w:rPr>
                  </w:pPr>
                  <w:r w:rsidRPr="007B4B8C">
                    <w:rPr>
                      <w:b/>
                      <w:bCs/>
                      <w:color w:val="000000"/>
                      <w:sz w:val="18"/>
                      <w:szCs w:val="18"/>
                    </w:rPr>
                    <w:t>753 377 933***</w:t>
                  </w:r>
                </w:p>
              </w:tc>
              <w:tc>
                <w:tcPr>
                  <w:tcW w:w="955" w:type="pct"/>
                  <w:tcBorders>
                    <w:top w:val="nil"/>
                    <w:left w:val="nil"/>
                    <w:bottom w:val="single" w:sz="4" w:space="0" w:color="auto"/>
                    <w:right w:val="single" w:sz="4" w:space="0" w:color="auto"/>
                  </w:tcBorders>
                  <w:noWrap/>
                </w:tcPr>
                <w:p w14:paraId="0750B4DF" w14:textId="77777777" w:rsidR="003347AF" w:rsidRPr="007B4B8C" w:rsidRDefault="003347AF" w:rsidP="0026415C">
                  <w:pPr>
                    <w:jc w:val="center"/>
                    <w:rPr>
                      <w:b/>
                      <w:bCs/>
                      <w:color w:val="000000"/>
                      <w:sz w:val="18"/>
                      <w:szCs w:val="18"/>
                    </w:rPr>
                  </w:pPr>
                  <w:r w:rsidRPr="007B4B8C">
                    <w:rPr>
                      <w:b/>
                      <w:bCs/>
                      <w:color w:val="000000"/>
                      <w:sz w:val="18"/>
                      <w:szCs w:val="18"/>
                    </w:rPr>
                    <w:t>20.90</w:t>
                  </w:r>
                </w:p>
              </w:tc>
              <w:tc>
                <w:tcPr>
                  <w:tcW w:w="989" w:type="pct"/>
                  <w:tcBorders>
                    <w:top w:val="nil"/>
                    <w:left w:val="nil"/>
                    <w:bottom w:val="single" w:sz="4" w:space="0" w:color="auto"/>
                    <w:right w:val="single" w:sz="4" w:space="0" w:color="auto"/>
                  </w:tcBorders>
                  <w:noWrap/>
                </w:tcPr>
                <w:p w14:paraId="3E3793CC" w14:textId="77777777" w:rsidR="003347AF" w:rsidRPr="007B4B8C" w:rsidRDefault="003347AF" w:rsidP="0026415C">
                  <w:pPr>
                    <w:jc w:val="center"/>
                    <w:rPr>
                      <w:b/>
                      <w:bCs/>
                      <w:color w:val="000000"/>
                      <w:sz w:val="18"/>
                      <w:szCs w:val="18"/>
                    </w:rPr>
                  </w:pPr>
                  <w:r w:rsidRPr="007B4B8C">
                    <w:rPr>
                      <w:b/>
                      <w:bCs/>
                      <w:color w:val="000000"/>
                      <w:sz w:val="18"/>
                      <w:szCs w:val="18"/>
                    </w:rPr>
                    <w:t>6.92</w:t>
                  </w:r>
                </w:p>
              </w:tc>
            </w:tr>
            <w:tr w:rsidR="003347AF" w:rsidRPr="007B4B8C" w14:paraId="17B3E51B" w14:textId="77777777" w:rsidTr="00FF5D74">
              <w:trPr>
                <w:trHeight w:val="20"/>
              </w:trPr>
              <w:tc>
                <w:tcPr>
                  <w:tcW w:w="2061" w:type="pct"/>
                  <w:tcBorders>
                    <w:top w:val="nil"/>
                    <w:left w:val="single" w:sz="4" w:space="0" w:color="auto"/>
                    <w:bottom w:val="single" w:sz="4" w:space="0" w:color="auto"/>
                    <w:right w:val="single" w:sz="4" w:space="0" w:color="auto"/>
                  </w:tcBorders>
                  <w:vAlign w:val="bottom"/>
                </w:tcPr>
                <w:p w14:paraId="788CD6C2" w14:textId="77777777" w:rsidR="003347AF" w:rsidRPr="007B4B8C" w:rsidRDefault="003347AF" w:rsidP="0026415C">
                  <w:pPr>
                    <w:jc w:val="center"/>
                    <w:rPr>
                      <w:color w:val="000000"/>
                      <w:sz w:val="18"/>
                      <w:szCs w:val="18"/>
                    </w:rPr>
                  </w:pPr>
                  <w:r w:rsidRPr="007B4B8C">
                    <w:rPr>
                      <w:color w:val="000000"/>
                      <w:sz w:val="18"/>
                      <w:szCs w:val="18"/>
                    </w:rPr>
                    <w:t>no tā:</w:t>
                  </w:r>
                </w:p>
                <w:p w14:paraId="4E17CEE1" w14:textId="77777777" w:rsidR="003347AF" w:rsidRPr="007B4B8C" w:rsidRDefault="003347AF" w:rsidP="0026415C">
                  <w:pPr>
                    <w:jc w:val="center"/>
                    <w:rPr>
                      <w:color w:val="000000"/>
                      <w:sz w:val="18"/>
                      <w:szCs w:val="18"/>
                    </w:rPr>
                  </w:pPr>
                  <w:r w:rsidRPr="007B4B8C">
                    <w:rPr>
                      <w:color w:val="000000"/>
                      <w:sz w:val="18"/>
                      <w:szCs w:val="18"/>
                    </w:rPr>
                    <w:t xml:space="preserve">invaliditātes pensijas </w:t>
                  </w:r>
                </w:p>
              </w:tc>
              <w:tc>
                <w:tcPr>
                  <w:tcW w:w="995" w:type="pct"/>
                  <w:tcBorders>
                    <w:top w:val="nil"/>
                    <w:left w:val="nil"/>
                    <w:bottom w:val="single" w:sz="4" w:space="0" w:color="auto"/>
                    <w:right w:val="single" w:sz="4" w:space="0" w:color="auto"/>
                  </w:tcBorders>
                  <w:noWrap/>
                </w:tcPr>
                <w:p w14:paraId="02687811" w14:textId="77777777" w:rsidR="003347AF" w:rsidRPr="007B4B8C" w:rsidRDefault="003347AF" w:rsidP="0026415C">
                  <w:pPr>
                    <w:jc w:val="right"/>
                    <w:rPr>
                      <w:bCs/>
                      <w:color w:val="000000"/>
                      <w:sz w:val="18"/>
                      <w:szCs w:val="18"/>
                    </w:rPr>
                  </w:pPr>
                  <w:r w:rsidRPr="007B4B8C">
                    <w:rPr>
                      <w:bCs/>
                      <w:color w:val="000000"/>
                      <w:sz w:val="18"/>
                      <w:szCs w:val="18"/>
                    </w:rPr>
                    <w:t>182 407 697</w:t>
                  </w:r>
                </w:p>
              </w:tc>
              <w:tc>
                <w:tcPr>
                  <w:tcW w:w="955" w:type="pct"/>
                  <w:tcBorders>
                    <w:top w:val="nil"/>
                    <w:left w:val="nil"/>
                    <w:bottom w:val="single" w:sz="4" w:space="0" w:color="auto"/>
                    <w:right w:val="single" w:sz="4" w:space="0" w:color="auto"/>
                  </w:tcBorders>
                  <w:noWrap/>
                </w:tcPr>
                <w:p w14:paraId="7CD2CDFB" w14:textId="77777777" w:rsidR="003347AF" w:rsidRPr="007B4B8C" w:rsidRDefault="003347AF" w:rsidP="0026415C">
                  <w:pPr>
                    <w:jc w:val="right"/>
                    <w:rPr>
                      <w:bCs/>
                      <w:color w:val="000000"/>
                      <w:sz w:val="18"/>
                      <w:szCs w:val="18"/>
                    </w:rPr>
                  </w:pPr>
                  <w:r w:rsidRPr="007B4B8C">
                    <w:rPr>
                      <w:bCs/>
                      <w:color w:val="000000"/>
                      <w:sz w:val="18"/>
                      <w:szCs w:val="18"/>
                    </w:rPr>
                    <w:t>5.06</w:t>
                  </w:r>
                </w:p>
              </w:tc>
              <w:tc>
                <w:tcPr>
                  <w:tcW w:w="989" w:type="pct"/>
                  <w:tcBorders>
                    <w:top w:val="nil"/>
                    <w:left w:val="nil"/>
                    <w:bottom w:val="single" w:sz="4" w:space="0" w:color="auto"/>
                    <w:right w:val="single" w:sz="4" w:space="0" w:color="auto"/>
                  </w:tcBorders>
                  <w:noWrap/>
                </w:tcPr>
                <w:p w14:paraId="3E352407" w14:textId="77777777" w:rsidR="003347AF" w:rsidRPr="007B4B8C" w:rsidRDefault="003347AF" w:rsidP="0026415C">
                  <w:pPr>
                    <w:jc w:val="right"/>
                    <w:rPr>
                      <w:bCs/>
                      <w:color w:val="000000"/>
                      <w:sz w:val="18"/>
                      <w:szCs w:val="18"/>
                    </w:rPr>
                  </w:pPr>
                  <w:r w:rsidRPr="007B4B8C">
                    <w:rPr>
                      <w:bCs/>
                      <w:color w:val="000000"/>
                      <w:sz w:val="18"/>
                      <w:szCs w:val="18"/>
                    </w:rPr>
                    <w:t>1.68</w:t>
                  </w:r>
                </w:p>
              </w:tc>
            </w:tr>
            <w:tr w:rsidR="003347AF" w:rsidRPr="007B4B8C" w14:paraId="284AEA32" w14:textId="77777777" w:rsidTr="00FF5D74">
              <w:trPr>
                <w:trHeight w:val="20"/>
              </w:trPr>
              <w:tc>
                <w:tcPr>
                  <w:tcW w:w="2061" w:type="pct"/>
                  <w:tcBorders>
                    <w:top w:val="nil"/>
                    <w:left w:val="single" w:sz="4" w:space="0" w:color="auto"/>
                    <w:bottom w:val="single" w:sz="4" w:space="0" w:color="auto"/>
                    <w:right w:val="single" w:sz="4" w:space="0" w:color="auto"/>
                  </w:tcBorders>
                  <w:vAlign w:val="bottom"/>
                </w:tcPr>
                <w:p w14:paraId="6B68F800" w14:textId="77777777" w:rsidR="003347AF" w:rsidRPr="007B4B8C" w:rsidRDefault="003347AF" w:rsidP="0026415C">
                  <w:pPr>
                    <w:jc w:val="center"/>
                    <w:rPr>
                      <w:color w:val="000000"/>
                      <w:sz w:val="18"/>
                      <w:szCs w:val="18"/>
                    </w:rPr>
                  </w:pPr>
                  <w:r w:rsidRPr="007B4B8C">
                    <w:rPr>
                      <w:color w:val="000000"/>
                      <w:sz w:val="18"/>
                      <w:szCs w:val="18"/>
                    </w:rPr>
                    <w:t>slimības pabalsti</w:t>
                  </w:r>
                </w:p>
              </w:tc>
              <w:tc>
                <w:tcPr>
                  <w:tcW w:w="995" w:type="pct"/>
                  <w:tcBorders>
                    <w:top w:val="nil"/>
                    <w:left w:val="nil"/>
                    <w:bottom w:val="single" w:sz="4" w:space="0" w:color="auto"/>
                    <w:right w:val="single" w:sz="4" w:space="0" w:color="auto"/>
                  </w:tcBorders>
                  <w:noWrap/>
                </w:tcPr>
                <w:p w14:paraId="34FF04DF" w14:textId="77777777" w:rsidR="003347AF" w:rsidRPr="007B4B8C" w:rsidRDefault="003347AF" w:rsidP="0026415C">
                  <w:pPr>
                    <w:jc w:val="right"/>
                    <w:rPr>
                      <w:bCs/>
                      <w:color w:val="000000"/>
                      <w:sz w:val="18"/>
                      <w:szCs w:val="18"/>
                    </w:rPr>
                  </w:pPr>
                  <w:r w:rsidRPr="007B4B8C">
                    <w:rPr>
                      <w:bCs/>
                      <w:color w:val="000000"/>
                      <w:sz w:val="18"/>
                      <w:szCs w:val="18"/>
                    </w:rPr>
                    <w:t>229 095 029</w:t>
                  </w:r>
                </w:p>
              </w:tc>
              <w:tc>
                <w:tcPr>
                  <w:tcW w:w="955" w:type="pct"/>
                  <w:tcBorders>
                    <w:top w:val="nil"/>
                    <w:left w:val="nil"/>
                    <w:bottom w:val="single" w:sz="4" w:space="0" w:color="auto"/>
                    <w:right w:val="single" w:sz="4" w:space="0" w:color="auto"/>
                  </w:tcBorders>
                  <w:noWrap/>
                </w:tcPr>
                <w:p w14:paraId="366AB601" w14:textId="77777777" w:rsidR="003347AF" w:rsidRPr="007B4B8C" w:rsidRDefault="003347AF" w:rsidP="0026415C">
                  <w:pPr>
                    <w:jc w:val="right"/>
                    <w:rPr>
                      <w:bCs/>
                      <w:color w:val="000000"/>
                      <w:sz w:val="18"/>
                      <w:szCs w:val="18"/>
                    </w:rPr>
                  </w:pPr>
                  <w:r w:rsidRPr="007B4B8C">
                    <w:rPr>
                      <w:bCs/>
                      <w:color w:val="000000"/>
                      <w:sz w:val="18"/>
                      <w:szCs w:val="18"/>
                    </w:rPr>
                    <w:t>6.36</w:t>
                  </w:r>
                </w:p>
              </w:tc>
              <w:tc>
                <w:tcPr>
                  <w:tcW w:w="989" w:type="pct"/>
                  <w:tcBorders>
                    <w:top w:val="nil"/>
                    <w:left w:val="nil"/>
                    <w:bottom w:val="single" w:sz="4" w:space="0" w:color="auto"/>
                    <w:right w:val="single" w:sz="4" w:space="0" w:color="auto"/>
                  </w:tcBorders>
                  <w:noWrap/>
                </w:tcPr>
                <w:p w14:paraId="36D519C8" w14:textId="77777777" w:rsidR="003347AF" w:rsidRPr="007B4B8C" w:rsidRDefault="003347AF" w:rsidP="0026415C">
                  <w:pPr>
                    <w:jc w:val="right"/>
                    <w:rPr>
                      <w:bCs/>
                      <w:color w:val="000000"/>
                      <w:sz w:val="18"/>
                      <w:szCs w:val="18"/>
                    </w:rPr>
                  </w:pPr>
                  <w:r w:rsidRPr="007B4B8C">
                    <w:rPr>
                      <w:bCs/>
                      <w:color w:val="000000"/>
                      <w:sz w:val="18"/>
                      <w:szCs w:val="18"/>
                    </w:rPr>
                    <w:t>2.10</w:t>
                  </w:r>
                </w:p>
              </w:tc>
            </w:tr>
            <w:tr w:rsidR="003347AF" w:rsidRPr="007B4B8C" w14:paraId="7268F235" w14:textId="77777777" w:rsidTr="00FF5D74">
              <w:trPr>
                <w:trHeight w:val="20"/>
              </w:trPr>
              <w:tc>
                <w:tcPr>
                  <w:tcW w:w="2061" w:type="pct"/>
                  <w:tcBorders>
                    <w:top w:val="nil"/>
                    <w:left w:val="single" w:sz="4" w:space="0" w:color="auto"/>
                    <w:bottom w:val="single" w:sz="4" w:space="0" w:color="auto"/>
                    <w:right w:val="single" w:sz="4" w:space="0" w:color="auto"/>
                  </w:tcBorders>
                  <w:vAlign w:val="bottom"/>
                </w:tcPr>
                <w:p w14:paraId="5D074027" w14:textId="77777777" w:rsidR="003347AF" w:rsidRPr="007B4B8C" w:rsidRDefault="003347AF" w:rsidP="0026415C">
                  <w:pPr>
                    <w:jc w:val="center"/>
                    <w:rPr>
                      <w:color w:val="000000"/>
                      <w:sz w:val="18"/>
                      <w:szCs w:val="18"/>
                    </w:rPr>
                  </w:pPr>
                  <w:r w:rsidRPr="007B4B8C">
                    <w:rPr>
                      <w:color w:val="000000"/>
                      <w:sz w:val="18"/>
                      <w:szCs w:val="18"/>
                    </w:rPr>
                    <w:t>maternitātes pabalsti</w:t>
                  </w:r>
                </w:p>
              </w:tc>
              <w:tc>
                <w:tcPr>
                  <w:tcW w:w="995" w:type="pct"/>
                  <w:tcBorders>
                    <w:top w:val="nil"/>
                    <w:left w:val="nil"/>
                    <w:bottom w:val="single" w:sz="4" w:space="0" w:color="auto"/>
                    <w:right w:val="single" w:sz="4" w:space="0" w:color="auto"/>
                  </w:tcBorders>
                  <w:noWrap/>
                </w:tcPr>
                <w:p w14:paraId="7A34F6A6" w14:textId="77777777" w:rsidR="003347AF" w:rsidRPr="007B4B8C" w:rsidRDefault="003347AF" w:rsidP="0026415C">
                  <w:pPr>
                    <w:jc w:val="right"/>
                    <w:rPr>
                      <w:bCs/>
                      <w:color w:val="000000"/>
                      <w:sz w:val="18"/>
                      <w:szCs w:val="18"/>
                    </w:rPr>
                  </w:pPr>
                  <w:r w:rsidRPr="007B4B8C">
                    <w:rPr>
                      <w:bCs/>
                      <w:color w:val="000000"/>
                      <w:sz w:val="18"/>
                      <w:szCs w:val="18"/>
                    </w:rPr>
                    <w:t>53 991 065</w:t>
                  </w:r>
                </w:p>
              </w:tc>
              <w:tc>
                <w:tcPr>
                  <w:tcW w:w="955" w:type="pct"/>
                  <w:tcBorders>
                    <w:top w:val="nil"/>
                    <w:left w:val="nil"/>
                    <w:bottom w:val="single" w:sz="4" w:space="0" w:color="auto"/>
                    <w:right w:val="single" w:sz="4" w:space="0" w:color="auto"/>
                  </w:tcBorders>
                  <w:noWrap/>
                </w:tcPr>
                <w:p w14:paraId="5CE74061" w14:textId="77777777" w:rsidR="003347AF" w:rsidRPr="007B4B8C" w:rsidRDefault="003347AF" w:rsidP="0026415C">
                  <w:pPr>
                    <w:jc w:val="right"/>
                    <w:rPr>
                      <w:bCs/>
                      <w:color w:val="000000"/>
                      <w:sz w:val="18"/>
                      <w:szCs w:val="18"/>
                    </w:rPr>
                  </w:pPr>
                  <w:r w:rsidRPr="007B4B8C">
                    <w:rPr>
                      <w:bCs/>
                      <w:color w:val="000000"/>
                      <w:sz w:val="18"/>
                      <w:szCs w:val="18"/>
                    </w:rPr>
                    <w:t>1.50</w:t>
                  </w:r>
                </w:p>
              </w:tc>
              <w:tc>
                <w:tcPr>
                  <w:tcW w:w="989" w:type="pct"/>
                  <w:tcBorders>
                    <w:top w:val="nil"/>
                    <w:left w:val="nil"/>
                    <w:bottom w:val="single" w:sz="4" w:space="0" w:color="auto"/>
                    <w:right w:val="single" w:sz="4" w:space="0" w:color="auto"/>
                  </w:tcBorders>
                  <w:noWrap/>
                </w:tcPr>
                <w:p w14:paraId="2E9DAFAB" w14:textId="77777777" w:rsidR="003347AF" w:rsidRPr="007B4B8C" w:rsidRDefault="003347AF" w:rsidP="0026415C">
                  <w:pPr>
                    <w:jc w:val="right"/>
                    <w:rPr>
                      <w:bCs/>
                      <w:color w:val="000000"/>
                      <w:sz w:val="18"/>
                      <w:szCs w:val="18"/>
                    </w:rPr>
                  </w:pPr>
                  <w:r w:rsidRPr="007B4B8C">
                    <w:rPr>
                      <w:bCs/>
                      <w:color w:val="000000"/>
                      <w:sz w:val="18"/>
                      <w:szCs w:val="18"/>
                    </w:rPr>
                    <w:t>0.50</w:t>
                  </w:r>
                </w:p>
              </w:tc>
            </w:tr>
            <w:tr w:rsidR="003347AF" w:rsidRPr="007B4B8C" w14:paraId="40069F5A" w14:textId="77777777" w:rsidTr="00FF5D74">
              <w:trPr>
                <w:trHeight w:val="20"/>
              </w:trPr>
              <w:tc>
                <w:tcPr>
                  <w:tcW w:w="2061" w:type="pct"/>
                  <w:tcBorders>
                    <w:top w:val="nil"/>
                    <w:left w:val="single" w:sz="4" w:space="0" w:color="auto"/>
                    <w:bottom w:val="single" w:sz="4" w:space="0" w:color="auto"/>
                    <w:right w:val="single" w:sz="4" w:space="0" w:color="auto"/>
                  </w:tcBorders>
                  <w:vAlign w:val="bottom"/>
                </w:tcPr>
                <w:p w14:paraId="3F20D935" w14:textId="77777777" w:rsidR="003347AF" w:rsidRPr="007B4B8C" w:rsidRDefault="003347AF" w:rsidP="0026415C">
                  <w:pPr>
                    <w:jc w:val="center"/>
                    <w:rPr>
                      <w:color w:val="000000"/>
                      <w:sz w:val="18"/>
                      <w:szCs w:val="18"/>
                    </w:rPr>
                  </w:pPr>
                  <w:r w:rsidRPr="007B4B8C">
                    <w:rPr>
                      <w:color w:val="000000"/>
                      <w:sz w:val="18"/>
                      <w:szCs w:val="18"/>
                    </w:rPr>
                    <w:t>paternitātes pabalsti</w:t>
                  </w:r>
                </w:p>
              </w:tc>
              <w:tc>
                <w:tcPr>
                  <w:tcW w:w="995" w:type="pct"/>
                  <w:tcBorders>
                    <w:top w:val="nil"/>
                    <w:left w:val="nil"/>
                    <w:bottom w:val="single" w:sz="4" w:space="0" w:color="auto"/>
                    <w:right w:val="single" w:sz="4" w:space="0" w:color="auto"/>
                  </w:tcBorders>
                  <w:noWrap/>
                </w:tcPr>
                <w:p w14:paraId="6A39AD21" w14:textId="77777777" w:rsidR="003347AF" w:rsidRPr="007B4B8C" w:rsidRDefault="003347AF" w:rsidP="0026415C">
                  <w:pPr>
                    <w:jc w:val="right"/>
                    <w:rPr>
                      <w:bCs/>
                      <w:color w:val="000000"/>
                      <w:sz w:val="18"/>
                      <w:szCs w:val="18"/>
                    </w:rPr>
                  </w:pPr>
                  <w:r w:rsidRPr="007B4B8C">
                    <w:rPr>
                      <w:bCs/>
                      <w:color w:val="000000"/>
                      <w:sz w:val="18"/>
                      <w:szCs w:val="18"/>
                    </w:rPr>
                    <w:t>4 357 968</w:t>
                  </w:r>
                </w:p>
              </w:tc>
              <w:tc>
                <w:tcPr>
                  <w:tcW w:w="955" w:type="pct"/>
                  <w:tcBorders>
                    <w:top w:val="nil"/>
                    <w:left w:val="nil"/>
                    <w:bottom w:val="single" w:sz="4" w:space="0" w:color="auto"/>
                    <w:right w:val="single" w:sz="4" w:space="0" w:color="auto"/>
                  </w:tcBorders>
                  <w:noWrap/>
                </w:tcPr>
                <w:p w14:paraId="41B3B3E3" w14:textId="77777777" w:rsidR="003347AF" w:rsidRPr="007B4B8C" w:rsidRDefault="003347AF" w:rsidP="0026415C">
                  <w:pPr>
                    <w:jc w:val="right"/>
                    <w:rPr>
                      <w:bCs/>
                      <w:color w:val="000000"/>
                      <w:sz w:val="18"/>
                      <w:szCs w:val="18"/>
                    </w:rPr>
                  </w:pPr>
                  <w:r w:rsidRPr="007B4B8C">
                    <w:rPr>
                      <w:bCs/>
                      <w:color w:val="000000"/>
                      <w:sz w:val="18"/>
                      <w:szCs w:val="18"/>
                    </w:rPr>
                    <w:t>0.12</w:t>
                  </w:r>
                </w:p>
              </w:tc>
              <w:tc>
                <w:tcPr>
                  <w:tcW w:w="989" w:type="pct"/>
                  <w:tcBorders>
                    <w:top w:val="nil"/>
                    <w:left w:val="nil"/>
                    <w:bottom w:val="single" w:sz="4" w:space="0" w:color="auto"/>
                    <w:right w:val="single" w:sz="4" w:space="0" w:color="auto"/>
                  </w:tcBorders>
                  <w:noWrap/>
                </w:tcPr>
                <w:p w14:paraId="2608F0B2" w14:textId="77777777" w:rsidR="003347AF" w:rsidRPr="007B4B8C" w:rsidRDefault="003347AF" w:rsidP="0026415C">
                  <w:pPr>
                    <w:jc w:val="right"/>
                    <w:rPr>
                      <w:bCs/>
                      <w:color w:val="000000"/>
                      <w:sz w:val="18"/>
                      <w:szCs w:val="18"/>
                    </w:rPr>
                  </w:pPr>
                  <w:r w:rsidRPr="007B4B8C">
                    <w:rPr>
                      <w:bCs/>
                      <w:color w:val="000000"/>
                      <w:sz w:val="18"/>
                      <w:szCs w:val="18"/>
                    </w:rPr>
                    <w:t>0.04</w:t>
                  </w:r>
                </w:p>
              </w:tc>
            </w:tr>
            <w:tr w:rsidR="003347AF" w:rsidRPr="007B4B8C" w14:paraId="7AD8E456" w14:textId="77777777" w:rsidTr="00FF5D74">
              <w:trPr>
                <w:trHeight w:val="20"/>
              </w:trPr>
              <w:tc>
                <w:tcPr>
                  <w:tcW w:w="2061" w:type="pct"/>
                  <w:tcBorders>
                    <w:top w:val="nil"/>
                    <w:left w:val="single" w:sz="4" w:space="0" w:color="auto"/>
                    <w:bottom w:val="single" w:sz="4" w:space="0" w:color="auto"/>
                    <w:right w:val="single" w:sz="4" w:space="0" w:color="auto"/>
                  </w:tcBorders>
                  <w:vAlign w:val="bottom"/>
                </w:tcPr>
                <w:p w14:paraId="591C0C7F" w14:textId="77777777" w:rsidR="003347AF" w:rsidRPr="007B4B8C" w:rsidRDefault="003347AF" w:rsidP="0026415C">
                  <w:pPr>
                    <w:jc w:val="center"/>
                    <w:rPr>
                      <w:color w:val="000000"/>
                      <w:sz w:val="18"/>
                      <w:szCs w:val="18"/>
                    </w:rPr>
                  </w:pPr>
                  <w:r w:rsidRPr="007B4B8C">
                    <w:rPr>
                      <w:color w:val="000000"/>
                      <w:sz w:val="18"/>
                      <w:szCs w:val="18"/>
                    </w:rPr>
                    <w:t>vecāku pabalsts</w:t>
                  </w:r>
                </w:p>
              </w:tc>
              <w:tc>
                <w:tcPr>
                  <w:tcW w:w="995" w:type="pct"/>
                  <w:tcBorders>
                    <w:top w:val="nil"/>
                    <w:left w:val="nil"/>
                    <w:bottom w:val="single" w:sz="4" w:space="0" w:color="auto"/>
                    <w:right w:val="single" w:sz="4" w:space="0" w:color="auto"/>
                  </w:tcBorders>
                  <w:noWrap/>
                </w:tcPr>
                <w:p w14:paraId="241844F2" w14:textId="77777777" w:rsidR="003347AF" w:rsidRPr="007B4B8C" w:rsidRDefault="003347AF" w:rsidP="0026415C">
                  <w:pPr>
                    <w:jc w:val="right"/>
                    <w:rPr>
                      <w:bCs/>
                      <w:color w:val="000000"/>
                      <w:sz w:val="18"/>
                      <w:szCs w:val="18"/>
                    </w:rPr>
                  </w:pPr>
                  <w:r w:rsidRPr="007B4B8C">
                    <w:rPr>
                      <w:bCs/>
                      <w:color w:val="000000"/>
                      <w:sz w:val="18"/>
                      <w:szCs w:val="18"/>
                    </w:rPr>
                    <w:t>119 212 178</w:t>
                  </w:r>
                </w:p>
              </w:tc>
              <w:tc>
                <w:tcPr>
                  <w:tcW w:w="955" w:type="pct"/>
                  <w:tcBorders>
                    <w:top w:val="nil"/>
                    <w:left w:val="nil"/>
                    <w:bottom w:val="single" w:sz="4" w:space="0" w:color="auto"/>
                    <w:right w:val="single" w:sz="4" w:space="0" w:color="auto"/>
                  </w:tcBorders>
                  <w:noWrap/>
                </w:tcPr>
                <w:p w14:paraId="5219C577" w14:textId="77777777" w:rsidR="003347AF" w:rsidRPr="007B4B8C" w:rsidRDefault="003347AF" w:rsidP="0026415C">
                  <w:pPr>
                    <w:jc w:val="right"/>
                    <w:rPr>
                      <w:bCs/>
                      <w:color w:val="000000"/>
                      <w:sz w:val="18"/>
                      <w:szCs w:val="18"/>
                    </w:rPr>
                  </w:pPr>
                  <w:r w:rsidRPr="007B4B8C">
                    <w:rPr>
                      <w:bCs/>
                      <w:color w:val="000000"/>
                      <w:sz w:val="18"/>
                      <w:szCs w:val="18"/>
                    </w:rPr>
                    <w:t>3.31</w:t>
                  </w:r>
                </w:p>
              </w:tc>
              <w:tc>
                <w:tcPr>
                  <w:tcW w:w="989" w:type="pct"/>
                  <w:tcBorders>
                    <w:top w:val="nil"/>
                    <w:left w:val="nil"/>
                    <w:bottom w:val="single" w:sz="4" w:space="0" w:color="auto"/>
                    <w:right w:val="single" w:sz="4" w:space="0" w:color="auto"/>
                  </w:tcBorders>
                  <w:noWrap/>
                </w:tcPr>
                <w:p w14:paraId="41B93FFF" w14:textId="77777777" w:rsidR="003347AF" w:rsidRPr="007B4B8C" w:rsidRDefault="003347AF" w:rsidP="0026415C">
                  <w:pPr>
                    <w:jc w:val="right"/>
                    <w:rPr>
                      <w:bCs/>
                      <w:color w:val="000000"/>
                      <w:sz w:val="18"/>
                      <w:szCs w:val="18"/>
                    </w:rPr>
                  </w:pPr>
                  <w:r w:rsidRPr="007B4B8C">
                    <w:rPr>
                      <w:bCs/>
                      <w:color w:val="000000"/>
                      <w:sz w:val="18"/>
                      <w:szCs w:val="18"/>
                    </w:rPr>
                    <w:t>1.09</w:t>
                  </w:r>
                </w:p>
              </w:tc>
            </w:tr>
            <w:tr w:rsidR="003347AF" w:rsidRPr="007B4B8C" w14:paraId="2F87739D" w14:textId="77777777" w:rsidTr="00FF5D74">
              <w:trPr>
                <w:trHeight w:val="20"/>
              </w:trPr>
              <w:tc>
                <w:tcPr>
                  <w:tcW w:w="2061" w:type="pct"/>
                  <w:tcBorders>
                    <w:top w:val="nil"/>
                    <w:left w:val="single" w:sz="4" w:space="0" w:color="auto"/>
                    <w:bottom w:val="single" w:sz="4" w:space="0" w:color="auto"/>
                    <w:right w:val="single" w:sz="4" w:space="0" w:color="auto"/>
                  </w:tcBorders>
                  <w:vAlign w:val="bottom"/>
                </w:tcPr>
                <w:p w14:paraId="6DBCBB1D" w14:textId="77777777" w:rsidR="003347AF" w:rsidRPr="007B4B8C" w:rsidRDefault="003347AF" w:rsidP="0026415C">
                  <w:pPr>
                    <w:jc w:val="center"/>
                    <w:rPr>
                      <w:color w:val="000000"/>
                      <w:sz w:val="18"/>
                      <w:szCs w:val="18"/>
                    </w:rPr>
                  </w:pPr>
                  <w:r w:rsidRPr="007B4B8C">
                    <w:rPr>
                      <w:color w:val="000000"/>
                      <w:sz w:val="18"/>
                      <w:szCs w:val="18"/>
                    </w:rPr>
                    <w:t xml:space="preserve">kaitējumu atlīdzība </w:t>
                  </w:r>
                </w:p>
              </w:tc>
              <w:tc>
                <w:tcPr>
                  <w:tcW w:w="995" w:type="pct"/>
                  <w:tcBorders>
                    <w:top w:val="nil"/>
                    <w:left w:val="nil"/>
                    <w:bottom w:val="single" w:sz="4" w:space="0" w:color="auto"/>
                    <w:right w:val="single" w:sz="4" w:space="0" w:color="auto"/>
                  </w:tcBorders>
                  <w:noWrap/>
                </w:tcPr>
                <w:p w14:paraId="7C633BBF" w14:textId="77777777" w:rsidR="003347AF" w:rsidRPr="007B4B8C" w:rsidRDefault="003347AF" w:rsidP="0026415C">
                  <w:pPr>
                    <w:jc w:val="right"/>
                    <w:rPr>
                      <w:bCs/>
                      <w:color w:val="000000"/>
                      <w:sz w:val="18"/>
                      <w:szCs w:val="18"/>
                    </w:rPr>
                  </w:pPr>
                  <w:r w:rsidRPr="007B4B8C">
                    <w:rPr>
                      <w:bCs/>
                      <w:color w:val="000000"/>
                      <w:sz w:val="18"/>
                      <w:szCs w:val="18"/>
                    </w:rPr>
                    <w:t>9 158 855</w:t>
                  </w:r>
                </w:p>
              </w:tc>
              <w:tc>
                <w:tcPr>
                  <w:tcW w:w="955" w:type="pct"/>
                  <w:tcBorders>
                    <w:top w:val="nil"/>
                    <w:left w:val="nil"/>
                    <w:bottom w:val="single" w:sz="4" w:space="0" w:color="auto"/>
                    <w:right w:val="single" w:sz="4" w:space="0" w:color="auto"/>
                  </w:tcBorders>
                  <w:noWrap/>
                </w:tcPr>
                <w:p w14:paraId="05F8041A" w14:textId="77777777" w:rsidR="003347AF" w:rsidRPr="007B4B8C" w:rsidRDefault="003347AF" w:rsidP="0026415C">
                  <w:pPr>
                    <w:jc w:val="right"/>
                    <w:rPr>
                      <w:bCs/>
                      <w:color w:val="000000"/>
                      <w:sz w:val="18"/>
                      <w:szCs w:val="18"/>
                    </w:rPr>
                  </w:pPr>
                  <w:r w:rsidRPr="007B4B8C">
                    <w:rPr>
                      <w:bCs/>
                      <w:color w:val="000000"/>
                      <w:sz w:val="18"/>
                      <w:szCs w:val="18"/>
                    </w:rPr>
                    <w:t>0.25</w:t>
                  </w:r>
                </w:p>
              </w:tc>
              <w:tc>
                <w:tcPr>
                  <w:tcW w:w="989" w:type="pct"/>
                  <w:tcBorders>
                    <w:top w:val="nil"/>
                    <w:left w:val="nil"/>
                    <w:bottom w:val="single" w:sz="4" w:space="0" w:color="auto"/>
                    <w:right w:val="single" w:sz="4" w:space="0" w:color="auto"/>
                  </w:tcBorders>
                  <w:noWrap/>
                </w:tcPr>
                <w:p w14:paraId="16C21AB6" w14:textId="77777777" w:rsidR="003347AF" w:rsidRPr="007B4B8C" w:rsidRDefault="003347AF" w:rsidP="0026415C">
                  <w:pPr>
                    <w:jc w:val="right"/>
                    <w:rPr>
                      <w:bCs/>
                      <w:color w:val="000000"/>
                      <w:sz w:val="18"/>
                      <w:szCs w:val="18"/>
                    </w:rPr>
                  </w:pPr>
                  <w:r w:rsidRPr="007B4B8C">
                    <w:rPr>
                      <w:bCs/>
                      <w:color w:val="000000"/>
                      <w:sz w:val="18"/>
                      <w:szCs w:val="18"/>
                    </w:rPr>
                    <w:t>0.09</w:t>
                  </w:r>
                </w:p>
              </w:tc>
            </w:tr>
            <w:tr w:rsidR="003347AF" w:rsidRPr="007B4B8C" w14:paraId="4CCF0795" w14:textId="77777777" w:rsidTr="00FF5D74">
              <w:trPr>
                <w:trHeight w:val="20"/>
              </w:trPr>
              <w:tc>
                <w:tcPr>
                  <w:tcW w:w="2061" w:type="pct"/>
                  <w:tcBorders>
                    <w:top w:val="nil"/>
                    <w:left w:val="single" w:sz="4" w:space="0" w:color="auto"/>
                    <w:bottom w:val="single" w:sz="4" w:space="0" w:color="auto"/>
                    <w:right w:val="single" w:sz="4" w:space="0" w:color="auto"/>
                  </w:tcBorders>
                  <w:vAlign w:val="bottom"/>
                </w:tcPr>
                <w:p w14:paraId="7A6B0A0D" w14:textId="77777777" w:rsidR="003347AF" w:rsidRPr="007B4B8C" w:rsidRDefault="003347AF" w:rsidP="0026415C">
                  <w:pPr>
                    <w:jc w:val="center"/>
                    <w:rPr>
                      <w:color w:val="000000"/>
                      <w:sz w:val="18"/>
                      <w:szCs w:val="18"/>
                    </w:rPr>
                  </w:pPr>
                  <w:r w:rsidRPr="007B4B8C">
                    <w:rPr>
                      <w:color w:val="000000"/>
                      <w:sz w:val="18"/>
                      <w:szCs w:val="18"/>
                    </w:rPr>
                    <w:t>apbedīšanas pabalsti</w:t>
                  </w:r>
                </w:p>
              </w:tc>
              <w:tc>
                <w:tcPr>
                  <w:tcW w:w="995" w:type="pct"/>
                  <w:tcBorders>
                    <w:top w:val="nil"/>
                    <w:left w:val="nil"/>
                    <w:bottom w:val="single" w:sz="4" w:space="0" w:color="auto"/>
                    <w:right w:val="single" w:sz="4" w:space="0" w:color="auto"/>
                  </w:tcBorders>
                  <w:noWrap/>
                </w:tcPr>
                <w:p w14:paraId="776D8184" w14:textId="77777777" w:rsidR="003347AF" w:rsidRPr="007B4B8C" w:rsidRDefault="003347AF" w:rsidP="0026415C">
                  <w:pPr>
                    <w:jc w:val="right"/>
                    <w:rPr>
                      <w:bCs/>
                      <w:color w:val="000000"/>
                      <w:sz w:val="18"/>
                      <w:szCs w:val="18"/>
                    </w:rPr>
                  </w:pPr>
                  <w:r w:rsidRPr="007B4B8C">
                    <w:rPr>
                      <w:bCs/>
                      <w:color w:val="000000"/>
                      <w:sz w:val="18"/>
                      <w:szCs w:val="18"/>
                    </w:rPr>
                    <w:t>3 750 536</w:t>
                  </w:r>
                </w:p>
              </w:tc>
              <w:tc>
                <w:tcPr>
                  <w:tcW w:w="955" w:type="pct"/>
                  <w:tcBorders>
                    <w:top w:val="nil"/>
                    <w:left w:val="nil"/>
                    <w:bottom w:val="single" w:sz="4" w:space="0" w:color="auto"/>
                    <w:right w:val="single" w:sz="4" w:space="0" w:color="auto"/>
                  </w:tcBorders>
                  <w:noWrap/>
                </w:tcPr>
                <w:p w14:paraId="3F0E9B44" w14:textId="77777777" w:rsidR="003347AF" w:rsidRPr="007B4B8C" w:rsidRDefault="003347AF" w:rsidP="0026415C">
                  <w:pPr>
                    <w:jc w:val="right"/>
                    <w:rPr>
                      <w:bCs/>
                      <w:color w:val="000000"/>
                      <w:sz w:val="18"/>
                      <w:szCs w:val="18"/>
                    </w:rPr>
                  </w:pPr>
                  <w:r w:rsidRPr="007B4B8C">
                    <w:rPr>
                      <w:bCs/>
                      <w:color w:val="000000"/>
                      <w:sz w:val="18"/>
                      <w:szCs w:val="18"/>
                    </w:rPr>
                    <w:t>0.10</w:t>
                  </w:r>
                </w:p>
              </w:tc>
              <w:tc>
                <w:tcPr>
                  <w:tcW w:w="989" w:type="pct"/>
                  <w:tcBorders>
                    <w:top w:val="nil"/>
                    <w:left w:val="nil"/>
                    <w:bottom w:val="single" w:sz="4" w:space="0" w:color="auto"/>
                    <w:right w:val="single" w:sz="4" w:space="0" w:color="auto"/>
                  </w:tcBorders>
                  <w:noWrap/>
                </w:tcPr>
                <w:p w14:paraId="2E67525A" w14:textId="77777777" w:rsidR="003347AF" w:rsidRPr="007B4B8C" w:rsidRDefault="003347AF" w:rsidP="0026415C">
                  <w:pPr>
                    <w:jc w:val="right"/>
                    <w:rPr>
                      <w:bCs/>
                      <w:color w:val="000000"/>
                      <w:sz w:val="18"/>
                      <w:szCs w:val="18"/>
                    </w:rPr>
                  </w:pPr>
                  <w:r w:rsidRPr="007B4B8C">
                    <w:rPr>
                      <w:bCs/>
                      <w:color w:val="000000"/>
                      <w:sz w:val="18"/>
                      <w:szCs w:val="18"/>
                    </w:rPr>
                    <w:t>0.03</w:t>
                  </w:r>
                </w:p>
              </w:tc>
            </w:tr>
            <w:tr w:rsidR="003347AF" w:rsidRPr="007B4B8C" w14:paraId="4E1AA7FE" w14:textId="77777777" w:rsidTr="00FF5D74">
              <w:trPr>
                <w:trHeight w:val="20"/>
              </w:trPr>
              <w:tc>
                <w:tcPr>
                  <w:tcW w:w="2061" w:type="pct"/>
                  <w:tcBorders>
                    <w:top w:val="nil"/>
                    <w:left w:val="single" w:sz="4" w:space="0" w:color="auto"/>
                    <w:bottom w:val="single" w:sz="4" w:space="0" w:color="auto"/>
                    <w:right w:val="single" w:sz="4" w:space="0" w:color="auto"/>
                  </w:tcBorders>
                  <w:vAlign w:val="bottom"/>
                </w:tcPr>
                <w:p w14:paraId="3D62C482" w14:textId="77777777" w:rsidR="003347AF" w:rsidRPr="007B4B8C" w:rsidRDefault="003347AF" w:rsidP="0026415C">
                  <w:pPr>
                    <w:jc w:val="center"/>
                    <w:rPr>
                      <w:color w:val="000000"/>
                      <w:sz w:val="18"/>
                      <w:szCs w:val="18"/>
                    </w:rPr>
                  </w:pPr>
                  <w:r w:rsidRPr="007B4B8C">
                    <w:rPr>
                      <w:color w:val="000000"/>
                      <w:sz w:val="18"/>
                      <w:szCs w:val="18"/>
                    </w:rPr>
                    <w:t>pabalsts pārdzīvojušajam laulātajam</w:t>
                  </w:r>
                </w:p>
              </w:tc>
              <w:tc>
                <w:tcPr>
                  <w:tcW w:w="995" w:type="pct"/>
                  <w:tcBorders>
                    <w:top w:val="nil"/>
                    <w:left w:val="nil"/>
                    <w:bottom w:val="single" w:sz="4" w:space="0" w:color="auto"/>
                    <w:right w:val="single" w:sz="4" w:space="0" w:color="auto"/>
                  </w:tcBorders>
                  <w:noWrap/>
                </w:tcPr>
                <w:p w14:paraId="11197FDA" w14:textId="77777777" w:rsidR="003347AF" w:rsidRPr="007B4B8C" w:rsidRDefault="003347AF" w:rsidP="0026415C">
                  <w:pPr>
                    <w:jc w:val="right"/>
                    <w:rPr>
                      <w:bCs/>
                      <w:color w:val="000000"/>
                      <w:sz w:val="18"/>
                      <w:szCs w:val="18"/>
                    </w:rPr>
                  </w:pPr>
                  <w:r w:rsidRPr="007B4B8C">
                    <w:rPr>
                      <w:bCs/>
                      <w:color w:val="000000"/>
                      <w:sz w:val="18"/>
                      <w:szCs w:val="18"/>
                    </w:rPr>
                    <w:t>646 996</w:t>
                  </w:r>
                </w:p>
              </w:tc>
              <w:tc>
                <w:tcPr>
                  <w:tcW w:w="955" w:type="pct"/>
                  <w:tcBorders>
                    <w:top w:val="nil"/>
                    <w:left w:val="nil"/>
                    <w:bottom w:val="single" w:sz="4" w:space="0" w:color="auto"/>
                    <w:right w:val="single" w:sz="4" w:space="0" w:color="auto"/>
                  </w:tcBorders>
                  <w:noWrap/>
                </w:tcPr>
                <w:p w14:paraId="1A4A92C2" w14:textId="77777777" w:rsidR="003347AF" w:rsidRPr="007B4B8C" w:rsidRDefault="003347AF" w:rsidP="0026415C">
                  <w:pPr>
                    <w:jc w:val="right"/>
                    <w:rPr>
                      <w:bCs/>
                      <w:color w:val="000000"/>
                      <w:sz w:val="18"/>
                      <w:szCs w:val="18"/>
                    </w:rPr>
                  </w:pPr>
                  <w:r w:rsidRPr="007B4B8C">
                    <w:rPr>
                      <w:bCs/>
                      <w:color w:val="000000"/>
                      <w:sz w:val="18"/>
                      <w:szCs w:val="18"/>
                    </w:rPr>
                    <w:t>0.02</w:t>
                  </w:r>
                </w:p>
              </w:tc>
              <w:tc>
                <w:tcPr>
                  <w:tcW w:w="989" w:type="pct"/>
                  <w:tcBorders>
                    <w:top w:val="nil"/>
                    <w:left w:val="nil"/>
                    <w:bottom w:val="single" w:sz="4" w:space="0" w:color="auto"/>
                    <w:right w:val="single" w:sz="4" w:space="0" w:color="auto"/>
                  </w:tcBorders>
                  <w:noWrap/>
                </w:tcPr>
                <w:p w14:paraId="39ECD7AC" w14:textId="77777777" w:rsidR="003347AF" w:rsidRPr="007B4B8C" w:rsidRDefault="003347AF" w:rsidP="0026415C">
                  <w:pPr>
                    <w:jc w:val="right"/>
                    <w:rPr>
                      <w:bCs/>
                      <w:color w:val="000000"/>
                      <w:sz w:val="18"/>
                      <w:szCs w:val="18"/>
                    </w:rPr>
                  </w:pPr>
                  <w:r w:rsidRPr="007B4B8C">
                    <w:rPr>
                      <w:bCs/>
                      <w:color w:val="000000"/>
                      <w:sz w:val="18"/>
                      <w:szCs w:val="18"/>
                    </w:rPr>
                    <w:t>0.01</w:t>
                  </w:r>
                </w:p>
              </w:tc>
            </w:tr>
            <w:tr w:rsidR="003347AF" w:rsidRPr="007B4B8C" w14:paraId="2A4D50E0" w14:textId="77777777" w:rsidTr="00FF5D74">
              <w:trPr>
                <w:trHeight w:val="20"/>
              </w:trPr>
              <w:tc>
                <w:tcPr>
                  <w:tcW w:w="2061" w:type="pct"/>
                  <w:tcBorders>
                    <w:top w:val="nil"/>
                    <w:left w:val="single" w:sz="4" w:space="0" w:color="auto"/>
                    <w:bottom w:val="single" w:sz="4" w:space="0" w:color="auto"/>
                    <w:right w:val="single" w:sz="4" w:space="0" w:color="auto"/>
                  </w:tcBorders>
                  <w:vAlign w:val="bottom"/>
                </w:tcPr>
                <w:p w14:paraId="6FAB9230" w14:textId="77777777" w:rsidR="003347AF" w:rsidRPr="007B4B8C" w:rsidRDefault="003347AF" w:rsidP="0026415C">
                  <w:pPr>
                    <w:jc w:val="center"/>
                    <w:rPr>
                      <w:color w:val="000000"/>
                      <w:sz w:val="18"/>
                      <w:szCs w:val="18"/>
                    </w:rPr>
                  </w:pPr>
                  <w:r w:rsidRPr="007B4B8C">
                    <w:rPr>
                      <w:color w:val="000000"/>
                      <w:sz w:val="18"/>
                      <w:szCs w:val="18"/>
                    </w:rPr>
                    <w:t>iemaksas c.dalībv.</w:t>
                  </w:r>
                </w:p>
              </w:tc>
              <w:tc>
                <w:tcPr>
                  <w:tcW w:w="995" w:type="pct"/>
                  <w:tcBorders>
                    <w:top w:val="nil"/>
                    <w:left w:val="nil"/>
                    <w:bottom w:val="single" w:sz="4" w:space="0" w:color="auto"/>
                    <w:right w:val="single" w:sz="4" w:space="0" w:color="auto"/>
                  </w:tcBorders>
                  <w:noWrap/>
                </w:tcPr>
                <w:p w14:paraId="24143041" w14:textId="77777777" w:rsidR="003347AF" w:rsidRPr="007B4B8C" w:rsidRDefault="003347AF" w:rsidP="0026415C">
                  <w:pPr>
                    <w:jc w:val="right"/>
                    <w:rPr>
                      <w:bCs/>
                      <w:color w:val="000000"/>
                      <w:sz w:val="18"/>
                      <w:szCs w:val="18"/>
                    </w:rPr>
                  </w:pPr>
                  <w:r w:rsidRPr="007B4B8C">
                    <w:rPr>
                      <w:bCs/>
                      <w:color w:val="000000"/>
                      <w:sz w:val="18"/>
                      <w:szCs w:val="18"/>
                    </w:rPr>
                    <w:t>20 000</w:t>
                  </w:r>
                </w:p>
              </w:tc>
              <w:tc>
                <w:tcPr>
                  <w:tcW w:w="955" w:type="pct"/>
                  <w:tcBorders>
                    <w:top w:val="nil"/>
                    <w:left w:val="nil"/>
                    <w:bottom w:val="single" w:sz="4" w:space="0" w:color="auto"/>
                    <w:right w:val="single" w:sz="4" w:space="0" w:color="auto"/>
                  </w:tcBorders>
                  <w:noWrap/>
                </w:tcPr>
                <w:p w14:paraId="358BE7FC" w14:textId="77777777" w:rsidR="003347AF" w:rsidRPr="007B4B8C" w:rsidRDefault="003347AF" w:rsidP="0026415C">
                  <w:pPr>
                    <w:jc w:val="right"/>
                    <w:rPr>
                      <w:bCs/>
                      <w:color w:val="000000"/>
                      <w:sz w:val="18"/>
                      <w:szCs w:val="18"/>
                    </w:rPr>
                  </w:pPr>
                  <w:r w:rsidRPr="007B4B8C">
                    <w:rPr>
                      <w:bCs/>
                      <w:color w:val="000000"/>
                      <w:sz w:val="18"/>
                      <w:szCs w:val="18"/>
                    </w:rPr>
                    <w:t>0.00</w:t>
                  </w:r>
                </w:p>
              </w:tc>
              <w:tc>
                <w:tcPr>
                  <w:tcW w:w="989" w:type="pct"/>
                  <w:tcBorders>
                    <w:top w:val="nil"/>
                    <w:left w:val="nil"/>
                    <w:bottom w:val="single" w:sz="4" w:space="0" w:color="auto"/>
                    <w:right w:val="single" w:sz="4" w:space="0" w:color="auto"/>
                  </w:tcBorders>
                  <w:noWrap/>
                </w:tcPr>
                <w:p w14:paraId="534F7521" w14:textId="77777777" w:rsidR="003347AF" w:rsidRPr="007B4B8C" w:rsidRDefault="003347AF" w:rsidP="0026415C">
                  <w:pPr>
                    <w:jc w:val="right"/>
                    <w:rPr>
                      <w:bCs/>
                      <w:color w:val="000000"/>
                      <w:sz w:val="18"/>
                      <w:szCs w:val="18"/>
                    </w:rPr>
                  </w:pPr>
                  <w:r w:rsidRPr="007B4B8C">
                    <w:rPr>
                      <w:bCs/>
                      <w:color w:val="000000"/>
                      <w:sz w:val="18"/>
                      <w:szCs w:val="18"/>
                    </w:rPr>
                    <w:t>0.00</w:t>
                  </w:r>
                </w:p>
              </w:tc>
            </w:tr>
            <w:tr w:rsidR="003347AF" w:rsidRPr="007B4B8C" w14:paraId="0B484C1D" w14:textId="77777777" w:rsidTr="00FF5D74">
              <w:trPr>
                <w:trHeight w:val="20"/>
              </w:trPr>
              <w:tc>
                <w:tcPr>
                  <w:tcW w:w="2061" w:type="pct"/>
                  <w:tcBorders>
                    <w:top w:val="nil"/>
                    <w:left w:val="single" w:sz="4" w:space="0" w:color="auto"/>
                    <w:bottom w:val="single" w:sz="4" w:space="0" w:color="auto"/>
                    <w:right w:val="single" w:sz="4" w:space="0" w:color="auto"/>
                  </w:tcBorders>
                  <w:vAlign w:val="bottom"/>
                </w:tcPr>
                <w:p w14:paraId="73246BB3" w14:textId="77777777" w:rsidR="003347AF" w:rsidRPr="007B4B8C" w:rsidRDefault="003347AF" w:rsidP="0026415C">
                  <w:pPr>
                    <w:jc w:val="center"/>
                    <w:rPr>
                      <w:color w:val="000000"/>
                      <w:sz w:val="18"/>
                      <w:szCs w:val="18"/>
                    </w:rPr>
                  </w:pPr>
                  <w:r w:rsidRPr="007B4B8C">
                    <w:rPr>
                      <w:color w:val="000000"/>
                      <w:sz w:val="18"/>
                      <w:szCs w:val="18"/>
                    </w:rPr>
                    <w:t>iemaksas pensiju apdrošināšanai par invaliditātes periodu</w:t>
                  </w:r>
                </w:p>
              </w:tc>
              <w:tc>
                <w:tcPr>
                  <w:tcW w:w="995" w:type="pct"/>
                  <w:tcBorders>
                    <w:top w:val="nil"/>
                    <w:left w:val="nil"/>
                    <w:bottom w:val="single" w:sz="4" w:space="0" w:color="auto"/>
                    <w:right w:val="single" w:sz="4" w:space="0" w:color="auto"/>
                  </w:tcBorders>
                  <w:noWrap/>
                </w:tcPr>
                <w:p w14:paraId="5744B96C" w14:textId="77777777" w:rsidR="003347AF" w:rsidRPr="007B4B8C" w:rsidRDefault="003347AF" w:rsidP="0026415C">
                  <w:pPr>
                    <w:jc w:val="right"/>
                    <w:rPr>
                      <w:bCs/>
                      <w:color w:val="000000"/>
                      <w:sz w:val="18"/>
                      <w:szCs w:val="18"/>
                    </w:rPr>
                  </w:pPr>
                  <w:r w:rsidRPr="007B4B8C">
                    <w:rPr>
                      <w:bCs/>
                      <w:color w:val="000000"/>
                      <w:sz w:val="18"/>
                      <w:szCs w:val="18"/>
                    </w:rPr>
                    <w:t>67 169 064</w:t>
                  </w:r>
                </w:p>
              </w:tc>
              <w:tc>
                <w:tcPr>
                  <w:tcW w:w="955" w:type="pct"/>
                  <w:tcBorders>
                    <w:top w:val="nil"/>
                    <w:left w:val="nil"/>
                    <w:bottom w:val="single" w:sz="4" w:space="0" w:color="auto"/>
                    <w:right w:val="single" w:sz="4" w:space="0" w:color="auto"/>
                  </w:tcBorders>
                  <w:noWrap/>
                </w:tcPr>
                <w:p w14:paraId="028A46C5" w14:textId="77777777" w:rsidR="003347AF" w:rsidRPr="007B4B8C" w:rsidRDefault="003347AF" w:rsidP="0026415C">
                  <w:pPr>
                    <w:jc w:val="right"/>
                    <w:rPr>
                      <w:bCs/>
                      <w:color w:val="000000"/>
                      <w:sz w:val="18"/>
                      <w:szCs w:val="18"/>
                    </w:rPr>
                  </w:pPr>
                  <w:r w:rsidRPr="007B4B8C">
                    <w:rPr>
                      <w:bCs/>
                      <w:color w:val="000000"/>
                      <w:sz w:val="18"/>
                      <w:szCs w:val="18"/>
                    </w:rPr>
                    <w:t>1.86</w:t>
                  </w:r>
                </w:p>
              </w:tc>
              <w:tc>
                <w:tcPr>
                  <w:tcW w:w="989" w:type="pct"/>
                  <w:tcBorders>
                    <w:top w:val="nil"/>
                    <w:left w:val="nil"/>
                    <w:bottom w:val="single" w:sz="4" w:space="0" w:color="auto"/>
                    <w:right w:val="single" w:sz="4" w:space="0" w:color="auto"/>
                  </w:tcBorders>
                  <w:noWrap/>
                </w:tcPr>
                <w:p w14:paraId="0DC9A193" w14:textId="77777777" w:rsidR="003347AF" w:rsidRPr="007B4B8C" w:rsidRDefault="003347AF" w:rsidP="0026415C">
                  <w:pPr>
                    <w:jc w:val="right"/>
                    <w:rPr>
                      <w:bCs/>
                      <w:color w:val="000000"/>
                      <w:sz w:val="18"/>
                      <w:szCs w:val="18"/>
                    </w:rPr>
                  </w:pPr>
                  <w:r w:rsidRPr="007B4B8C">
                    <w:rPr>
                      <w:bCs/>
                      <w:color w:val="000000"/>
                      <w:sz w:val="18"/>
                      <w:szCs w:val="18"/>
                    </w:rPr>
                    <w:t>0.61</w:t>
                  </w:r>
                </w:p>
              </w:tc>
            </w:tr>
            <w:tr w:rsidR="003347AF" w:rsidRPr="007B4B8C" w14:paraId="1F78971C" w14:textId="77777777" w:rsidTr="00FF5D74">
              <w:trPr>
                <w:trHeight w:val="20"/>
              </w:trPr>
              <w:tc>
                <w:tcPr>
                  <w:tcW w:w="2061" w:type="pct"/>
                  <w:tcBorders>
                    <w:top w:val="nil"/>
                    <w:left w:val="single" w:sz="4" w:space="0" w:color="auto"/>
                    <w:bottom w:val="single" w:sz="4" w:space="0" w:color="auto"/>
                    <w:right w:val="single" w:sz="4" w:space="0" w:color="auto"/>
                  </w:tcBorders>
                  <w:vAlign w:val="bottom"/>
                </w:tcPr>
                <w:p w14:paraId="6F9CB87E" w14:textId="77777777" w:rsidR="003347AF" w:rsidRPr="007B4B8C" w:rsidRDefault="003347AF" w:rsidP="0026415C">
                  <w:pPr>
                    <w:jc w:val="center"/>
                    <w:rPr>
                      <w:color w:val="000000"/>
                      <w:sz w:val="18"/>
                      <w:szCs w:val="18"/>
                    </w:rPr>
                  </w:pPr>
                  <w:r w:rsidRPr="007B4B8C">
                    <w:rPr>
                      <w:color w:val="000000"/>
                      <w:sz w:val="18"/>
                      <w:szCs w:val="18"/>
                    </w:rPr>
                    <w:t>iemaksas pensiju apdrošināšanai par  maternitātes periodu</w:t>
                  </w:r>
                </w:p>
              </w:tc>
              <w:tc>
                <w:tcPr>
                  <w:tcW w:w="995" w:type="pct"/>
                  <w:tcBorders>
                    <w:top w:val="nil"/>
                    <w:left w:val="nil"/>
                    <w:bottom w:val="single" w:sz="4" w:space="0" w:color="auto"/>
                    <w:right w:val="single" w:sz="4" w:space="0" w:color="auto"/>
                  </w:tcBorders>
                  <w:noWrap/>
                </w:tcPr>
                <w:p w14:paraId="6A5EB04F" w14:textId="77777777" w:rsidR="003347AF" w:rsidRPr="007B4B8C" w:rsidRDefault="003347AF" w:rsidP="0026415C">
                  <w:pPr>
                    <w:jc w:val="right"/>
                    <w:rPr>
                      <w:bCs/>
                      <w:color w:val="000000"/>
                      <w:sz w:val="18"/>
                      <w:szCs w:val="18"/>
                    </w:rPr>
                  </w:pPr>
                  <w:r w:rsidRPr="007B4B8C">
                    <w:rPr>
                      <w:bCs/>
                      <w:color w:val="000000"/>
                      <w:sz w:val="18"/>
                      <w:szCs w:val="18"/>
                    </w:rPr>
                    <w:t>5 399 106</w:t>
                  </w:r>
                </w:p>
              </w:tc>
              <w:tc>
                <w:tcPr>
                  <w:tcW w:w="955" w:type="pct"/>
                  <w:tcBorders>
                    <w:top w:val="nil"/>
                    <w:left w:val="nil"/>
                    <w:bottom w:val="single" w:sz="4" w:space="0" w:color="auto"/>
                    <w:right w:val="single" w:sz="4" w:space="0" w:color="auto"/>
                  </w:tcBorders>
                  <w:noWrap/>
                </w:tcPr>
                <w:p w14:paraId="4D9EAE53" w14:textId="77777777" w:rsidR="003347AF" w:rsidRPr="007B4B8C" w:rsidRDefault="003347AF" w:rsidP="0026415C">
                  <w:pPr>
                    <w:jc w:val="right"/>
                    <w:rPr>
                      <w:bCs/>
                      <w:color w:val="000000"/>
                      <w:sz w:val="18"/>
                      <w:szCs w:val="18"/>
                    </w:rPr>
                  </w:pPr>
                  <w:r w:rsidRPr="007B4B8C">
                    <w:rPr>
                      <w:bCs/>
                      <w:color w:val="000000"/>
                      <w:sz w:val="18"/>
                      <w:szCs w:val="18"/>
                    </w:rPr>
                    <w:t>0.15</w:t>
                  </w:r>
                </w:p>
              </w:tc>
              <w:tc>
                <w:tcPr>
                  <w:tcW w:w="989" w:type="pct"/>
                  <w:tcBorders>
                    <w:top w:val="nil"/>
                    <w:left w:val="nil"/>
                    <w:bottom w:val="single" w:sz="4" w:space="0" w:color="auto"/>
                    <w:right w:val="single" w:sz="4" w:space="0" w:color="auto"/>
                  </w:tcBorders>
                  <w:noWrap/>
                </w:tcPr>
                <w:p w14:paraId="5B928802" w14:textId="77777777" w:rsidR="003347AF" w:rsidRPr="007B4B8C" w:rsidRDefault="003347AF" w:rsidP="0026415C">
                  <w:pPr>
                    <w:jc w:val="right"/>
                    <w:rPr>
                      <w:bCs/>
                      <w:color w:val="000000"/>
                      <w:sz w:val="18"/>
                      <w:szCs w:val="18"/>
                    </w:rPr>
                  </w:pPr>
                  <w:r w:rsidRPr="007B4B8C">
                    <w:rPr>
                      <w:bCs/>
                      <w:color w:val="000000"/>
                      <w:sz w:val="18"/>
                      <w:szCs w:val="18"/>
                    </w:rPr>
                    <w:t>0.05</w:t>
                  </w:r>
                </w:p>
              </w:tc>
            </w:tr>
            <w:tr w:rsidR="003347AF" w:rsidRPr="007B4B8C" w14:paraId="6C08A277" w14:textId="77777777" w:rsidTr="00FF5D74">
              <w:trPr>
                <w:trHeight w:val="20"/>
              </w:trPr>
              <w:tc>
                <w:tcPr>
                  <w:tcW w:w="2061" w:type="pct"/>
                  <w:tcBorders>
                    <w:top w:val="nil"/>
                    <w:left w:val="single" w:sz="4" w:space="0" w:color="auto"/>
                    <w:bottom w:val="single" w:sz="4" w:space="0" w:color="auto"/>
                    <w:right w:val="single" w:sz="4" w:space="0" w:color="auto"/>
                  </w:tcBorders>
                  <w:vAlign w:val="bottom"/>
                </w:tcPr>
                <w:p w14:paraId="7049D39A" w14:textId="77777777" w:rsidR="003347AF" w:rsidRPr="007B4B8C" w:rsidRDefault="003347AF" w:rsidP="0026415C">
                  <w:pPr>
                    <w:jc w:val="center"/>
                    <w:rPr>
                      <w:color w:val="000000"/>
                      <w:sz w:val="18"/>
                      <w:szCs w:val="18"/>
                    </w:rPr>
                  </w:pPr>
                  <w:r w:rsidRPr="007B4B8C">
                    <w:rPr>
                      <w:color w:val="000000"/>
                      <w:sz w:val="18"/>
                      <w:szCs w:val="18"/>
                    </w:rPr>
                    <w:t>iemaksas pensiju apdrošināšanai par slimības periodu</w:t>
                  </w:r>
                </w:p>
              </w:tc>
              <w:tc>
                <w:tcPr>
                  <w:tcW w:w="995" w:type="pct"/>
                  <w:tcBorders>
                    <w:top w:val="nil"/>
                    <w:left w:val="nil"/>
                    <w:bottom w:val="single" w:sz="4" w:space="0" w:color="auto"/>
                    <w:right w:val="single" w:sz="4" w:space="0" w:color="auto"/>
                  </w:tcBorders>
                  <w:noWrap/>
                </w:tcPr>
                <w:p w14:paraId="5B47B141" w14:textId="77777777" w:rsidR="003347AF" w:rsidRPr="007B4B8C" w:rsidRDefault="003347AF" w:rsidP="0026415C">
                  <w:pPr>
                    <w:jc w:val="right"/>
                    <w:rPr>
                      <w:bCs/>
                      <w:color w:val="000000"/>
                      <w:sz w:val="18"/>
                      <w:szCs w:val="18"/>
                    </w:rPr>
                  </w:pPr>
                  <w:r w:rsidRPr="007B4B8C">
                    <w:rPr>
                      <w:bCs/>
                      <w:color w:val="000000"/>
                      <w:sz w:val="18"/>
                      <w:szCs w:val="18"/>
                    </w:rPr>
                    <w:t>61 141 103</w:t>
                  </w:r>
                </w:p>
              </w:tc>
              <w:tc>
                <w:tcPr>
                  <w:tcW w:w="955" w:type="pct"/>
                  <w:tcBorders>
                    <w:top w:val="nil"/>
                    <w:left w:val="nil"/>
                    <w:bottom w:val="single" w:sz="4" w:space="0" w:color="auto"/>
                    <w:right w:val="single" w:sz="4" w:space="0" w:color="auto"/>
                  </w:tcBorders>
                  <w:noWrap/>
                </w:tcPr>
                <w:p w14:paraId="6868039F" w14:textId="77777777" w:rsidR="003347AF" w:rsidRPr="007B4B8C" w:rsidRDefault="003347AF" w:rsidP="0026415C">
                  <w:pPr>
                    <w:jc w:val="right"/>
                    <w:rPr>
                      <w:bCs/>
                      <w:color w:val="000000"/>
                      <w:sz w:val="18"/>
                      <w:szCs w:val="18"/>
                    </w:rPr>
                  </w:pPr>
                  <w:r w:rsidRPr="007B4B8C">
                    <w:rPr>
                      <w:bCs/>
                      <w:color w:val="000000"/>
                      <w:sz w:val="18"/>
                      <w:szCs w:val="18"/>
                    </w:rPr>
                    <w:t>1.70</w:t>
                  </w:r>
                </w:p>
              </w:tc>
              <w:tc>
                <w:tcPr>
                  <w:tcW w:w="989" w:type="pct"/>
                  <w:tcBorders>
                    <w:top w:val="nil"/>
                    <w:left w:val="nil"/>
                    <w:bottom w:val="single" w:sz="4" w:space="0" w:color="auto"/>
                    <w:right w:val="single" w:sz="4" w:space="0" w:color="auto"/>
                  </w:tcBorders>
                  <w:noWrap/>
                </w:tcPr>
                <w:p w14:paraId="795FD202" w14:textId="77777777" w:rsidR="003347AF" w:rsidRPr="007B4B8C" w:rsidRDefault="003347AF" w:rsidP="0026415C">
                  <w:pPr>
                    <w:jc w:val="right"/>
                    <w:rPr>
                      <w:bCs/>
                      <w:color w:val="000000"/>
                      <w:sz w:val="18"/>
                      <w:szCs w:val="18"/>
                    </w:rPr>
                  </w:pPr>
                  <w:r w:rsidRPr="007B4B8C">
                    <w:rPr>
                      <w:bCs/>
                      <w:color w:val="000000"/>
                      <w:sz w:val="18"/>
                      <w:szCs w:val="18"/>
                    </w:rPr>
                    <w:t>0.56</w:t>
                  </w:r>
                </w:p>
              </w:tc>
            </w:tr>
            <w:tr w:rsidR="003347AF" w:rsidRPr="007B4B8C" w14:paraId="4B5BDE81" w14:textId="77777777" w:rsidTr="00FF5D74">
              <w:trPr>
                <w:trHeight w:val="20"/>
              </w:trPr>
              <w:tc>
                <w:tcPr>
                  <w:tcW w:w="2061" w:type="pct"/>
                  <w:tcBorders>
                    <w:top w:val="nil"/>
                    <w:left w:val="single" w:sz="4" w:space="0" w:color="auto"/>
                    <w:bottom w:val="single" w:sz="4" w:space="0" w:color="auto"/>
                    <w:right w:val="single" w:sz="4" w:space="0" w:color="auto"/>
                  </w:tcBorders>
                  <w:vAlign w:val="bottom"/>
                </w:tcPr>
                <w:p w14:paraId="224DA64B" w14:textId="77777777" w:rsidR="003347AF" w:rsidRPr="007B4B8C" w:rsidRDefault="003347AF" w:rsidP="0026415C">
                  <w:pPr>
                    <w:jc w:val="center"/>
                    <w:rPr>
                      <w:color w:val="000000"/>
                      <w:sz w:val="18"/>
                      <w:szCs w:val="18"/>
                    </w:rPr>
                  </w:pPr>
                  <w:r w:rsidRPr="007B4B8C">
                    <w:rPr>
                      <w:color w:val="000000"/>
                      <w:sz w:val="18"/>
                      <w:szCs w:val="18"/>
                    </w:rPr>
                    <w:t>iemaksas pensiju apdrošināšanai par paternitātes periodu</w:t>
                  </w:r>
                </w:p>
              </w:tc>
              <w:tc>
                <w:tcPr>
                  <w:tcW w:w="995" w:type="pct"/>
                  <w:tcBorders>
                    <w:top w:val="nil"/>
                    <w:left w:val="nil"/>
                    <w:bottom w:val="single" w:sz="4" w:space="0" w:color="auto"/>
                    <w:right w:val="single" w:sz="4" w:space="0" w:color="auto"/>
                  </w:tcBorders>
                  <w:noWrap/>
                </w:tcPr>
                <w:p w14:paraId="17F156DA" w14:textId="77777777" w:rsidR="003347AF" w:rsidRPr="007B4B8C" w:rsidRDefault="003347AF" w:rsidP="0026415C">
                  <w:pPr>
                    <w:jc w:val="right"/>
                    <w:rPr>
                      <w:bCs/>
                      <w:color w:val="000000"/>
                      <w:sz w:val="18"/>
                      <w:szCs w:val="18"/>
                    </w:rPr>
                  </w:pPr>
                  <w:r w:rsidRPr="007B4B8C">
                    <w:rPr>
                      <w:bCs/>
                      <w:color w:val="000000"/>
                      <w:sz w:val="18"/>
                      <w:szCs w:val="18"/>
                    </w:rPr>
                    <w:t>871 594</w:t>
                  </w:r>
                </w:p>
              </w:tc>
              <w:tc>
                <w:tcPr>
                  <w:tcW w:w="955" w:type="pct"/>
                  <w:tcBorders>
                    <w:top w:val="nil"/>
                    <w:left w:val="nil"/>
                    <w:bottom w:val="single" w:sz="4" w:space="0" w:color="auto"/>
                    <w:right w:val="single" w:sz="4" w:space="0" w:color="auto"/>
                  </w:tcBorders>
                  <w:noWrap/>
                </w:tcPr>
                <w:p w14:paraId="209DA73D" w14:textId="77777777" w:rsidR="003347AF" w:rsidRPr="007B4B8C" w:rsidRDefault="003347AF" w:rsidP="0026415C">
                  <w:pPr>
                    <w:jc w:val="right"/>
                    <w:rPr>
                      <w:bCs/>
                      <w:color w:val="000000"/>
                      <w:sz w:val="18"/>
                      <w:szCs w:val="18"/>
                    </w:rPr>
                  </w:pPr>
                  <w:r w:rsidRPr="007B4B8C">
                    <w:rPr>
                      <w:bCs/>
                      <w:color w:val="000000"/>
                      <w:sz w:val="18"/>
                      <w:szCs w:val="18"/>
                    </w:rPr>
                    <w:t>0.02</w:t>
                  </w:r>
                </w:p>
              </w:tc>
              <w:tc>
                <w:tcPr>
                  <w:tcW w:w="989" w:type="pct"/>
                  <w:tcBorders>
                    <w:top w:val="nil"/>
                    <w:left w:val="nil"/>
                    <w:bottom w:val="single" w:sz="4" w:space="0" w:color="auto"/>
                    <w:right w:val="single" w:sz="4" w:space="0" w:color="auto"/>
                  </w:tcBorders>
                  <w:noWrap/>
                </w:tcPr>
                <w:p w14:paraId="5B2591EC" w14:textId="77777777" w:rsidR="003347AF" w:rsidRPr="007B4B8C" w:rsidRDefault="003347AF" w:rsidP="0026415C">
                  <w:pPr>
                    <w:jc w:val="right"/>
                    <w:rPr>
                      <w:bCs/>
                      <w:color w:val="000000"/>
                      <w:sz w:val="18"/>
                      <w:szCs w:val="18"/>
                    </w:rPr>
                  </w:pPr>
                  <w:r w:rsidRPr="007B4B8C">
                    <w:rPr>
                      <w:bCs/>
                      <w:color w:val="000000"/>
                      <w:sz w:val="18"/>
                      <w:szCs w:val="18"/>
                    </w:rPr>
                    <w:t>0.01</w:t>
                  </w:r>
                </w:p>
              </w:tc>
            </w:tr>
            <w:tr w:rsidR="003347AF" w:rsidRPr="007B4B8C" w14:paraId="63D959AC" w14:textId="77777777" w:rsidTr="00FF5D74">
              <w:trPr>
                <w:trHeight w:val="20"/>
              </w:trPr>
              <w:tc>
                <w:tcPr>
                  <w:tcW w:w="2061" w:type="pct"/>
                  <w:tcBorders>
                    <w:top w:val="nil"/>
                    <w:left w:val="single" w:sz="4" w:space="0" w:color="auto"/>
                    <w:bottom w:val="single" w:sz="4" w:space="0" w:color="auto"/>
                    <w:right w:val="single" w:sz="4" w:space="0" w:color="auto"/>
                  </w:tcBorders>
                  <w:vAlign w:val="bottom"/>
                </w:tcPr>
                <w:p w14:paraId="1E73D78D" w14:textId="77777777" w:rsidR="003347AF" w:rsidRPr="007B4B8C" w:rsidRDefault="003347AF" w:rsidP="0026415C">
                  <w:pPr>
                    <w:jc w:val="center"/>
                    <w:rPr>
                      <w:color w:val="000000"/>
                      <w:sz w:val="18"/>
                      <w:szCs w:val="18"/>
                    </w:rPr>
                  </w:pPr>
                  <w:r w:rsidRPr="007B4B8C">
                    <w:rPr>
                      <w:color w:val="000000"/>
                      <w:sz w:val="18"/>
                      <w:szCs w:val="18"/>
                    </w:rPr>
                    <w:t>iemaksas pensiju apdrošināšanai par vecāku pabalsta periodu</w:t>
                  </w:r>
                </w:p>
              </w:tc>
              <w:tc>
                <w:tcPr>
                  <w:tcW w:w="995" w:type="pct"/>
                  <w:tcBorders>
                    <w:top w:val="nil"/>
                    <w:left w:val="nil"/>
                    <w:bottom w:val="single" w:sz="4" w:space="0" w:color="auto"/>
                    <w:right w:val="single" w:sz="4" w:space="0" w:color="auto"/>
                  </w:tcBorders>
                  <w:noWrap/>
                </w:tcPr>
                <w:p w14:paraId="5D210A26" w14:textId="77777777" w:rsidR="003347AF" w:rsidRPr="007B4B8C" w:rsidRDefault="003347AF" w:rsidP="0026415C">
                  <w:pPr>
                    <w:jc w:val="right"/>
                    <w:rPr>
                      <w:bCs/>
                      <w:color w:val="000000"/>
                      <w:sz w:val="18"/>
                      <w:szCs w:val="18"/>
                    </w:rPr>
                  </w:pPr>
                  <w:r w:rsidRPr="007B4B8C">
                    <w:rPr>
                      <w:bCs/>
                      <w:color w:val="000000"/>
                      <w:sz w:val="18"/>
                      <w:szCs w:val="18"/>
                    </w:rPr>
                    <w:t>7 270 236</w:t>
                  </w:r>
                </w:p>
              </w:tc>
              <w:tc>
                <w:tcPr>
                  <w:tcW w:w="955" w:type="pct"/>
                  <w:tcBorders>
                    <w:top w:val="nil"/>
                    <w:left w:val="nil"/>
                    <w:bottom w:val="single" w:sz="4" w:space="0" w:color="auto"/>
                    <w:right w:val="single" w:sz="4" w:space="0" w:color="auto"/>
                  </w:tcBorders>
                  <w:noWrap/>
                </w:tcPr>
                <w:p w14:paraId="578F2A0C" w14:textId="77777777" w:rsidR="003347AF" w:rsidRPr="007B4B8C" w:rsidRDefault="003347AF" w:rsidP="0026415C">
                  <w:pPr>
                    <w:jc w:val="right"/>
                    <w:rPr>
                      <w:bCs/>
                      <w:color w:val="000000"/>
                      <w:sz w:val="18"/>
                      <w:szCs w:val="18"/>
                    </w:rPr>
                  </w:pPr>
                  <w:r w:rsidRPr="007B4B8C">
                    <w:rPr>
                      <w:bCs/>
                      <w:color w:val="000000"/>
                      <w:sz w:val="18"/>
                      <w:szCs w:val="18"/>
                    </w:rPr>
                    <w:t>0.20</w:t>
                  </w:r>
                </w:p>
              </w:tc>
              <w:tc>
                <w:tcPr>
                  <w:tcW w:w="989" w:type="pct"/>
                  <w:tcBorders>
                    <w:top w:val="nil"/>
                    <w:left w:val="nil"/>
                    <w:bottom w:val="single" w:sz="4" w:space="0" w:color="auto"/>
                    <w:right w:val="single" w:sz="4" w:space="0" w:color="auto"/>
                  </w:tcBorders>
                  <w:noWrap/>
                </w:tcPr>
                <w:p w14:paraId="2A4CEAD3" w14:textId="77777777" w:rsidR="003347AF" w:rsidRPr="007B4B8C" w:rsidRDefault="003347AF" w:rsidP="0026415C">
                  <w:pPr>
                    <w:jc w:val="right"/>
                    <w:rPr>
                      <w:bCs/>
                      <w:color w:val="000000"/>
                      <w:sz w:val="18"/>
                      <w:szCs w:val="18"/>
                    </w:rPr>
                  </w:pPr>
                  <w:r w:rsidRPr="007B4B8C">
                    <w:rPr>
                      <w:bCs/>
                      <w:color w:val="000000"/>
                      <w:sz w:val="18"/>
                      <w:szCs w:val="18"/>
                    </w:rPr>
                    <w:t>0.07</w:t>
                  </w:r>
                </w:p>
              </w:tc>
            </w:tr>
            <w:tr w:rsidR="003347AF" w:rsidRPr="007B4B8C" w14:paraId="645A2A5F" w14:textId="77777777" w:rsidTr="00FF5D74">
              <w:trPr>
                <w:trHeight w:val="20"/>
              </w:trPr>
              <w:tc>
                <w:tcPr>
                  <w:tcW w:w="2061" w:type="pct"/>
                  <w:tcBorders>
                    <w:top w:val="nil"/>
                    <w:left w:val="single" w:sz="4" w:space="0" w:color="auto"/>
                    <w:bottom w:val="single" w:sz="4" w:space="0" w:color="auto"/>
                    <w:right w:val="single" w:sz="4" w:space="0" w:color="auto"/>
                  </w:tcBorders>
                  <w:vAlign w:val="bottom"/>
                </w:tcPr>
                <w:p w14:paraId="2451FE18" w14:textId="77777777" w:rsidR="003347AF" w:rsidRPr="007B4B8C" w:rsidRDefault="003347AF" w:rsidP="0026415C">
                  <w:pPr>
                    <w:jc w:val="center"/>
                    <w:rPr>
                      <w:color w:val="000000"/>
                      <w:sz w:val="18"/>
                      <w:szCs w:val="18"/>
                    </w:rPr>
                  </w:pPr>
                  <w:r w:rsidRPr="007B4B8C">
                    <w:rPr>
                      <w:color w:val="000000"/>
                      <w:sz w:val="18"/>
                      <w:szCs w:val="18"/>
                    </w:rPr>
                    <w:t>iemaksas bezdarba apdrošināšanai</w:t>
                  </w:r>
                </w:p>
              </w:tc>
              <w:tc>
                <w:tcPr>
                  <w:tcW w:w="995" w:type="pct"/>
                  <w:tcBorders>
                    <w:top w:val="nil"/>
                    <w:left w:val="nil"/>
                    <w:bottom w:val="single" w:sz="4" w:space="0" w:color="auto"/>
                    <w:right w:val="single" w:sz="4" w:space="0" w:color="auto"/>
                  </w:tcBorders>
                  <w:noWrap/>
                </w:tcPr>
                <w:p w14:paraId="788D93B1" w14:textId="77777777" w:rsidR="003347AF" w:rsidRPr="007B4B8C" w:rsidRDefault="003347AF" w:rsidP="0026415C">
                  <w:pPr>
                    <w:jc w:val="right"/>
                    <w:rPr>
                      <w:bCs/>
                      <w:color w:val="000000"/>
                      <w:sz w:val="18"/>
                      <w:szCs w:val="18"/>
                    </w:rPr>
                  </w:pPr>
                  <w:r w:rsidRPr="007B4B8C">
                    <w:rPr>
                      <w:bCs/>
                      <w:color w:val="000000"/>
                      <w:sz w:val="18"/>
                      <w:szCs w:val="18"/>
                    </w:rPr>
                    <w:t>6 717 871</w:t>
                  </w:r>
                </w:p>
              </w:tc>
              <w:tc>
                <w:tcPr>
                  <w:tcW w:w="955" w:type="pct"/>
                  <w:tcBorders>
                    <w:top w:val="nil"/>
                    <w:left w:val="nil"/>
                    <w:bottom w:val="single" w:sz="4" w:space="0" w:color="auto"/>
                    <w:right w:val="single" w:sz="4" w:space="0" w:color="auto"/>
                  </w:tcBorders>
                  <w:noWrap/>
                </w:tcPr>
                <w:p w14:paraId="6A67D73F" w14:textId="77777777" w:rsidR="003347AF" w:rsidRPr="007B4B8C" w:rsidRDefault="003347AF" w:rsidP="0026415C">
                  <w:pPr>
                    <w:jc w:val="right"/>
                    <w:rPr>
                      <w:bCs/>
                      <w:color w:val="000000"/>
                      <w:sz w:val="18"/>
                      <w:szCs w:val="18"/>
                    </w:rPr>
                  </w:pPr>
                  <w:r w:rsidRPr="007B4B8C">
                    <w:rPr>
                      <w:bCs/>
                      <w:color w:val="000000"/>
                      <w:sz w:val="18"/>
                      <w:szCs w:val="18"/>
                    </w:rPr>
                    <w:t>0.19</w:t>
                  </w:r>
                </w:p>
              </w:tc>
              <w:tc>
                <w:tcPr>
                  <w:tcW w:w="989" w:type="pct"/>
                  <w:tcBorders>
                    <w:top w:val="nil"/>
                    <w:left w:val="nil"/>
                    <w:bottom w:val="single" w:sz="4" w:space="0" w:color="auto"/>
                    <w:right w:val="single" w:sz="4" w:space="0" w:color="auto"/>
                  </w:tcBorders>
                  <w:noWrap/>
                </w:tcPr>
                <w:p w14:paraId="2CB98619" w14:textId="77777777" w:rsidR="003347AF" w:rsidRPr="007B4B8C" w:rsidRDefault="003347AF" w:rsidP="0026415C">
                  <w:pPr>
                    <w:jc w:val="right"/>
                    <w:rPr>
                      <w:bCs/>
                      <w:color w:val="000000"/>
                      <w:sz w:val="18"/>
                      <w:szCs w:val="18"/>
                    </w:rPr>
                  </w:pPr>
                  <w:r w:rsidRPr="007B4B8C">
                    <w:rPr>
                      <w:bCs/>
                      <w:color w:val="000000"/>
                      <w:sz w:val="18"/>
                      <w:szCs w:val="18"/>
                    </w:rPr>
                    <w:t>0.06</w:t>
                  </w:r>
                </w:p>
              </w:tc>
            </w:tr>
            <w:tr w:rsidR="003347AF" w:rsidRPr="007B4B8C" w14:paraId="713B5A48" w14:textId="77777777" w:rsidTr="00FF5D74">
              <w:trPr>
                <w:trHeight w:val="20"/>
              </w:trPr>
              <w:tc>
                <w:tcPr>
                  <w:tcW w:w="2061" w:type="pct"/>
                  <w:tcBorders>
                    <w:top w:val="nil"/>
                    <w:left w:val="single" w:sz="4" w:space="0" w:color="auto"/>
                    <w:bottom w:val="single" w:sz="4" w:space="0" w:color="auto"/>
                    <w:right w:val="single" w:sz="4" w:space="0" w:color="auto"/>
                  </w:tcBorders>
                  <w:vAlign w:val="bottom"/>
                </w:tcPr>
                <w:p w14:paraId="72186EAD" w14:textId="77777777" w:rsidR="003347AF" w:rsidRPr="007B4B8C" w:rsidRDefault="003347AF" w:rsidP="0026415C">
                  <w:pPr>
                    <w:jc w:val="center"/>
                    <w:rPr>
                      <w:color w:val="000000"/>
                      <w:sz w:val="18"/>
                      <w:szCs w:val="18"/>
                    </w:rPr>
                  </w:pPr>
                  <w:r w:rsidRPr="007B4B8C">
                    <w:rPr>
                      <w:color w:val="000000"/>
                      <w:sz w:val="18"/>
                      <w:szCs w:val="18"/>
                    </w:rPr>
                    <w:t>iemaksas invaliditātes apdrošināšanai</w:t>
                  </w:r>
                </w:p>
              </w:tc>
              <w:tc>
                <w:tcPr>
                  <w:tcW w:w="995" w:type="pct"/>
                  <w:tcBorders>
                    <w:top w:val="nil"/>
                    <w:left w:val="nil"/>
                    <w:bottom w:val="single" w:sz="4" w:space="0" w:color="auto"/>
                    <w:right w:val="single" w:sz="4" w:space="0" w:color="auto"/>
                  </w:tcBorders>
                  <w:noWrap/>
                </w:tcPr>
                <w:p w14:paraId="2E5ADFD4" w14:textId="77777777" w:rsidR="003347AF" w:rsidRPr="007B4B8C" w:rsidRDefault="003347AF" w:rsidP="0026415C">
                  <w:pPr>
                    <w:jc w:val="right"/>
                    <w:rPr>
                      <w:bCs/>
                      <w:color w:val="000000"/>
                      <w:sz w:val="18"/>
                      <w:szCs w:val="18"/>
                    </w:rPr>
                  </w:pPr>
                  <w:r w:rsidRPr="007B4B8C">
                    <w:rPr>
                      <w:bCs/>
                      <w:color w:val="000000"/>
                      <w:sz w:val="18"/>
                      <w:szCs w:val="18"/>
                    </w:rPr>
                    <w:t>2 168 635</w:t>
                  </w:r>
                </w:p>
              </w:tc>
              <w:tc>
                <w:tcPr>
                  <w:tcW w:w="955" w:type="pct"/>
                  <w:tcBorders>
                    <w:top w:val="nil"/>
                    <w:left w:val="nil"/>
                    <w:bottom w:val="single" w:sz="4" w:space="0" w:color="auto"/>
                    <w:right w:val="single" w:sz="4" w:space="0" w:color="auto"/>
                  </w:tcBorders>
                  <w:noWrap/>
                </w:tcPr>
                <w:p w14:paraId="6F49A0F4" w14:textId="77777777" w:rsidR="003347AF" w:rsidRPr="007B4B8C" w:rsidRDefault="003347AF" w:rsidP="0026415C">
                  <w:pPr>
                    <w:jc w:val="right"/>
                    <w:rPr>
                      <w:bCs/>
                      <w:color w:val="000000"/>
                      <w:sz w:val="18"/>
                      <w:szCs w:val="18"/>
                    </w:rPr>
                  </w:pPr>
                  <w:r w:rsidRPr="007B4B8C">
                    <w:rPr>
                      <w:bCs/>
                      <w:color w:val="000000"/>
                      <w:sz w:val="18"/>
                      <w:szCs w:val="18"/>
                    </w:rPr>
                    <w:t>0.06</w:t>
                  </w:r>
                </w:p>
              </w:tc>
              <w:tc>
                <w:tcPr>
                  <w:tcW w:w="989" w:type="pct"/>
                  <w:tcBorders>
                    <w:top w:val="nil"/>
                    <w:left w:val="nil"/>
                    <w:bottom w:val="single" w:sz="4" w:space="0" w:color="auto"/>
                    <w:right w:val="single" w:sz="4" w:space="0" w:color="auto"/>
                  </w:tcBorders>
                  <w:noWrap/>
                </w:tcPr>
                <w:p w14:paraId="76B0A1C8" w14:textId="77777777" w:rsidR="003347AF" w:rsidRPr="007B4B8C" w:rsidRDefault="003347AF" w:rsidP="0026415C">
                  <w:pPr>
                    <w:jc w:val="right"/>
                    <w:rPr>
                      <w:bCs/>
                      <w:color w:val="000000"/>
                      <w:sz w:val="18"/>
                      <w:szCs w:val="18"/>
                    </w:rPr>
                  </w:pPr>
                  <w:r w:rsidRPr="007B4B8C">
                    <w:rPr>
                      <w:bCs/>
                      <w:color w:val="000000"/>
                      <w:sz w:val="18"/>
                      <w:szCs w:val="18"/>
                    </w:rPr>
                    <w:t>0.02</w:t>
                  </w:r>
                </w:p>
              </w:tc>
            </w:tr>
            <w:tr w:rsidR="003347AF" w:rsidRPr="007B4B8C" w14:paraId="4A6A9BAE" w14:textId="77777777" w:rsidTr="000C4ABC">
              <w:trPr>
                <w:trHeight w:val="20"/>
              </w:trPr>
              <w:tc>
                <w:tcPr>
                  <w:tcW w:w="2061" w:type="pct"/>
                  <w:tcBorders>
                    <w:top w:val="nil"/>
                    <w:left w:val="single" w:sz="4" w:space="0" w:color="auto"/>
                    <w:bottom w:val="single" w:sz="4" w:space="0" w:color="auto"/>
                    <w:right w:val="single" w:sz="4" w:space="0" w:color="auto"/>
                  </w:tcBorders>
                  <w:vAlign w:val="bottom"/>
                </w:tcPr>
                <w:p w14:paraId="0D037A44" w14:textId="77777777" w:rsidR="003347AF" w:rsidRPr="007B4B8C" w:rsidRDefault="003347AF" w:rsidP="00201CD7">
                  <w:pPr>
                    <w:jc w:val="center"/>
                    <w:rPr>
                      <w:b/>
                      <w:bCs/>
                      <w:color w:val="000000"/>
                      <w:sz w:val="18"/>
                      <w:szCs w:val="18"/>
                    </w:rPr>
                  </w:pPr>
                  <w:r w:rsidRPr="007B4B8C">
                    <w:rPr>
                      <w:b/>
                      <w:bCs/>
                      <w:color w:val="000000"/>
                      <w:sz w:val="18"/>
                      <w:szCs w:val="18"/>
                    </w:rPr>
                    <w:t>KOPĀ</w:t>
                  </w:r>
                </w:p>
              </w:tc>
              <w:tc>
                <w:tcPr>
                  <w:tcW w:w="995" w:type="pct"/>
                  <w:tcBorders>
                    <w:top w:val="nil"/>
                    <w:left w:val="nil"/>
                    <w:bottom w:val="single" w:sz="4" w:space="0" w:color="auto"/>
                    <w:right w:val="single" w:sz="4" w:space="0" w:color="auto"/>
                  </w:tcBorders>
                  <w:noWrap/>
                  <w:vAlign w:val="bottom"/>
                </w:tcPr>
                <w:p w14:paraId="59762ACA" w14:textId="77777777" w:rsidR="003347AF" w:rsidRPr="007B4B8C" w:rsidRDefault="003347AF" w:rsidP="00201CD7">
                  <w:pPr>
                    <w:jc w:val="center"/>
                    <w:rPr>
                      <w:b/>
                      <w:bCs/>
                      <w:color w:val="000000"/>
                      <w:sz w:val="18"/>
                      <w:szCs w:val="18"/>
                    </w:rPr>
                  </w:pPr>
                </w:p>
              </w:tc>
              <w:tc>
                <w:tcPr>
                  <w:tcW w:w="955" w:type="pct"/>
                  <w:tcBorders>
                    <w:top w:val="nil"/>
                    <w:left w:val="nil"/>
                    <w:bottom w:val="single" w:sz="4" w:space="0" w:color="auto"/>
                    <w:right w:val="single" w:sz="4" w:space="0" w:color="auto"/>
                  </w:tcBorders>
                  <w:noWrap/>
                  <w:vAlign w:val="bottom"/>
                </w:tcPr>
                <w:p w14:paraId="2554680B" w14:textId="77777777" w:rsidR="003347AF" w:rsidRPr="007B4B8C" w:rsidRDefault="003347AF" w:rsidP="00201CD7">
                  <w:pPr>
                    <w:jc w:val="center"/>
                    <w:rPr>
                      <w:b/>
                      <w:bCs/>
                      <w:color w:val="000000"/>
                      <w:sz w:val="18"/>
                      <w:szCs w:val="18"/>
                    </w:rPr>
                  </w:pPr>
                </w:p>
              </w:tc>
              <w:tc>
                <w:tcPr>
                  <w:tcW w:w="989" w:type="pct"/>
                  <w:tcBorders>
                    <w:top w:val="nil"/>
                    <w:left w:val="nil"/>
                    <w:bottom w:val="single" w:sz="4" w:space="0" w:color="auto"/>
                    <w:right w:val="single" w:sz="4" w:space="0" w:color="auto"/>
                  </w:tcBorders>
                  <w:noWrap/>
                  <w:vAlign w:val="bottom"/>
                </w:tcPr>
                <w:p w14:paraId="32282D9D" w14:textId="77777777" w:rsidR="003347AF" w:rsidRPr="007B4B8C" w:rsidRDefault="003347AF" w:rsidP="00201CD7">
                  <w:pPr>
                    <w:jc w:val="center"/>
                    <w:rPr>
                      <w:b/>
                      <w:bCs/>
                      <w:color w:val="000000"/>
                      <w:sz w:val="18"/>
                      <w:szCs w:val="18"/>
                    </w:rPr>
                  </w:pPr>
                </w:p>
              </w:tc>
            </w:tr>
          </w:tbl>
          <w:p w14:paraId="76E32C2A" w14:textId="77777777" w:rsidR="003347AF" w:rsidRPr="007B4B8C" w:rsidRDefault="003347AF" w:rsidP="00B12342">
            <w:pPr>
              <w:jc w:val="right"/>
              <w:rPr>
                <w:color w:val="000000"/>
              </w:rPr>
            </w:pPr>
            <w:r w:rsidRPr="007B4B8C">
              <w:rPr>
                <w:color w:val="000000"/>
              </w:rPr>
              <w:t>1. tabula</w:t>
            </w:r>
          </w:p>
          <w:p w14:paraId="04222BD1" w14:textId="77777777" w:rsidR="003347AF" w:rsidRPr="00481111" w:rsidRDefault="003347AF" w:rsidP="00B12342">
            <w:pPr>
              <w:ind w:firstLine="284"/>
              <w:jc w:val="both"/>
              <w:rPr>
                <w:i/>
                <w:color w:val="000000" w:themeColor="text1"/>
                <w:sz w:val="20"/>
                <w:szCs w:val="27"/>
              </w:rPr>
            </w:pPr>
            <w:r w:rsidRPr="007B4B8C">
              <w:rPr>
                <w:i/>
                <w:color w:val="000000"/>
                <w:sz w:val="20"/>
                <w:szCs w:val="27"/>
              </w:rPr>
              <w:t xml:space="preserve">*Izdevumos </w:t>
            </w:r>
            <w:r w:rsidRPr="007B4B8C">
              <w:rPr>
                <w:b/>
                <w:bCs/>
                <w:i/>
                <w:color w:val="000000"/>
                <w:sz w:val="20"/>
                <w:szCs w:val="27"/>
              </w:rPr>
              <w:t>nav ieskaitīti</w:t>
            </w:r>
            <w:r w:rsidRPr="007B4B8C">
              <w:rPr>
                <w:i/>
                <w:color w:val="000000"/>
                <w:sz w:val="20"/>
                <w:szCs w:val="27"/>
              </w:rPr>
              <w:t xml:space="preserve"> administratīvie </w:t>
            </w:r>
            <w:r w:rsidRPr="00481111">
              <w:rPr>
                <w:i/>
                <w:color w:val="000000" w:themeColor="text1"/>
                <w:sz w:val="20"/>
                <w:szCs w:val="27"/>
              </w:rPr>
              <w:t>izdevumi 19 820 474 euro apmērā (atskaitījumi no attiecīgajiem sociālās apdrošināšanas speciālajiem budžetiem), pārmaksāto sociālās apdrošināšanas iemaksu atmaksas izdevumi 379 600 euro apmērā, kā arī atskaitītas valsts pamatbudžeta dotācijas Augstākās Padomes deputātu pensiju izmaksai 3 128 928 euro, atvieglojumu piemērošanai valsts pensiju piešķiršanā politiski represētajām personām 17 126 448 euro, apgādnieka zaudējuma pensiju izmaksai 7 401 161 euro, piemaksām pie vecuma un invaliditātes pensijām 163 252 488 euro, atbalstam minimālo ienākumu palielināšanai 57 742 012 euro (kopā 268 851 111 euro)</w:t>
            </w:r>
            <w:r w:rsidRPr="00481111">
              <w:rPr>
                <w:color w:val="000000" w:themeColor="text1"/>
                <w:sz w:val="20"/>
                <w:szCs w:val="27"/>
              </w:rPr>
              <w:t xml:space="preserve">. </w:t>
            </w:r>
            <w:r w:rsidRPr="00481111">
              <w:rPr>
                <w:i/>
                <w:color w:val="000000" w:themeColor="text1"/>
                <w:sz w:val="20"/>
                <w:szCs w:val="27"/>
              </w:rPr>
              <w:t>Savukārt vērā tiek ņemtas iemaksas 2. līmenī, attiecīgi 558 298 884 euro.</w:t>
            </w:r>
          </w:p>
          <w:p w14:paraId="2DF79B69" w14:textId="77777777" w:rsidR="00E97435" w:rsidRPr="00481111" w:rsidRDefault="00E97435" w:rsidP="00B12342">
            <w:pPr>
              <w:ind w:firstLine="284"/>
              <w:jc w:val="both"/>
              <w:rPr>
                <w:i/>
                <w:color w:val="000000" w:themeColor="text1"/>
                <w:sz w:val="20"/>
                <w:szCs w:val="27"/>
              </w:rPr>
            </w:pPr>
            <w:r w:rsidRPr="00481111">
              <w:rPr>
                <w:i/>
                <w:color w:val="000000" w:themeColor="text1"/>
                <w:sz w:val="20"/>
                <w:szCs w:val="27"/>
              </w:rPr>
              <w:lastRenderedPageBreak/>
              <w:t>Izdevumu īpatsvaru apmēri koriģēti atbilstoši izmaiņām izdevumos.</w:t>
            </w:r>
          </w:p>
          <w:p w14:paraId="7D935147" w14:textId="77777777" w:rsidR="003347AF" w:rsidRPr="00481111" w:rsidRDefault="003347AF" w:rsidP="00FF5D74">
            <w:pPr>
              <w:ind w:firstLine="284"/>
              <w:jc w:val="both"/>
              <w:rPr>
                <w:i/>
                <w:color w:val="000000" w:themeColor="text1"/>
                <w:sz w:val="20"/>
                <w:szCs w:val="27"/>
              </w:rPr>
            </w:pPr>
            <w:r w:rsidRPr="00481111">
              <w:rPr>
                <w:i/>
                <w:color w:val="000000" w:themeColor="text1"/>
                <w:sz w:val="20"/>
                <w:szCs w:val="27"/>
              </w:rPr>
              <w:t xml:space="preserve">**ņemtas vērā pensijas, kas saistītas ar starptautisko līgumu sociālās drošības jomā vai regulas Nr. 883/2004 piemērošanu 20 000 000 euro un uzkrātā fondēto pensiju kapitāla iemaksas valsts pensiju speciālajā budžetā 31 616 081 </w:t>
            </w:r>
            <w:proofErr w:type="spellStart"/>
            <w:r w:rsidRPr="00481111">
              <w:rPr>
                <w:i/>
                <w:color w:val="000000" w:themeColor="text1"/>
                <w:sz w:val="20"/>
                <w:szCs w:val="27"/>
              </w:rPr>
              <w:t>euro</w:t>
            </w:r>
            <w:proofErr w:type="spellEnd"/>
            <w:r w:rsidRPr="00481111">
              <w:rPr>
                <w:i/>
                <w:color w:val="000000" w:themeColor="text1"/>
                <w:sz w:val="20"/>
                <w:szCs w:val="27"/>
              </w:rPr>
              <w:t>.</w:t>
            </w:r>
          </w:p>
          <w:p w14:paraId="17A20383" w14:textId="77777777" w:rsidR="003347AF" w:rsidRPr="007B4B8C" w:rsidRDefault="003347AF" w:rsidP="00FF5D74">
            <w:pPr>
              <w:ind w:firstLine="284"/>
              <w:jc w:val="both"/>
              <w:rPr>
                <w:i/>
                <w:color w:val="000000"/>
                <w:sz w:val="20"/>
                <w:szCs w:val="27"/>
              </w:rPr>
            </w:pPr>
            <w:r w:rsidRPr="00481111">
              <w:rPr>
                <w:i/>
                <w:color w:val="000000"/>
                <w:sz w:val="20"/>
                <w:szCs w:val="27"/>
              </w:rPr>
              <w:t>***aprēķinā nav ņemta vērā Covid-19 finansiālā ietekme bezdarbnieka un slimības pabalstiem</w:t>
            </w:r>
            <w:r w:rsidRPr="007B4B8C">
              <w:rPr>
                <w:i/>
                <w:color w:val="000000"/>
                <w:sz w:val="20"/>
                <w:szCs w:val="27"/>
              </w:rPr>
              <w:t>.</w:t>
            </w:r>
          </w:p>
          <w:p w14:paraId="6F1075B1" w14:textId="2A3740C6" w:rsidR="00481111" w:rsidRDefault="003347AF" w:rsidP="00BD2777">
            <w:pPr>
              <w:spacing w:before="240"/>
              <w:ind w:firstLine="284"/>
              <w:jc w:val="both"/>
              <w:rPr>
                <w:color w:val="000000"/>
              </w:rPr>
            </w:pPr>
            <w:r w:rsidRPr="007B4B8C">
              <w:rPr>
                <w:color w:val="000000"/>
              </w:rPr>
              <w:t>Ņemot vērā 1.tabulā izvērsto likmes sadalījumu, kopējā iemaksu likme 34,09  % (ieskaitot veselības apdrošināšanai – 1 procentpunkts) veidojas katrai sociālās apdrošināšanas personu kategorijai atbilstoši tiem riskiem, kas tai var iestāties (saskaņā ar likuma „Par valsts sociālo apdrošināšanu” 6. pantu):</w:t>
            </w:r>
          </w:p>
          <w:p w14:paraId="7C69CDF8" w14:textId="2789DDD8" w:rsidR="003347AF" w:rsidRPr="007B4B8C" w:rsidRDefault="003347AF" w:rsidP="00B12342">
            <w:pPr>
              <w:jc w:val="right"/>
              <w:rPr>
                <w:color w:val="000000"/>
              </w:rPr>
            </w:pPr>
            <w:r w:rsidRPr="007B4B8C">
              <w:rPr>
                <w:color w:val="000000"/>
              </w:rPr>
              <w:t>2. tabula</w:t>
            </w:r>
          </w:p>
          <w:tbl>
            <w:tblPr>
              <w:tblW w:w="7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8"/>
              <w:gridCol w:w="680"/>
              <w:gridCol w:w="680"/>
              <w:gridCol w:w="680"/>
              <w:gridCol w:w="680"/>
              <w:gridCol w:w="680"/>
              <w:gridCol w:w="680"/>
              <w:gridCol w:w="680"/>
              <w:gridCol w:w="680"/>
            </w:tblGrid>
            <w:tr w:rsidR="003347AF" w:rsidRPr="007B4B8C" w14:paraId="18A6EFA0" w14:textId="77777777" w:rsidTr="00C45193">
              <w:trPr>
                <w:cantSplit/>
                <w:trHeight w:val="1349"/>
                <w:tblHeader/>
                <w:jc w:val="center"/>
              </w:trPr>
              <w:tc>
                <w:tcPr>
                  <w:tcW w:w="2508" w:type="dxa"/>
                  <w:tcBorders>
                    <w:top w:val="single" w:sz="4" w:space="0" w:color="auto"/>
                    <w:left w:val="single" w:sz="4" w:space="0" w:color="auto"/>
                    <w:bottom w:val="single" w:sz="4" w:space="0" w:color="auto"/>
                    <w:right w:val="single" w:sz="4" w:space="0" w:color="auto"/>
                  </w:tcBorders>
                </w:tcPr>
                <w:p w14:paraId="020FA9AB" w14:textId="77777777" w:rsidR="003347AF" w:rsidRPr="007B4B8C" w:rsidRDefault="003347AF" w:rsidP="00B12342">
                  <w:pPr>
                    <w:spacing w:after="120"/>
                    <w:ind w:left="-83"/>
                    <w:rPr>
                      <w:color w:val="000000"/>
                      <w:sz w:val="18"/>
                      <w:lang w:eastAsia="en-US"/>
                    </w:rPr>
                  </w:pPr>
                </w:p>
              </w:tc>
              <w:tc>
                <w:tcPr>
                  <w:tcW w:w="680" w:type="dxa"/>
                  <w:tcBorders>
                    <w:top w:val="single" w:sz="4" w:space="0" w:color="auto"/>
                    <w:left w:val="single" w:sz="4" w:space="0" w:color="auto"/>
                    <w:bottom w:val="single" w:sz="4" w:space="0" w:color="auto"/>
                    <w:right w:val="single" w:sz="4" w:space="0" w:color="auto"/>
                  </w:tcBorders>
                  <w:textDirection w:val="btLr"/>
                  <w:vAlign w:val="center"/>
                </w:tcPr>
                <w:p w14:paraId="2DECC14A" w14:textId="77777777" w:rsidR="003347AF" w:rsidRPr="007B4B8C" w:rsidRDefault="003347AF" w:rsidP="005829AE">
                  <w:pPr>
                    <w:ind w:left="-142" w:right="113"/>
                    <w:jc w:val="center"/>
                    <w:rPr>
                      <w:color w:val="000000"/>
                      <w:sz w:val="18"/>
                      <w:lang w:eastAsia="en-US"/>
                    </w:rPr>
                  </w:pPr>
                  <w:r w:rsidRPr="007B4B8C">
                    <w:rPr>
                      <w:color w:val="000000"/>
                      <w:sz w:val="18"/>
                      <w:lang w:eastAsia="en-US"/>
                    </w:rPr>
                    <w:t>Pensiju apdrošināšana</w:t>
                  </w:r>
                </w:p>
              </w:tc>
              <w:tc>
                <w:tcPr>
                  <w:tcW w:w="680" w:type="dxa"/>
                  <w:tcBorders>
                    <w:top w:val="single" w:sz="4" w:space="0" w:color="auto"/>
                    <w:left w:val="single" w:sz="4" w:space="0" w:color="auto"/>
                    <w:bottom w:val="single" w:sz="4" w:space="0" w:color="auto"/>
                    <w:right w:val="single" w:sz="4" w:space="0" w:color="auto"/>
                  </w:tcBorders>
                  <w:textDirection w:val="btLr"/>
                  <w:vAlign w:val="center"/>
                </w:tcPr>
                <w:p w14:paraId="6EC00840" w14:textId="77777777" w:rsidR="003347AF" w:rsidRPr="007B4B8C" w:rsidRDefault="003347AF" w:rsidP="005829AE">
                  <w:pPr>
                    <w:ind w:left="-142" w:right="113"/>
                    <w:jc w:val="center"/>
                    <w:rPr>
                      <w:color w:val="000000"/>
                      <w:sz w:val="18"/>
                      <w:lang w:eastAsia="en-US"/>
                    </w:rPr>
                  </w:pPr>
                  <w:r w:rsidRPr="007B4B8C">
                    <w:rPr>
                      <w:color w:val="000000"/>
                      <w:sz w:val="18"/>
                      <w:lang w:eastAsia="en-US"/>
                    </w:rPr>
                    <w:t>Bezdarba apdrošināšana</w:t>
                  </w:r>
                </w:p>
              </w:tc>
              <w:tc>
                <w:tcPr>
                  <w:tcW w:w="680" w:type="dxa"/>
                  <w:tcBorders>
                    <w:top w:val="single" w:sz="4" w:space="0" w:color="auto"/>
                    <w:left w:val="single" w:sz="4" w:space="0" w:color="auto"/>
                    <w:bottom w:val="single" w:sz="4" w:space="0" w:color="auto"/>
                    <w:right w:val="single" w:sz="4" w:space="0" w:color="auto"/>
                  </w:tcBorders>
                  <w:textDirection w:val="btLr"/>
                  <w:vAlign w:val="center"/>
                </w:tcPr>
                <w:p w14:paraId="58098452" w14:textId="77777777" w:rsidR="003347AF" w:rsidRPr="007B4B8C" w:rsidRDefault="003347AF" w:rsidP="005829AE">
                  <w:pPr>
                    <w:ind w:left="-142" w:right="113"/>
                    <w:jc w:val="center"/>
                    <w:rPr>
                      <w:color w:val="000000"/>
                      <w:sz w:val="18"/>
                      <w:lang w:eastAsia="en-US"/>
                    </w:rPr>
                  </w:pPr>
                  <w:r w:rsidRPr="007B4B8C">
                    <w:rPr>
                      <w:color w:val="000000"/>
                      <w:sz w:val="18"/>
                      <w:lang w:eastAsia="en-US"/>
                    </w:rPr>
                    <w:t>Darba negadījumu apdrošināšana</w:t>
                  </w:r>
                </w:p>
              </w:tc>
              <w:tc>
                <w:tcPr>
                  <w:tcW w:w="680" w:type="dxa"/>
                  <w:tcBorders>
                    <w:top w:val="single" w:sz="4" w:space="0" w:color="auto"/>
                    <w:left w:val="single" w:sz="4" w:space="0" w:color="auto"/>
                    <w:bottom w:val="single" w:sz="4" w:space="0" w:color="auto"/>
                    <w:right w:val="single" w:sz="4" w:space="0" w:color="auto"/>
                  </w:tcBorders>
                  <w:textDirection w:val="btLr"/>
                  <w:vAlign w:val="center"/>
                </w:tcPr>
                <w:p w14:paraId="00262E69" w14:textId="77777777" w:rsidR="003347AF" w:rsidRPr="007B4B8C" w:rsidRDefault="003347AF" w:rsidP="005829AE">
                  <w:pPr>
                    <w:ind w:left="-142" w:right="113"/>
                    <w:jc w:val="center"/>
                    <w:rPr>
                      <w:color w:val="000000"/>
                      <w:sz w:val="18"/>
                      <w:lang w:eastAsia="en-US"/>
                    </w:rPr>
                  </w:pPr>
                  <w:r w:rsidRPr="007B4B8C">
                    <w:rPr>
                      <w:color w:val="000000"/>
                      <w:sz w:val="18"/>
                      <w:lang w:eastAsia="en-US"/>
                    </w:rPr>
                    <w:t>Invaliditātes apdrošināšana</w:t>
                  </w:r>
                  <w:r w:rsidRPr="007B4B8C">
                    <w:rPr>
                      <w:color w:val="000000"/>
                      <w:sz w:val="18"/>
                      <w:vertAlign w:val="superscript"/>
                      <w:lang w:eastAsia="en-US"/>
                    </w:rPr>
                    <w:t>1</w:t>
                  </w:r>
                </w:p>
              </w:tc>
              <w:tc>
                <w:tcPr>
                  <w:tcW w:w="680" w:type="dxa"/>
                  <w:tcBorders>
                    <w:top w:val="single" w:sz="4" w:space="0" w:color="auto"/>
                    <w:left w:val="single" w:sz="4" w:space="0" w:color="auto"/>
                    <w:bottom w:val="single" w:sz="4" w:space="0" w:color="auto"/>
                    <w:right w:val="single" w:sz="4" w:space="0" w:color="auto"/>
                  </w:tcBorders>
                  <w:textDirection w:val="btLr"/>
                  <w:vAlign w:val="center"/>
                </w:tcPr>
                <w:p w14:paraId="53CF25D8" w14:textId="77777777" w:rsidR="003347AF" w:rsidRPr="007B4B8C" w:rsidRDefault="003347AF" w:rsidP="005829AE">
                  <w:pPr>
                    <w:ind w:left="-142" w:right="113"/>
                    <w:jc w:val="center"/>
                    <w:rPr>
                      <w:color w:val="000000"/>
                      <w:sz w:val="18"/>
                      <w:lang w:eastAsia="en-US"/>
                    </w:rPr>
                  </w:pPr>
                  <w:r w:rsidRPr="007B4B8C">
                    <w:rPr>
                      <w:color w:val="000000"/>
                      <w:sz w:val="18"/>
                      <w:lang w:eastAsia="en-US"/>
                    </w:rPr>
                    <w:t>Maternitātes un slimības apdrošināšana</w:t>
                  </w:r>
                  <w:r w:rsidRPr="007B4B8C">
                    <w:rPr>
                      <w:color w:val="000000"/>
                      <w:sz w:val="18"/>
                      <w:vertAlign w:val="superscript"/>
                      <w:lang w:eastAsia="en-US"/>
                    </w:rPr>
                    <w:t>1</w:t>
                  </w:r>
                </w:p>
              </w:tc>
              <w:tc>
                <w:tcPr>
                  <w:tcW w:w="680" w:type="dxa"/>
                  <w:tcBorders>
                    <w:top w:val="single" w:sz="4" w:space="0" w:color="auto"/>
                    <w:left w:val="single" w:sz="4" w:space="0" w:color="auto"/>
                    <w:bottom w:val="single" w:sz="4" w:space="0" w:color="auto"/>
                    <w:right w:val="single" w:sz="4" w:space="0" w:color="auto"/>
                  </w:tcBorders>
                  <w:textDirection w:val="btLr"/>
                  <w:vAlign w:val="center"/>
                </w:tcPr>
                <w:p w14:paraId="4CEBB60C" w14:textId="77777777" w:rsidR="003347AF" w:rsidRPr="007B4B8C" w:rsidRDefault="003347AF" w:rsidP="005829AE">
                  <w:pPr>
                    <w:ind w:left="-142" w:right="113"/>
                    <w:jc w:val="center"/>
                    <w:rPr>
                      <w:color w:val="000000"/>
                      <w:sz w:val="18"/>
                      <w:lang w:eastAsia="en-US"/>
                    </w:rPr>
                  </w:pPr>
                  <w:r w:rsidRPr="007B4B8C">
                    <w:rPr>
                      <w:color w:val="000000"/>
                      <w:sz w:val="18"/>
                      <w:lang w:eastAsia="en-US"/>
                    </w:rPr>
                    <w:t>Vecāku apdrošināšana</w:t>
                  </w:r>
                </w:p>
              </w:tc>
              <w:tc>
                <w:tcPr>
                  <w:tcW w:w="680" w:type="dxa"/>
                  <w:tcBorders>
                    <w:top w:val="single" w:sz="4" w:space="0" w:color="auto"/>
                    <w:left w:val="single" w:sz="4" w:space="0" w:color="auto"/>
                    <w:bottom w:val="single" w:sz="4" w:space="0" w:color="auto"/>
                    <w:right w:val="single" w:sz="4" w:space="0" w:color="auto"/>
                  </w:tcBorders>
                  <w:textDirection w:val="btLr"/>
                  <w:vAlign w:val="center"/>
                </w:tcPr>
                <w:p w14:paraId="09B3C5C7" w14:textId="77777777" w:rsidR="003347AF" w:rsidRPr="007B4B8C" w:rsidRDefault="003347AF" w:rsidP="005829AE">
                  <w:pPr>
                    <w:ind w:left="-142" w:right="113"/>
                    <w:jc w:val="center"/>
                    <w:rPr>
                      <w:color w:val="000000"/>
                      <w:sz w:val="18"/>
                      <w:lang w:eastAsia="en-US"/>
                    </w:rPr>
                  </w:pPr>
                  <w:r w:rsidRPr="007B4B8C">
                    <w:rPr>
                      <w:color w:val="000000"/>
                      <w:sz w:val="18"/>
                      <w:lang w:eastAsia="en-US"/>
                    </w:rPr>
                    <w:t>Veselības apdrošināšana</w:t>
                  </w:r>
                </w:p>
              </w:tc>
              <w:tc>
                <w:tcPr>
                  <w:tcW w:w="680" w:type="dxa"/>
                  <w:tcBorders>
                    <w:top w:val="single" w:sz="4" w:space="0" w:color="auto"/>
                    <w:left w:val="single" w:sz="4" w:space="0" w:color="auto"/>
                    <w:bottom w:val="single" w:sz="4" w:space="0" w:color="auto"/>
                    <w:right w:val="single" w:sz="4" w:space="0" w:color="auto"/>
                  </w:tcBorders>
                  <w:textDirection w:val="btLr"/>
                  <w:vAlign w:val="center"/>
                </w:tcPr>
                <w:p w14:paraId="50B7077C" w14:textId="77777777" w:rsidR="003347AF" w:rsidRPr="007B4B8C" w:rsidRDefault="003347AF" w:rsidP="00B12342">
                  <w:pPr>
                    <w:spacing w:after="120"/>
                    <w:ind w:left="113" w:right="113"/>
                    <w:jc w:val="center"/>
                    <w:rPr>
                      <w:b/>
                      <w:color w:val="000000"/>
                      <w:sz w:val="18"/>
                      <w:lang w:eastAsia="en-US"/>
                    </w:rPr>
                  </w:pPr>
                  <w:r w:rsidRPr="007B4B8C">
                    <w:rPr>
                      <w:b/>
                      <w:color w:val="000000"/>
                      <w:sz w:val="18"/>
                      <w:lang w:eastAsia="en-US"/>
                    </w:rPr>
                    <w:t>Kopā (%)</w:t>
                  </w:r>
                </w:p>
              </w:tc>
            </w:tr>
            <w:tr w:rsidR="003347AF" w:rsidRPr="007B4B8C" w14:paraId="219FA01A" w14:textId="77777777" w:rsidTr="009305F9">
              <w:trPr>
                <w:trHeight w:val="389"/>
                <w:jc w:val="center"/>
              </w:trPr>
              <w:tc>
                <w:tcPr>
                  <w:tcW w:w="2508" w:type="dxa"/>
                  <w:tcBorders>
                    <w:top w:val="single" w:sz="4" w:space="0" w:color="auto"/>
                    <w:left w:val="single" w:sz="4" w:space="0" w:color="auto"/>
                    <w:bottom w:val="single" w:sz="4" w:space="0" w:color="auto"/>
                    <w:right w:val="single" w:sz="4" w:space="0" w:color="auto"/>
                  </w:tcBorders>
                  <w:vAlign w:val="center"/>
                </w:tcPr>
                <w:p w14:paraId="57437CDA" w14:textId="77777777" w:rsidR="003347AF" w:rsidRPr="007B4B8C" w:rsidRDefault="003347AF" w:rsidP="00B12342">
                  <w:pPr>
                    <w:ind w:left="-83"/>
                    <w:jc w:val="center"/>
                    <w:rPr>
                      <w:color w:val="000000"/>
                      <w:sz w:val="18"/>
                      <w:szCs w:val="18"/>
                      <w:lang w:eastAsia="en-US"/>
                    </w:rPr>
                  </w:pPr>
                  <w:r w:rsidRPr="007B4B8C">
                    <w:rPr>
                      <w:color w:val="000000"/>
                      <w:sz w:val="18"/>
                      <w:szCs w:val="18"/>
                      <w:lang w:eastAsia="en-US"/>
                    </w:rPr>
                    <w:t>Darba ņēmēji, kas apdrošināti visiem sociālās apdrošināšanas veidiem</w:t>
                  </w:r>
                </w:p>
              </w:tc>
              <w:tc>
                <w:tcPr>
                  <w:tcW w:w="680" w:type="dxa"/>
                  <w:tcBorders>
                    <w:top w:val="single" w:sz="4" w:space="0" w:color="auto"/>
                    <w:left w:val="single" w:sz="4" w:space="0" w:color="auto"/>
                    <w:bottom w:val="single" w:sz="4" w:space="0" w:color="auto"/>
                    <w:right w:val="single" w:sz="4" w:space="0" w:color="auto"/>
                  </w:tcBorders>
                  <w:vAlign w:val="center"/>
                </w:tcPr>
                <w:p w14:paraId="5319AC15" w14:textId="77777777" w:rsidR="003347AF" w:rsidRPr="007B4B8C" w:rsidRDefault="003347AF" w:rsidP="00E95F0D">
                  <w:pPr>
                    <w:jc w:val="center"/>
                    <w:rPr>
                      <w:color w:val="000000"/>
                      <w:sz w:val="18"/>
                      <w:szCs w:val="18"/>
                      <w:lang w:eastAsia="en-US"/>
                    </w:rPr>
                  </w:pPr>
                  <w:r w:rsidRPr="007B4B8C">
                    <w:rPr>
                      <w:color w:val="000000"/>
                      <w:sz w:val="18"/>
                      <w:szCs w:val="18"/>
                      <w:lang w:eastAsia="en-US"/>
                    </w:rPr>
                    <w:t>23,91</w:t>
                  </w:r>
                </w:p>
              </w:tc>
              <w:tc>
                <w:tcPr>
                  <w:tcW w:w="680" w:type="dxa"/>
                  <w:tcBorders>
                    <w:top w:val="single" w:sz="4" w:space="0" w:color="auto"/>
                    <w:left w:val="single" w:sz="4" w:space="0" w:color="auto"/>
                    <w:bottom w:val="single" w:sz="4" w:space="0" w:color="auto"/>
                    <w:right w:val="single" w:sz="4" w:space="0" w:color="auto"/>
                  </w:tcBorders>
                  <w:vAlign w:val="center"/>
                </w:tcPr>
                <w:p w14:paraId="1AEB8942" w14:textId="77777777" w:rsidR="003347AF" w:rsidRPr="007B4B8C" w:rsidRDefault="003347AF" w:rsidP="00B12342">
                  <w:pPr>
                    <w:jc w:val="center"/>
                    <w:rPr>
                      <w:color w:val="000000"/>
                      <w:sz w:val="18"/>
                      <w:szCs w:val="18"/>
                      <w:lang w:eastAsia="en-US"/>
                    </w:rPr>
                  </w:pPr>
                  <w:r w:rsidRPr="007B4B8C">
                    <w:rPr>
                      <w:color w:val="000000"/>
                      <w:sz w:val="18"/>
                      <w:szCs w:val="18"/>
                      <w:lang w:eastAsia="en-US"/>
                    </w:rPr>
                    <w:t>1,60</w:t>
                  </w:r>
                </w:p>
              </w:tc>
              <w:tc>
                <w:tcPr>
                  <w:tcW w:w="680" w:type="dxa"/>
                  <w:tcBorders>
                    <w:top w:val="single" w:sz="4" w:space="0" w:color="auto"/>
                    <w:left w:val="single" w:sz="4" w:space="0" w:color="auto"/>
                    <w:bottom w:val="single" w:sz="4" w:space="0" w:color="auto"/>
                    <w:right w:val="single" w:sz="4" w:space="0" w:color="auto"/>
                  </w:tcBorders>
                  <w:vAlign w:val="center"/>
                </w:tcPr>
                <w:p w14:paraId="58FD6478" w14:textId="77777777" w:rsidR="003347AF" w:rsidRPr="007B4B8C" w:rsidRDefault="003347AF" w:rsidP="009305F9">
                  <w:pPr>
                    <w:jc w:val="center"/>
                    <w:rPr>
                      <w:color w:val="000000"/>
                      <w:sz w:val="18"/>
                      <w:szCs w:val="18"/>
                      <w:lang w:eastAsia="en-US"/>
                    </w:rPr>
                  </w:pPr>
                  <w:r w:rsidRPr="007B4B8C">
                    <w:rPr>
                      <w:color w:val="000000"/>
                      <w:sz w:val="18"/>
                      <w:szCs w:val="18"/>
                      <w:lang w:eastAsia="en-US"/>
                    </w:rPr>
                    <w:t>0,66</w:t>
                  </w:r>
                </w:p>
              </w:tc>
              <w:tc>
                <w:tcPr>
                  <w:tcW w:w="680" w:type="dxa"/>
                  <w:tcBorders>
                    <w:top w:val="single" w:sz="4" w:space="0" w:color="auto"/>
                    <w:left w:val="single" w:sz="4" w:space="0" w:color="auto"/>
                    <w:bottom w:val="single" w:sz="4" w:space="0" w:color="auto"/>
                    <w:right w:val="single" w:sz="4" w:space="0" w:color="auto"/>
                  </w:tcBorders>
                  <w:vAlign w:val="center"/>
                </w:tcPr>
                <w:p w14:paraId="0C0431FA" w14:textId="77777777" w:rsidR="003347AF" w:rsidRPr="007B4B8C" w:rsidRDefault="003347AF" w:rsidP="009305F9">
                  <w:pPr>
                    <w:jc w:val="center"/>
                    <w:rPr>
                      <w:color w:val="000000"/>
                      <w:sz w:val="18"/>
                      <w:szCs w:val="18"/>
                      <w:lang w:eastAsia="en-US"/>
                    </w:rPr>
                  </w:pPr>
                  <w:r w:rsidRPr="007B4B8C">
                    <w:rPr>
                      <w:color w:val="000000"/>
                      <w:sz w:val="18"/>
                      <w:szCs w:val="18"/>
                      <w:lang w:eastAsia="en-US"/>
                    </w:rPr>
                    <w:t>2,29</w:t>
                  </w:r>
                </w:p>
              </w:tc>
              <w:tc>
                <w:tcPr>
                  <w:tcW w:w="680" w:type="dxa"/>
                  <w:tcBorders>
                    <w:top w:val="single" w:sz="4" w:space="0" w:color="auto"/>
                    <w:left w:val="single" w:sz="4" w:space="0" w:color="auto"/>
                    <w:bottom w:val="single" w:sz="4" w:space="0" w:color="auto"/>
                    <w:right w:val="single" w:sz="4" w:space="0" w:color="auto"/>
                  </w:tcBorders>
                  <w:vAlign w:val="center"/>
                </w:tcPr>
                <w:p w14:paraId="17FE0A41" w14:textId="77777777" w:rsidR="003347AF" w:rsidRPr="007B4B8C" w:rsidRDefault="003347AF" w:rsidP="009305F9">
                  <w:pPr>
                    <w:jc w:val="center"/>
                    <w:rPr>
                      <w:color w:val="000000"/>
                      <w:sz w:val="18"/>
                      <w:szCs w:val="18"/>
                      <w:lang w:eastAsia="en-US"/>
                    </w:rPr>
                  </w:pPr>
                  <w:r w:rsidRPr="007B4B8C">
                    <w:rPr>
                      <w:color w:val="000000"/>
                      <w:sz w:val="18"/>
                      <w:szCs w:val="18"/>
                      <w:lang w:eastAsia="en-US"/>
                    </w:rPr>
                    <w:t>3,46</w:t>
                  </w:r>
                </w:p>
              </w:tc>
              <w:tc>
                <w:tcPr>
                  <w:tcW w:w="680" w:type="dxa"/>
                  <w:tcBorders>
                    <w:top w:val="single" w:sz="4" w:space="0" w:color="auto"/>
                    <w:left w:val="single" w:sz="4" w:space="0" w:color="auto"/>
                    <w:bottom w:val="single" w:sz="4" w:space="0" w:color="auto"/>
                    <w:right w:val="single" w:sz="4" w:space="0" w:color="auto"/>
                  </w:tcBorders>
                  <w:vAlign w:val="center"/>
                </w:tcPr>
                <w:p w14:paraId="07DC2F91" w14:textId="77777777" w:rsidR="003347AF" w:rsidRPr="007B4B8C" w:rsidRDefault="003347AF" w:rsidP="009305F9">
                  <w:pPr>
                    <w:jc w:val="center"/>
                    <w:rPr>
                      <w:color w:val="000000"/>
                      <w:sz w:val="18"/>
                      <w:szCs w:val="18"/>
                      <w:lang w:eastAsia="en-US"/>
                    </w:rPr>
                  </w:pPr>
                  <w:r w:rsidRPr="007B4B8C">
                    <w:rPr>
                      <w:color w:val="000000"/>
                      <w:sz w:val="18"/>
                      <w:szCs w:val="18"/>
                      <w:lang w:eastAsia="en-US"/>
                    </w:rPr>
                    <w:t>1,16</w:t>
                  </w:r>
                </w:p>
              </w:tc>
              <w:tc>
                <w:tcPr>
                  <w:tcW w:w="680" w:type="dxa"/>
                  <w:tcBorders>
                    <w:top w:val="single" w:sz="4" w:space="0" w:color="auto"/>
                    <w:left w:val="single" w:sz="4" w:space="0" w:color="auto"/>
                    <w:bottom w:val="single" w:sz="4" w:space="0" w:color="auto"/>
                    <w:right w:val="single" w:sz="4" w:space="0" w:color="auto"/>
                  </w:tcBorders>
                  <w:vAlign w:val="center"/>
                </w:tcPr>
                <w:p w14:paraId="251979E3" w14:textId="77777777" w:rsidR="003347AF" w:rsidRPr="007B4B8C" w:rsidRDefault="003347AF" w:rsidP="009305F9">
                  <w:pPr>
                    <w:jc w:val="center"/>
                    <w:rPr>
                      <w:color w:val="000000"/>
                      <w:sz w:val="18"/>
                      <w:lang w:eastAsia="en-US"/>
                    </w:rPr>
                  </w:pPr>
                  <w:r w:rsidRPr="007B4B8C">
                    <w:rPr>
                      <w:color w:val="000000"/>
                      <w:sz w:val="18"/>
                      <w:lang w:eastAsia="en-US"/>
                    </w:rPr>
                    <w:t>1</w:t>
                  </w:r>
                </w:p>
              </w:tc>
              <w:tc>
                <w:tcPr>
                  <w:tcW w:w="680" w:type="dxa"/>
                  <w:tcBorders>
                    <w:top w:val="single" w:sz="4" w:space="0" w:color="auto"/>
                    <w:left w:val="single" w:sz="4" w:space="0" w:color="auto"/>
                    <w:bottom w:val="single" w:sz="4" w:space="0" w:color="auto"/>
                    <w:right w:val="single" w:sz="4" w:space="0" w:color="auto"/>
                  </w:tcBorders>
                  <w:vAlign w:val="center"/>
                </w:tcPr>
                <w:p w14:paraId="5D65B362" w14:textId="77777777" w:rsidR="003347AF" w:rsidRPr="007B4B8C" w:rsidRDefault="003347AF" w:rsidP="00B12342">
                  <w:pPr>
                    <w:jc w:val="center"/>
                    <w:rPr>
                      <w:b/>
                      <w:color w:val="000000"/>
                      <w:sz w:val="18"/>
                      <w:lang w:eastAsia="en-US"/>
                    </w:rPr>
                  </w:pPr>
                  <w:r w:rsidRPr="007B4B8C">
                    <w:rPr>
                      <w:b/>
                      <w:color w:val="000000"/>
                      <w:sz w:val="18"/>
                      <w:lang w:eastAsia="en-US"/>
                    </w:rPr>
                    <w:t>34,09</w:t>
                  </w:r>
                </w:p>
              </w:tc>
            </w:tr>
            <w:tr w:rsidR="003347AF" w:rsidRPr="007B4B8C" w14:paraId="2834768B" w14:textId="77777777" w:rsidTr="009305F9">
              <w:trPr>
                <w:jc w:val="center"/>
              </w:trPr>
              <w:tc>
                <w:tcPr>
                  <w:tcW w:w="2508" w:type="dxa"/>
                  <w:tcBorders>
                    <w:top w:val="single" w:sz="4" w:space="0" w:color="auto"/>
                    <w:left w:val="single" w:sz="4" w:space="0" w:color="auto"/>
                    <w:bottom w:val="single" w:sz="4" w:space="0" w:color="auto"/>
                    <w:right w:val="single" w:sz="4" w:space="0" w:color="auto"/>
                  </w:tcBorders>
                  <w:vAlign w:val="center"/>
                </w:tcPr>
                <w:p w14:paraId="03CDD5B3" w14:textId="77777777" w:rsidR="003347AF" w:rsidRPr="007B4B8C" w:rsidRDefault="003347AF" w:rsidP="003B34E5">
                  <w:pPr>
                    <w:ind w:left="-83"/>
                    <w:jc w:val="center"/>
                    <w:rPr>
                      <w:color w:val="000000"/>
                      <w:sz w:val="18"/>
                      <w:szCs w:val="18"/>
                      <w:lang w:eastAsia="en-US"/>
                    </w:rPr>
                  </w:pPr>
                  <w:r w:rsidRPr="007B4B8C">
                    <w:rPr>
                      <w:color w:val="000000"/>
                      <w:sz w:val="18"/>
                      <w:szCs w:val="18"/>
                      <w:lang w:eastAsia="en-US"/>
                    </w:rPr>
                    <w:t>Darba ņēmēji, kuri sasnieguši pensijas vecumu</w:t>
                  </w:r>
                </w:p>
              </w:tc>
              <w:tc>
                <w:tcPr>
                  <w:tcW w:w="680" w:type="dxa"/>
                  <w:tcBorders>
                    <w:top w:val="single" w:sz="4" w:space="0" w:color="auto"/>
                    <w:left w:val="single" w:sz="4" w:space="0" w:color="auto"/>
                    <w:bottom w:val="single" w:sz="4" w:space="0" w:color="auto"/>
                    <w:right w:val="single" w:sz="4" w:space="0" w:color="auto"/>
                  </w:tcBorders>
                  <w:vAlign w:val="center"/>
                </w:tcPr>
                <w:p w14:paraId="0A8BD5C0" w14:textId="77777777" w:rsidR="003347AF" w:rsidRPr="007B4B8C" w:rsidRDefault="003347AF" w:rsidP="003B34E5">
                  <w:pPr>
                    <w:jc w:val="center"/>
                    <w:rPr>
                      <w:color w:val="000000"/>
                      <w:sz w:val="18"/>
                      <w:szCs w:val="18"/>
                      <w:lang w:eastAsia="en-US"/>
                    </w:rPr>
                  </w:pPr>
                  <w:r w:rsidRPr="007B4B8C">
                    <w:rPr>
                      <w:color w:val="000000"/>
                      <w:sz w:val="18"/>
                      <w:szCs w:val="18"/>
                      <w:lang w:eastAsia="en-US"/>
                    </w:rPr>
                    <w:t>23,91</w:t>
                  </w:r>
                </w:p>
              </w:tc>
              <w:tc>
                <w:tcPr>
                  <w:tcW w:w="680" w:type="dxa"/>
                  <w:tcBorders>
                    <w:top w:val="single" w:sz="4" w:space="0" w:color="auto"/>
                    <w:left w:val="single" w:sz="4" w:space="0" w:color="auto"/>
                    <w:bottom w:val="single" w:sz="4" w:space="0" w:color="auto"/>
                    <w:right w:val="single" w:sz="4" w:space="0" w:color="auto"/>
                  </w:tcBorders>
                  <w:vAlign w:val="center"/>
                </w:tcPr>
                <w:p w14:paraId="3193D030" w14:textId="77777777" w:rsidR="003347AF" w:rsidRPr="007B4B8C" w:rsidRDefault="003347AF" w:rsidP="003B34E5">
                  <w:pPr>
                    <w:jc w:val="center"/>
                    <w:rPr>
                      <w:color w:val="000000"/>
                      <w:sz w:val="18"/>
                      <w:szCs w:val="18"/>
                      <w:lang w:eastAsia="en-US"/>
                    </w:rPr>
                  </w:pPr>
                  <w:r w:rsidRPr="007B4B8C">
                    <w:rPr>
                      <w:color w:val="000000"/>
                      <w:sz w:val="18"/>
                      <w:szCs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0EA68613" w14:textId="77777777" w:rsidR="003347AF" w:rsidRPr="007B4B8C" w:rsidRDefault="003347AF" w:rsidP="009305F9">
                  <w:pPr>
                    <w:jc w:val="center"/>
                    <w:rPr>
                      <w:color w:val="000000"/>
                    </w:rPr>
                  </w:pPr>
                  <w:r w:rsidRPr="007B4B8C">
                    <w:rPr>
                      <w:color w:val="000000"/>
                      <w:sz w:val="18"/>
                      <w:szCs w:val="18"/>
                      <w:lang w:eastAsia="en-US"/>
                    </w:rPr>
                    <w:t>0,66</w:t>
                  </w:r>
                </w:p>
              </w:tc>
              <w:tc>
                <w:tcPr>
                  <w:tcW w:w="680" w:type="dxa"/>
                  <w:tcBorders>
                    <w:top w:val="single" w:sz="4" w:space="0" w:color="auto"/>
                    <w:left w:val="single" w:sz="4" w:space="0" w:color="auto"/>
                    <w:bottom w:val="single" w:sz="4" w:space="0" w:color="auto"/>
                    <w:right w:val="single" w:sz="4" w:space="0" w:color="auto"/>
                  </w:tcBorders>
                  <w:vAlign w:val="center"/>
                </w:tcPr>
                <w:p w14:paraId="25724911" w14:textId="77777777" w:rsidR="003347AF" w:rsidRPr="007B4B8C" w:rsidRDefault="003347AF" w:rsidP="009305F9">
                  <w:pPr>
                    <w:jc w:val="center"/>
                    <w:rPr>
                      <w:color w:val="000000"/>
                      <w:sz w:val="18"/>
                      <w:szCs w:val="18"/>
                      <w:lang w:eastAsia="en-US"/>
                    </w:rPr>
                  </w:pPr>
                  <w:r w:rsidRPr="007B4B8C">
                    <w:rPr>
                      <w:color w:val="000000"/>
                      <w:sz w:val="18"/>
                      <w:szCs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2C69D390" w14:textId="77777777" w:rsidR="003347AF" w:rsidRPr="007B4B8C" w:rsidRDefault="003347AF" w:rsidP="009305F9">
                  <w:pPr>
                    <w:jc w:val="center"/>
                    <w:rPr>
                      <w:color w:val="000000"/>
                      <w:sz w:val="18"/>
                      <w:szCs w:val="18"/>
                      <w:lang w:eastAsia="en-US"/>
                    </w:rPr>
                  </w:pPr>
                  <w:r w:rsidRPr="007B4B8C">
                    <w:rPr>
                      <w:color w:val="000000"/>
                      <w:sz w:val="18"/>
                      <w:szCs w:val="18"/>
                      <w:lang w:eastAsia="en-US"/>
                    </w:rPr>
                    <w:t>3,28</w:t>
                  </w:r>
                  <w:r w:rsidRPr="007B4B8C">
                    <w:rPr>
                      <w:color w:val="000000"/>
                      <w:sz w:val="18"/>
                      <w:szCs w:val="18"/>
                      <w:vertAlign w:val="superscript"/>
                      <w:lang w:eastAsia="en-US"/>
                    </w:rPr>
                    <w:t>2</w:t>
                  </w:r>
                </w:p>
              </w:tc>
              <w:tc>
                <w:tcPr>
                  <w:tcW w:w="680" w:type="dxa"/>
                  <w:tcBorders>
                    <w:top w:val="single" w:sz="4" w:space="0" w:color="auto"/>
                    <w:left w:val="single" w:sz="4" w:space="0" w:color="auto"/>
                    <w:bottom w:val="single" w:sz="4" w:space="0" w:color="auto"/>
                    <w:right w:val="single" w:sz="4" w:space="0" w:color="auto"/>
                  </w:tcBorders>
                  <w:vAlign w:val="center"/>
                </w:tcPr>
                <w:p w14:paraId="72E6129A" w14:textId="77777777" w:rsidR="003347AF" w:rsidRPr="007B4B8C" w:rsidRDefault="003347AF" w:rsidP="009305F9">
                  <w:pPr>
                    <w:jc w:val="center"/>
                    <w:rPr>
                      <w:color w:val="000000"/>
                    </w:rPr>
                  </w:pPr>
                  <w:r w:rsidRPr="007B4B8C">
                    <w:rPr>
                      <w:color w:val="000000"/>
                      <w:sz w:val="18"/>
                      <w:szCs w:val="18"/>
                      <w:lang w:eastAsia="en-US"/>
                    </w:rPr>
                    <w:t>1,16</w:t>
                  </w:r>
                </w:p>
              </w:tc>
              <w:tc>
                <w:tcPr>
                  <w:tcW w:w="680" w:type="dxa"/>
                  <w:tcBorders>
                    <w:top w:val="single" w:sz="4" w:space="0" w:color="auto"/>
                    <w:left w:val="single" w:sz="4" w:space="0" w:color="auto"/>
                    <w:bottom w:val="single" w:sz="4" w:space="0" w:color="auto"/>
                    <w:right w:val="single" w:sz="4" w:space="0" w:color="auto"/>
                  </w:tcBorders>
                  <w:vAlign w:val="center"/>
                </w:tcPr>
                <w:p w14:paraId="7F648F3C" w14:textId="77777777" w:rsidR="003347AF" w:rsidRPr="007B4B8C" w:rsidRDefault="003347AF" w:rsidP="009305F9">
                  <w:pPr>
                    <w:jc w:val="center"/>
                    <w:rPr>
                      <w:color w:val="000000"/>
                      <w:sz w:val="18"/>
                      <w:lang w:eastAsia="en-US"/>
                    </w:rPr>
                  </w:pPr>
                  <w:r w:rsidRPr="007B4B8C">
                    <w:rPr>
                      <w:color w:val="000000"/>
                      <w:sz w:val="18"/>
                      <w:lang w:eastAsia="en-US"/>
                    </w:rPr>
                    <w:t>1</w:t>
                  </w:r>
                </w:p>
              </w:tc>
              <w:tc>
                <w:tcPr>
                  <w:tcW w:w="680" w:type="dxa"/>
                  <w:tcBorders>
                    <w:top w:val="single" w:sz="4" w:space="0" w:color="auto"/>
                    <w:left w:val="single" w:sz="4" w:space="0" w:color="auto"/>
                    <w:bottom w:val="single" w:sz="4" w:space="0" w:color="auto"/>
                    <w:right w:val="single" w:sz="4" w:space="0" w:color="auto"/>
                  </w:tcBorders>
                  <w:vAlign w:val="center"/>
                </w:tcPr>
                <w:p w14:paraId="4FD7E336" w14:textId="77777777" w:rsidR="003347AF" w:rsidRPr="007B4B8C" w:rsidRDefault="003347AF" w:rsidP="003B34E5">
                  <w:pPr>
                    <w:jc w:val="center"/>
                    <w:rPr>
                      <w:b/>
                      <w:color w:val="000000"/>
                      <w:sz w:val="18"/>
                      <w:lang w:eastAsia="en-US"/>
                    </w:rPr>
                  </w:pPr>
                  <w:r w:rsidRPr="007B4B8C">
                    <w:rPr>
                      <w:b/>
                      <w:color w:val="000000"/>
                      <w:sz w:val="18"/>
                      <w:lang w:eastAsia="en-US"/>
                    </w:rPr>
                    <w:t>30,02</w:t>
                  </w:r>
                </w:p>
              </w:tc>
            </w:tr>
            <w:tr w:rsidR="003347AF" w:rsidRPr="007B4B8C" w14:paraId="56863BE7" w14:textId="77777777" w:rsidTr="009305F9">
              <w:trPr>
                <w:jc w:val="center"/>
              </w:trPr>
              <w:tc>
                <w:tcPr>
                  <w:tcW w:w="2508" w:type="dxa"/>
                  <w:tcBorders>
                    <w:top w:val="single" w:sz="4" w:space="0" w:color="auto"/>
                    <w:left w:val="single" w:sz="4" w:space="0" w:color="auto"/>
                    <w:bottom w:val="single" w:sz="4" w:space="0" w:color="auto"/>
                    <w:right w:val="single" w:sz="4" w:space="0" w:color="auto"/>
                  </w:tcBorders>
                  <w:vAlign w:val="center"/>
                </w:tcPr>
                <w:p w14:paraId="7FB489DC" w14:textId="77777777" w:rsidR="003347AF" w:rsidRPr="007B4B8C" w:rsidRDefault="003347AF" w:rsidP="003B34E5">
                  <w:pPr>
                    <w:ind w:left="-83"/>
                    <w:jc w:val="center"/>
                    <w:rPr>
                      <w:color w:val="000000"/>
                      <w:sz w:val="18"/>
                      <w:szCs w:val="18"/>
                      <w:lang w:eastAsia="en-US"/>
                    </w:rPr>
                  </w:pPr>
                  <w:r w:rsidRPr="007B4B8C">
                    <w:rPr>
                      <w:color w:val="000000"/>
                      <w:sz w:val="18"/>
                      <w:szCs w:val="18"/>
                      <w:lang w:eastAsia="en-US"/>
                    </w:rPr>
                    <w:t>Darba ņēmēji, kuri ir izdienas pensijas saņēmēji vai invalīdi– valsts speciālās pensijas saņēmēji</w:t>
                  </w:r>
                </w:p>
              </w:tc>
              <w:tc>
                <w:tcPr>
                  <w:tcW w:w="680" w:type="dxa"/>
                  <w:tcBorders>
                    <w:top w:val="single" w:sz="4" w:space="0" w:color="auto"/>
                    <w:left w:val="single" w:sz="4" w:space="0" w:color="auto"/>
                    <w:bottom w:val="single" w:sz="4" w:space="0" w:color="auto"/>
                    <w:right w:val="single" w:sz="4" w:space="0" w:color="auto"/>
                  </w:tcBorders>
                  <w:vAlign w:val="center"/>
                </w:tcPr>
                <w:p w14:paraId="4C19B52E" w14:textId="77777777" w:rsidR="003347AF" w:rsidRPr="007B4B8C" w:rsidRDefault="003347AF" w:rsidP="003B34E5">
                  <w:pPr>
                    <w:jc w:val="center"/>
                    <w:rPr>
                      <w:color w:val="000000"/>
                      <w:sz w:val="18"/>
                      <w:szCs w:val="18"/>
                      <w:lang w:eastAsia="en-US"/>
                    </w:rPr>
                  </w:pPr>
                  <w:r w:rsidRPr="007B4B8C">
                    <w:rPr>
                      <w:color w:val="000000"/>
                      <w:sz w:val="18"/>
                      <w:szCs w:val="18"/>
                      <w:lang w:eastAsia="en-US"/>
                    </w:rPr>
                    <w:t>23,91</w:t>
                  </w:r>
                </w:p>
              </w:tc>
              <w:tc>
                <w:tcPr>
                  <w:tcW w:w="680" w:type="dxa"/>
                  <w:tcBorders>
                    <w:top w:val="single" w:sz="4" w:space="0" w:color="auto"/>
                    <w:left w:val="single" w:sz="4" w:space="0" w:color="auto"/>
                    <w:bottom w:val="single" w:sz="4" w:space="0" w:color="auto"/>
                    <w:right w:val="single" w:sz="4" w:space="0" w:color="auto"/>
                  </w:tcBorders>
                  <w:vAlign w:val="center"/>
                </w:tcPr>
                <w:p w14:paraId="11489415" w14:textId="77777777" w:rsidR="003347AF" w:rsidRPr="007B4B8C" w:rsidRDefault="003347AF" w:rsidP="003B34E5">
                  <w:pPr>
                    <w:jc w:val="center"/>
                    <w:rPr>
                      <w:color w:val="000000"/>
                      <w:sz w:val="18"/>
                      <w:szCs w:val="18"/>
                      <w:lang w:eastAsia="en-US"/>
                    </w:rPr>
                  </w:pPr>
                  <w:r w:rsidRPr="007B4B8C">
                    <w:rPr>
                      <w:color w:val="000000"/>
                      <w:sz w:val="18"/>
                      <w:szCs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2865B276" w14:textId="77777777" w:rsidR="003347AF" w:rsidRPr="007B4B8C" w:rsidRDefault="003347AF" w:rsidP="009305F9">
                  <w:pPr>
                    <w:jc w:val="center"/>
                    <w:rPr>
                      <w:color w:val="000000"/>
                    </w:rPr>
                  </w:pPr>
                  <w:r w:rsidRPr="007B4B8C">
                    <w:rPr>
                      <w:color w:val="000000"/>
                      <w:sz w:val="18"/>
                      <w:szCs w:val="18"/>
                      <w:lang w:eastAsia="en-US"/>
                    </w:rPr>
                    <w:t>0,66</w:t>
                  </w:r>
                </w:p>
              </w:tc>
              <w:tc>
                <w:tcPr>
                  <w:tcW w:w="680" w:type="dxa"/>
                  <w:tcBorders>
                    <w:top w:val="single" w:sz="4" w:space="0" w:color="auto"/>
                    <w:left w:val="single" w:sz="4" w:space="0" w:color="auto"/>
                    <w:bottom w:val="single" w:sz="4" w:space="0" w:color="auto"/>
                    <w:right w:val="single" w:sz="4" w:space="0" w:color="auto"/>
                  </w:tcBorders>
                  <w:vAlign w:val="center"/>
                </w:tcPr>
                <w:p w14:paraId="607C219F" w14:textId="77777777" w:rsidR="003347AF" w:rsidRPr="007B4B8C" w:rsidRDefault="003347AF" w:rsidP="009305F9">
                  <w:pPr>
                    <w:jc w:val="center"/>
                    <w:rPr>
                      <w:color w:val="000000"/>
                      <w:sz w:val="18"/>
                      <w:szCs w:val="18"/>
                      <w:lang w:eastAsia="en-US"/>
                    </w:rPr>
                  </w:pPr>
                  <w:r w:rsidRPr="007B4B8C">
                    <w:rPr>
                      <w:color w:val="000000"/>
                      <w:sz w:val="18"/>
                      <w:szCs w:val="18"/>
                      <w:lang w:eastAsia="en-US"/>
                    </w:rPr>
                    <w:t>1,68</w:t>
                  </w:r>
                  <w:r w:rsidRPr="007B4B8C">
                    <w:rPr>
                      <w:color w:val="000000"/>
                      <w:sz w:val="18"/>
                      <w:szCs w:val="18"/>
                      <w:vertAlign w:val="superscript"/>
                      <w:lang w:eastAsia="en-US"/>
                    </w:rPr>
                    <w:t>3</w:t>
                  </w:r>
                </w:p>
              </w:tc>
              <w:tc>
                <w:tcPr>
                  <w:tcW w:w="680" w:type="dxa"/>
                  <w:tcBorders>
                    <w:top w:val="single" w:sz="4" w:space="0" w:color="auto"/>
                    <w:left w:val="single" w:sz="4" w:space="0" w:color="auto"/>
                    <w:bottom w:val="single" w:sz="4" w:space="0" w:color="auto"/>
                    <w:right w:val="single" w:sz="4" w:space="0" w:color="auto"/>
                  </w:tcBorders>
                  <w:vAlign w:val="center"/>
                </w:tcPr>
                <w:p w14:paraId="1522B8EA" w14:textId="77777777" w:rsidR="003347AF" w:rsidRPr="007B4B8C" w:rsidRDefault="003347AF" w:rsidP="009305F9">
                  <w:pPr>
                    <w:jc w:val="center"/>
                    <w:rPr>
                      <w:color w:val="000000"/>
                      <w:sz w:val="18"/>
                      <w:szCs w:val="18"/>
                      <w:lang w:eastAsia="en-US"/>
                    </w:rPr>
                  </w:pPr>
                  <w:r w:rsidRPr="007B4B8C">
                    <w:rPr>
                      <w:color w:val="000000"/>
                      <w:sz w:val="18"/>
                      <w:szCs w:val="18"/>
                      <w:lang w:eastAsia="en-US"/>
                    </w:rPr>
                    <w:t>3,28</w:t>
                  </w:r>
                  <w:r w:rsidRPr="007B4B8C">
                    <w:rPr>
                      <w:color w:val="000000"/>
                      <w:sz w:val="18"/>
                      <w:szCs w:val="18"/>
                      <w:vertAlign w:val="superscript"/>
                      <w:lang w:eastAsia="en-US"/>
                    </w:rPr>
                    <w:t>2</w:t>
                  </w:r>
                </w:p>
              </w:tc>
              <w:tc>
                <w:tcPr>
                  <w:tcW w:w="680" w:type="dxa"/>
                  <w:tcBorders>
                    <w:top w:val="single" w:sz="4" w:space="0" w:color="auto"/>
                    <w:left w:val="single" w:sz="4" w:space="0" w:color="auto"/>
                    <w:bottom w:val="single" w:sz="4" w:space="0" w:color="auto"/>
                    <w:right w:val="single" w:sz="4" w:space="0" w:color="auto"/>
                  </w:tcBorders>
                  <w:vAlign w:val="center"/>
                </w:tcPr>
                <w:p w14:paraId="701CAEEA" w14:textId="77777777" w:rsidR="003347AF" w:rsidRPr="007B4B8C" w:rsidRDefault="003347AF" w:rsidP="009305F9">
                  <w:pPr>
                    <w:jc w:val="center"/>
                    <w:rPr>
                      <w:color w:val="000000"/>
                    </w:rPr>
                  </w:pPr>
                  <w:r w:rsidRPr="007B4B8C">
                    <w:rPr>
                      <w:color w:val="000000"/>
                      <w:sz w:val="18"/>
                      <w:szCs w:val="18"/>
                      <w:lang w:eastAsia="en-US"/>
                    </w:rPr>
                    <w:t>1,16</w:t>
                  </w:r>
                </w:p>
              </w:tc>
              <w:tc>
                <w:tcPr>
                  <w:tcW w:w="680" w:type="dxa"/>
                  <w:tcBorders>
                    <w:top w:val="single" w:sz="4" w:space="0" w:color="auto"/>
                    <w:left w:val="single" w:sz="4" w:space="0" w:color="auto"/>
                    <w:bottom w:val="single" w:sz="4" w:space="0" w:color="auto"/>
                    <w:right w:val="single" w:sz="4" w:space="0" w:color="auto"/>
                  </w:tcBorders>
                  <w:vAlign w:val="center"/>
                </w:tcPr>
                <w:p w14:paraId="176F32E8" w14:textId="77777777" w:rsidR="003347AF" w:rsidRPr="007B4B8C" w:rsidRDefault="003347AF" w:rsidP="009305F9">
                  <w:pPr>
                    <w:jc w:val="center"/>
                    <w:rPr>
                      <w:color w:val="000000"/>
                      <w:sz w:val="18"/>
                      <w:lang w:eastAsia="en-US"/>
                    </w:rPr>
                  </w:pPr>
                  <w:r w:rsidRPr="007B4B8C">
                    <w:rPr>
                      <w:color w:val="000000"/>
                      <w:sz w:val="18"/>
                      <w:lang w:eastAsia="en-US"/>
                    </w:rPr>
                    <w:t>1</w:t>
                  </w:r>
                </w:p>
              </w:tc>
              <w:tc>
                <w:tcPr>
                  <w:tcW w:w="680" w:type="dxa"/>
                  <w:tcBorders>
                    <w:top w:val="single" w:sz="4" w:space="0" w:color="auto"/>
                    <w:left w:val="single" w:sz="4" w:space="0" w:color="auto"/>
                    <w:bottom w:val="single" w:sz="4" w:space="0" w:color="auto"/>
                    <w:right w:val="single" w:sz="4" w:space="0" w:color="auto"/>
                  </w:tcBorders>
                  <w:vAlign w:val="center"/>
                </w:tcPr>
                <w:p w14:paraId="2000B757" w14:textId="77777777" w:rsidR="003347AF" w:rsidRPr="007B4B8C" w:rsidRDefault="003347AF" w:rsidP="003B34E5">
                  <w:pPr>
                    <w:jc w:val="center"/>
                    <w:rPr>
                      <w:b/>
                      <w:color w:val="000000"/>
                      <w:sz w:val="18"/>
                      <w:lang w:eastAsia="en-US"/>
                    </w:rPr>
                  </w:pPr>
                  <w:r w:rsidRPr="007B4B8C">
                    <w:rPr>
                      <w:b/>
                      <w:color w:val="000000"/>
                      <w:sz w:val="18"/>
                      <w:lang w:eastAsia="en-US"/>
                    </w:rPr>
                    <w:t>31,70</w:t>
                  </w:r>
                </w:p>
              </w:tc>
            </w:tr>
            <w:tr w:rsidR="003347AF" w:rsidRPr="007B4B8C" w14:paraId="5F9EF5D6" w14:textId="77777777" w:rsidTr="009305F9">
              <w:trPr>
                <w:jc w:val="center"/>
              </w:trPr>
              <w:tc>
                <w:tcPr>
                  <w:tcW w:w="2508" w:type="dxa"/>
                  <w:tcBorders>
                    <w:top w:val="single" w:sz="4" w:space="0" w:color="auto"/>
                    <w:left w:val="single" w:sz="4" w:space="0" w:color="auto"/>
                    <w:bottom w:val="single" w:sz="4" w:space="0" w:color="auto"/>
                    <w:right w:val="single" w:sz="4" w:space="0" w:color="auto"/>
                  </w:tcBorders>
                  <w:vAlign w:val="center"/>
                </w:tcPr>
                <w:p w14:paraId="76B4E8B4" w14:textId="77777777" w:rsidR="003347AF" w:rsidRPr="007B4B8C" w:rsidRDefault="003347AF" w:rsidP="00B12342">
                  <w:pPr>
                    <w:ind w:left="-83"/>
                    <w:jc w:val="center"/>
                    <w:rPr>
                      <w:color w:val="000000"/>
                      <w:sz w:val="18"/>
                      <w:szCs w:val="18"/>
                      <w:lang w:eastAsia="en-US"/>
                    </w:rPr>
                  </w:pPr>
                  <w:r w:rsidRPr="007B4B8C">
                    <w:rPr>
                      <w:color w:val="000000"/>
                      <w:sz w:val="18"/>
                      <w:szCs w:val="18"/>
                      <w:lang w:eastAsia="en-US"/>
                    </w:rPr>
                    <w:t>Darba ņēmēji, kas nodarbināti brīvības atņemšanas soda izciešanas laikā</w:t>
                  </w:r>
                </w:p>
              </w:tc>
              <w:tc>
                <w:tcPr>
                  <w:tcW w:w="680" w:type="dxa"/>
                  <w:tcBorders>
                    <w:top w:val="single" w:sz="4" w:space="0" w:color="auto"/>
                    <w:left w:val="single" w:sz="4" w:space="0" w:color="auto"/>
                    <w:bottom w:val="single" w:sz="4" w:space="0" w:color="auto"/>
                    <w:right w:val="single" w:sz="4" w:space="0" w:color="auto"/>
                  </w:tcBorders>
                  <w:vAlign w:val="center"/>
                </w:tcPr>
                <w:p w14:paraId="15502ECA" w14:textId="77777777" w:rsidR="003347AF" w:rsidRPr="007B4B8C" w:rsidRDefault="003347AF" w:rsidP="00E95F0D">
                  <w:pPr>
                    <w:spacing w:after="240"/>
                    <w:jc w:val="center"/>
                    <w:rPr>
                      <w:color w:val="000000"/>
                      <w:sz w:val="18"/>
                      <w:szCs w:val="18"/>
                      <w:lang w:eastAsia="en-US"/>
                    </w:rPr>
                  </w:pPr>
                  <w:r w:rsidRPr="007B4B8C">
                    <w:rPr>
                      <w:color w:val="000000"/>
                      <w:sz w:val="18"/>
                      <w:szCs w:val="18"/>
                      <w:lang w:eastAsia="en-US"/>
                    </w:rPr>
                    <w:t>23,91</w:t>
                  </w:r>
                </w:p>
              </w:tc>
              <w:tc>
                <w:tcPr>
                  <w:tcW w:w="680" w:type="dxa"/>
                  <w:tcBorders>
                    <w:top w:val="single" w:sz="4" w:space="0" w:color="auto"/>
                    <w:left w:val="single" w:sz="4" w:space="0" w:color="auto"/>
                    <w:bottom w:val="single" w:sz="4" w:space="0" w:color="auto"/>
                    <w:right w:val="single" w:sz="4" w:space="0" w:color="auto"/>
                  </w:tcBorders>
                  <w:vAlign w:val="center"/>
                </w:tcPr>
                <w:p w14:paraId="401FB65A" w14:textId="77777777" w:rsidR="003347AF" w:rsidRPr="007B4B8C" w:rsidRDefault="003347AF" w:rsidP="00B12342">
                  <w:pPr>
                    <w:spacing w:after="240"/>
                    <w:jc w:val="center"/>
                    <w:rPr>
                      <w:color w:val="000000"/>
                      <w:sz w:val="18"/>
                      <w:szCs w:val="18"/>
                      <w:lang w:eastAsia="en-US"/>
                    </w:rPr>
                  </w:pPr>
                  <w:r w:rsidRPr="007B4B8C">
                    <w:rPr>
                      <w:color w:val="000000"/>
                      <w:sz w:val="18"/>
                      <w:szCs w:val="18"/>
                      <w:lang w:eastAsia="en-US"/>
                    </w:rPr>
                    <w:t>1,60</w:t>
                  </w:r>
                </w:p>
              </w:tc>
              <w:tc>
                <w:tcPr>
                  <w:tcW w:w="680" w:type="dxa"/>
                  <w:tcBorders>
                    <w:top w:val="single" w:sz="4" w:space="0" w:color="auto"/>
                    <w:left w:val="single" w:sz="4" w:space="0" w:color="auto"/>
                    <w:bottom w:val="single" w:sz="4" w:space="0" w:color="auto"/>
                    <w:right w:val="single" w:sz="4" w:space="0" w:color="auto"/>
                  </w:tcBorders>
                  <w:vAlign w:val="center"/>
                </w:tcPr>
                <w:p w14:paraId="1BA372AA" w14:textId="77777777" w:rsidR="003347AF" w:rsidRPr="007B4B8C" w:rsidRDefault="003347AF" w:rsidP="009305F9">
                  <w:pPr>
                    <w:spacing w:after="240"/>
                    <w:jc w:val="center"/>
                    <w:rPr>
                      <w:color w:val="000000"/>
                      <w:sz w:val="18"/>
                      <w:szCs w:val="18"/>
                      <w:lang w:eastAsia="en-US"/>
                    </w:rPr>
                  </w:pPr>
                  <w:r w:rsidRPr="007B4B8C">
                    <w:rPr>
                      <w:color w:val="000000"/>
                      <w:sz w:val="18"/>
                      <w:szCs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6872A0AC" w14:textId="77777777" w:rsidR="003347AF" w:rsidRPr="007B4B8C" w:rsidRDefault="003347AF" w:rsidP="009305F9">
                  <w:pPr>
                    <w:spacing w:after="240"/>
                    <w:jc w:val="center"/>
                    <w:rPr>
                      <w:color w:val="000000"/>
                      <w:sz w:val="18"/>
                      <w:szCs w:val="18"/>
                      <w:lang w:eastAsia="en-US"/>
                    </w:rPr>
                  </w:pPr>
                  <w:r w:rsidRPr="007B4B8C">
                    <w:rPr>
                      <w:color w:val="000000"/>
                      <w:sz w:val="18"/>
                      <w:szCs w:val="18"/>
                      <w:lang w:eastAsia="en-US"/>
                    </w:rPr>
                    <w:t>2,29</w:t>
                  </w:r>
                </w:p>
              </w:tc>
              <w:tc>
                <w:tcPr>
                  <w:tcW w:w="680" w:type="dxa"/>
                  <w:tcBorders>
                    <w:top w:val="single" w:sz="4" w:space="0" w:color="auto"/>
                    <w:left w:val="single" w:sz="4" w:space="0" w:color="auto"/>
                    <w:bottom w:val="single" w:sz="4" w:space="0" w:color="auto"/>
                    <w:right w:val="single" w:sz="4" w:space="0" w:color="auto"/>
                  </w:tcBorders>
                  <w:vAlign w:val="center"/>
                </w:tcPr>
                <w:p w14:paraId="108ADA2D" w14:textId="77777777" w:rsidR="003347AF" w:rsidRPr="007B4B8C" w:rsidRDefault="003347AF" w:rsidP="009305F9">
                  <w:pPr>
                    <w:spacing w:after="240"/>
                    <w:jc w:val="center"/>
                    <w:rPr>
                      <w:color w:val="000000"/>
                      <w:sz w:val="18"/>
                      <w:szCs w:val="18"/>
                      <w:lang w:eastAsia="en-US"/>
                    </w:rPr>
                  </w:pPr>
                  <w:r w:rsidRPr="007B4B8C">
                    <w:rPr>
                      <w:color w:val="000000"/>
                      <w:sz w:val="18"/>
                      <w:szCs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39E0B535" w14:textId="77777777" w:rsidR="003347AF" w:rsidRPr="007B4B8C" w:rsidRDefault="003347AF" w:rsidP="009305F9">
                  <w:pPr>
                    <w:spacing w:after="240"/>
                    <w:jc w:val="center"/>
                    <w:rPr>
                      <w:color w:val="000000"/>
                      <w:sz w:val="18"/>
                      <w:szCs w:val="18"/>
                      <w:lang w:eastAsia="en-US"/>
                    </w:rPr>
                  </w:pPr>
                  <w:r w:rsidRPr="007B4B8C">
                    <w:rPr>
                      <w:color w:val="000000"/>
                      <w:sz w:val="18"/>
                      <w:szCs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7C948951" w14:textId="77777777" w:rsidR="003347AF" w:rsidRPr="007B4B8C" w:rsidRDefault="003347AF" w:rsidP="009305F9">
                  <w:pPr>
                    <w:spacing w:after="240"/>
                    <w:jc w:val="center"/>
                    <w:rPr>
                      <w:color w:val="000000"/>
                      <w:sz w:val="18"/>
                      <w:lang w:eastAsia="en-US"/>
                    </w:rPr>
                  </w:pPr>
                  <w:r w:rsidRPr="007B4B8C">
                    <w:rPr>
                      <w:color w:val="000000"/>
                      <w:sz w:val="18"/>
                      <w:lang w:eastAsia="en-US"/>
                    </w:rPr>
                    <w:t>1</w:t>
                  </w:r>
                </w:p>
              </w:tc>
              <w:tc>
                <w:tcPr>
                  <w:tcW w:w="680" w:type="dxa"/>
                  <w:tcBorders>
                    <w:top w:val="single" w:sz="4" w:space="0" w:color="auto"/>
                    <w:left w:val="single" w:sz="4" w:space="0" w:color="auto"/>
                    <w:bottom w:val="single" w:sz="4" w:space="0" w:color="auto"/>
                    <w:right w:val="single" w:sz="4" w:space="0" w:color="auto"/>
                  </w:tcBorders>
                  <w:vAlign w:val="center"/>
                </w:tcPr>
                <w:p w14:paraId="6964EB2C" w14:textId="77777777" w:rsidR="003347AF" w:rsidRPr="007B4B8C" w:rsidRDefault="003347AF" w:rsidP="00B12342">
                  <w:pPr>
                    <w:spacing w:after="240"/>
                    <w:jc w:val="center"/>
                    <w:rPr>
                      <w:b/>
                      <w:color w:val="000000"/>
                      <w:sz w:val="18"/>
                      <w:lang w:eastAsia="en-US"/>
                    </w:rPr>
                  </w:pPr>
                  <w:r w:rsidRPr="007B4B8C">
                    <w:rPr>
                      <w:b/>
                      <w:color w:val="000000"/>
                      <w:sz w:val="18"/>
                      <w:lang w:eastAsia="en-US"/>
                    </w:rPr>
                    <w:t>28,80</w:t>
                  </w:r>
                </w:p>
              </w:tc>
            </w:tr>
            <w:tr w:rsidR="003347AF" w:rsidRPr="007B4B8C" w14:paraId="176CA857" w14:textId="77777777" w:rsidTr="009305F9">
              <w:trPr>
                <w:jc w:val="center"/>
              </w:trPr>
              <w:tc>
                <w:tcPr>
                  <w:tcW w:w="2508" w:type="dxa"/>
                  <w:tcBorders>
                    <w:top w:val="single" w:sz="4" w:space="0" w:color="auto"/>
                    <w:left w:val="single" w:sz="4" w:space="0" w:color="auto"/>
                    <w:bottom w:val="single" w:sz="4" w:space="0" w:color="auto"/>
                    <w:right w:val="single" w:sz="4" w:space="0" w:color="auto"/>
                  </w:tcBorders>
                  <w:vAlign w:val="center"/>
                </w:tcPr>
                <w:p w14:paraId="704A006F" w14:textId="77777777" w:rsidR="003347AF" w:rsidRPr="007B4B8C" w:rsidRDefault="003347AF" w:rsidP="00E95F0D">
                  <w:pPr>
                    <w:ind w:left="-83"/>
                    <w:jc w:val="center"/>
                    <w:rPr>
                      <w:color w:val="000000"/>
                      <w:sz w:val="18"/>
                      <w:szCs w:val="18"/>
                      <w:lang w:eastAsia="en-US"/>
                    </w:rPr>
                  </w:pPr>
                  <w:r w:rsidRPr="007B4B8C">
                    <w:rPr>
                      <w:color w:val="000000"/>
                      <w:sz w:val="18"/>
                      <w:szCs w:val="18"/>
                      <w:lang w:eastAsia="en-US"/>
                    </w:rPr>
                    <w:t>Darba ņēmēji, kuri sasnieguši pensijas vecumu un nodarbināti brīvības atņemšanas soda izciešanas laikā</w:t>
                  </w:r>
                </w:p>
              </w:tc>
              <w:tc>
                <w:tcPr>
                  <w:tcW w:w="680" w:type="dxa"/>
                  <w:tcBorders>
                    <w:top w:val="single" w:sz="4" w:space="0" w:color="auto"/>
                    <w:left w:val="single" w:sz="4" w:space="0" w:color="auto"/>
                    <w:bottom w:val="single" w:sz="4" w:space="0" w:color="auto"/>
                    <w:right w:val="single" w:sz="4" w:space="0" w:color="auto"/>
                  </w:tcBorders>
                  <w:vAlign w:val="center"/>
                </w:tcPr>
                <w:p w14:paraId="61FF9F87" w14:textId="77777777" w:rsidR="003347AF" w:rsidRPr="007B4B8C" w:rsidRDefault="003347AF" w:rsidP="00E95F0D">
                  <w:pPr>
                    <w:jc w:val="center"/>
                    <w:rPr>
                      <w:color w:val="000000"/>
                    </w:rPr>
                  </w:pPr>
                  <w:r w:rsidRPr="007B4B8C">
                    <w:rPr>
                      <w:color w:val="000000"/>
                      <w:sz w:val="18"/>
                      <w:szCs w:val="18"/>
                      <w:lang w:eastAsia="en-US"/>
                    </w:rPr>
                    <w:t>23,91</w:t>
                  </w:r>
                </w:p>
              </w:tc>
              <w:tc>
                <w:tcPr>
                  <w:tcW w:w="680" w:type="dxa"/>
                  <w:tcBorders>
                    <w:top w:val="single" w:sz="4" w:space="0" w:color="auto"/>
                    <w:left w:val="single" w:sz="4" w:space="0" w:color="auto"/>
                    <w:bottom w:val="single" w:sz="4" w:space="0" w:color="auto"/>
                    <w:right w:val="single" w:sz="4" w:space="0" w:color="auto"/>
                  </w:tcBorders>
                  <w:vAlign w:val="center"/>
                </w:tcPr>
                <w:p w14:paraId="2697EBF7" w14:textId="77777777" w:rsidR="003347AF" w:rsidRPr="007B4B8C" w:rsidRDefault="003347AF" w:rsidP="00E95F0D">
                  <w:pPr>
                    <w:spacing w:before="240"/>
                    <w:jc w:val="center"/>
                    <w:rPr>
                      <w:color w:val="000000"/>
                      <w:sz w:val="18"/>
                      <w:lang w:eastAsia="en-US"/>
                    </w:rPr>
                  </w:pPr>
                  <w:r w:rsidRPr="007B4B8C">
                    <w:rPr>
                      <w:color w:val="000000"/>
                      <w:sz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2D44281E" w14:textId="77777777" w:rsidR="003347AF" w:rsidRPr="007B4B8C" w:rsidRDefault="003347AF" w:rsidP="009305F9">
                  <w:pPr>
                    <w:spacing w:before="240"/>
                    <w:jc w:val="center"/>
                    <w:rPr>
                      <w:color w:val="000000"/>
                      <w:sz w:val="18"/>
                      <w:lang w:eastAsia="en-US"/>
                    </w:rPr>
                  </w:pPr>
                  <w:r w:rsidRPr="007B4B8C">
                    <w:rPr>
                      <w:color w:val="000000"/>
                      <w:sz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2AC3C205" w14:textId="77777777" w:rsidR="003347AF" w:rsidRPr="007B4B8C" w:rsidRDefault="003347AF" w:rsidP="009305F9">
                  <w:pPr>
                    <w:spacing w:before="240"/>
                    <w:jc w:val="center"/>
                    <w:rPr>
                      <w:color w:val="000000"/>
                      <w:sz w:val="18"/>
                      <w:lang w:eastAsia="en-US"/>
                    </w:rPr>
                  </w:pPr>
                  <w:r w:rsidRPr="007B4B8C">
                    <w:rPr>
                      <w:color w:val="000000"/>
                      <w:sz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32F6F95B" w14:textId="77777777" w:rsidR="003347AF" w:rsidRPr="007B4B8C" w:rsidRDefault="003347AF" w:rsidP="009305F9">
                  <w:pPr>
                    <w:spacing w:before="240"/>
                    <w:jc w:val="center"/>
                    <w:rPr>
                      <w:color w:val="000000"/>
                      <w:sz w:val="18"/>
                      <w:lang w:eastAsia="en-US"/>
                    </w:rPr>
                  </w:pPr>
                  <w:r w:rsidRPr="007B4B8C">
                    <w:rPr>
                      <w:color w:val="000000"/>
                      <w:sz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47C8F319" w14:textId="77777777" w:rsidR="003347AF" w:rsidRPr="007B4B8C" w:rsidRDefault="003347AF" w:rsidP="009305F9">
                  <w:pPr>
                    <w:spacing w:before="240"/>
                    <w:jc w:val="center"/>
                    <w:rPr>
                      <w:color w:val="000000"/>
                      <w:sz w:val="18"/>
                      <w:lang w:eastAsia="en-US"/>
                    </w:rPr>
                  </w:pPr>
                  <w:r w:rsidRPr="007B4B8C">
                    <w:rPr>
                      <w:color w:val="000000"/>
                      <w:sz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0322D429" w14:textId="77777777" w:rsidR="003347AF" w:rsidRPr="007B4B8C" w:rsidRDefault="003347AF" w:rsidP="009305F9">
                  <w:pPr>
                    <w:spacing w:before="240"/>
                    <w:jc w:val="center"/>
                    <w:rPr>
                      <w:color w:val="000000"/>
                      <w:sz w:val="18"/>
                      <w:lang w:eastAsia="en-US"/>
                    </w:rPr>
                  </w:pPr>
                  <w:r w:rsidRPr="007B4B8C">
                    <w:rPr>
                      <w:color w:val="000000"/>
                      <w:sz w:val="18"/>
                      <w:lang w:eastAsia="en-US"/>
                    </w:rPr>
                    <w:t>1</w:t>
                  </w:r>
                </w:p>
              </w:tc>
              <w:tc>
                <w:tcPr>
                  <w:tcW w:w="680" w:type="dxa"/>
                  <w:tcBorders>
                    <w:top w:val="single" w:sz="4" w:space="0" w:color="auto"/>
                    <w:left w:val="single" w:sz="4" w:space="0" w:color="auto"/>
                    <w:bottom w:val="single" w:sz="4" w:space="0" w:color="auto"/>
                    <w:right w:val="single" w:sz="4" w:space="0" w:color="auto"/>
                  </w:tcBorders>
                  <w:vAlign w:val="center"/>
                </w:tcPr>
                <w:p w14:paraId="6A31E6B5" w14:textId="77777777" w:rsidR="003347AF" w:rsidRPr="007B4B8C" w:rsidRDefault="003347AF" w:rsidP="00E95F0D">
                  <w:pPr>
                    <w:spacing w:before="240"/>
                    <w:jc w:val="center"/>
                    <w:rPr>
                      <w:b/>
                      <w:color w:val="000000"/>
                      <w:sz w:val="18"/>
                      <w:lang w:eastAsia="en-US"/>
                    </w:rPr>
                  </w:pPr>
                  <w:r w:rsidRPr="007B4B8C">
                    <w:rPr>
                      <w:b/>
                      <w:color w:val="000000"/>
                      <w:sz w:val="18"/>
                      <w:lang w:eastAsia="en-US"/>
                    </w:rPr>
                    <w:t>24,91</w:t>
                  </w:r>
                </w:p>
              </w:tc>
            </w:tr>
            <w:tr w:rsidR="003347AF" w:rsidRPr="007B4B8C" w14:paraId="125955D1" w14:textId="77777777" w:rsidTr="009305F9">
              <w:trPr>
                <w:jc w:val="center"/>
              </w:trPr>
              <w:tc>
                <w:tcPr>
                  <w:tcW w:w="2508" w:type="dxa"/>
                  <w:tcBorders>
                    <w:top w:val="single" w:sz="4" w:space="0" w:color="auto"/>
                    <w:left w:val="single" w:sz="4" w:space="0" w:color="auto"/>
                    <w:bottom w:val="single" w:sz="4" w:space="0" w:color="auto"/>
                    <w:right w:val="single" w:sz="4" w:space="0" w:color="auto"/>
                  </w:tcBorders>
                  <w:vAlign w:val="center"/>
                </w:tcPr>
                <w:p w14:paraId="3E82E261" w14:textId="77777777" w:rsidR="003347AF" w:rsidRPr="007B4B8C" w:rsidRDefault="003347AF" w:rsidP="00E95F0D">
                  <w:pPr>
                    <w:ind w:left="-83"/>
                    <w:jc w:val="center"/>
                    <w:rPr>
                      <w:color w:val="000000"/>
                      <w:sz w:val="18"/>
                      <w:szCs w:val="18"/>
                      <w:lang w:eastAsia="en-US"/>
                    </w:rPr>
                  </w:pPr>
                  <w:r w:rsidRPr="007B4B8C">
                    <w:rPr>
                      <w:color w:val="000000"/>
                      <w:sz w:val="18"/>
                      <w:szCs w:val="18"/>
                      <w:lang w:eastAsia="en-US"/>
                    </w:rPr>
                    <w:t>Darba ņēmējiem - kapitālsabiedrības valdes locekļi</w:t>
                  </w:r>
                </w:p>
              </w:tc>
              <w:tc>
                <w:tcPr>
                  <w:tcW w:w="680" w:type="dxa"/>
                  <w:tcBorders>
                    <w:top w:val="single" w:sz="4" w:space="0" w:color="auto"/>
                    <w:left w:val="single" w:sz="4" w:space="0" w:color="auto"/>
                    <w:bottom w:val="single" w:sz="4" w:space="0" w:color="auto"/>
                    <w:right w:val="single" w:sz="4" w:space="0" w:color="auto"/>
                  </w:tcBorders>
                  <w:vAlign w:val="center"/>
                </w:tcPr>
                <w:p w14:paraId="3E3375BC" w14:textId="77777777" w:rsidR="003347AF" w:rsidRPr="007B4B8C" w:rsidRDefault="003347AF" w:rsidP="00E95F0D">
                  <w:pPr>
                    <w:jc w:val="center"/>
                    <w:rPr>
                      <w:color w:val="000000"/>
                    </w:rPr>
                  </w:pPr>
                  <w:r w:rsidRPr="007B4B8C">
                    <w:rPr>
                      <w:color w:val="000000"/>
                      <w:sz w:val="18"/>
                      <w:szCs w:val="18"/>
                      <w:lang w:eastAsia="en-US"/>
                    </w:rPr>
                    <w:t>23,91</w:t>
                  </w:r>
                </w:p>
              </w:tc>
              <w:tc>
                <w:tcPr>
                  <w:tcW w:w="680" w:type="dxa"/>
                  <w:tcBorders>
                    <w:top w:val="single" w:sz="4" w:space="0" w:color="auto"/>
                    <w:left w:val="single" w:sz="4" w:space="0" w:color="auto"/>
                    <w:bottom w:val="single" w:sz="4" w:space="0" w:color="auto"/>
                    <w:right w:val="single" w:sz="4" w:space="0" w:color="auto"/>
                  </w:tcBorders>
                  <w:vAlign w:val="center"/>
                </w:tcPr>
                <w:p w14:paraId="5738869C" w14:textId="77777777" w:rsidR="003347AF" w:rsidRPr="007B4B8C" w:rsidRDefault="003347AF" w:rsidP="00E95F0D">
                  <w:pPr>
                    <w:jc w:val="center"/>
                    <w:rPr>
                      <w:color w:val="000000"/>
                      <w:sz w:val="18"/>
                      <w:lang w:eastAsia="en-US"/>
                    </w:rPr>
                  </w:pPr>
                  <w:r w:rsidRPr="007B4B8C">
                    <w:rPr>
                      <w:color w:val="000000"/>
                      <w:sz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2E90FC4B" w14:textId="77777777" w:rsidR="003347AF" w:rsidRPr="007B4B8C" w:rsidRDefault="003347AF" w:rsidP="009305F9">
                  <w:pPr>
                    <w:jc w:val="center"/>
                    <w:rPr>
                      <w:color w:val="000000"/>
                      <w:sz w:val="18"/>
                      <w:lang w:eastAsia="en-US"/>
                    </w:rPr>
                  </w:pPr>
                  <w:r w:rsidRPr="007B4B8C">
                    <w:rPr>
                      <w:color w:val="000000"/>
                      <w:sz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0B2B9920" w14:textId="77777777" w:rsidR="003347AF" w:rsidRPr="007B4B8C" w:rsidRDefault="003347AF" w:rsidP="009305F9">
                  <w:pPr>
                    <w:jc w:val="center"/>
                    <w:rPr>
                      <w:color w:val="000000"/>
                      <w:sz w:val="18"/>
                      <w:szCs w:val="18"/>
                      <w:lang w:eastAsia="en-US"/>
                    </w:rPr>
                  </w:pPr>
                  <w:r w:rsidRPr="007B4B8C">
                    <w:rPr>
                      <w:color w:val="000000"/>
                      <w:sz w:val="18"/>
                      <w:szCs w:val="18"/>
                      <w:lang w:eastAsia="en-US"/>
                    </w:rPr>
                    <w:t>2,29</w:t>
                  </w:r>
                </w:p>
              </w:tc>
              <w:tc>
                <w:tcPr>
                  <w:tcW w:w="680" w:type="dxa"/>
                  <w:tcBorders>
                    <w:top w:val="single" w:sz="4" w:space="0" w:color="auto"/>
                    <w:left w:val="single" w:sz="4" w:space="0" w:color="auto"/>
                    <w:bottom w:val="single" w:sz="4" w:space="0" w:color="auto"/>
                    <w:right w:val="single" w:sz="4" w:space="0" w:color="auto"/>
                  </w:tcBorders>
                  <w:vAlign w:val="center"/>
                </w:tcPr>
                <w:p w14:paraId="229E05DE" w14:textId="77777777" w:rsidR="003347AF" w:rsidRPr="007B4B8C" w:rsidRDefault="003347AF" w:rsidP="009305F9">
                  <w:pPr>
                    <w:jc w:val="center"/>
                    <w:rPr>
                      <w:color w:val="000000"/>
                      <w:sz w:val="18"/>
                      <w:lang w:eastAsia="en-US"/>
                    </w:rPr>
                  </w:pPr>
                  <w:r w:rsidRPr="007B4B8C">
                    <w:rPr>
                      <w:color w:val="000000"/>
                      <w:sz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2353D3B1" w14:textId="77777777" w:rsidR="003347AF" w:rsidRPr="007B4B8C" w:rsidRDefault="003347AF" w:rsidP="009305F9">
                  <w:pPr>
                    <w:jc w:val="center"/>
                    <w:rPr>
                      <w:color w:val="000000"/>
                      <w:sz w:val="18"/>
                      <w:szCs w:val="18"/>
                      <w:lang w:eastAsia="en-US"/>
                    </w:rPr>
                  </w:pPr>
                  <w:r w:rsidRPr="007B4B8C">
                    <w:rPr>
                      <w:color w:val="000000"/>
                      <w:sz w:val="18"/>
                      <w:szCs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61ECF00F" w14:textId="77777777" w:rsidR="003347AF" w:rsidRPr="007B4B8C" w:rsidRDefault="003347AF" w:rsidP="009305F9">
                  <w:pPr>
                    <w:jc w:val="center"/>
                    <w:rPr>
                      <w:color w:val="000000"/>
                      <w:sz w:val="18"/>
                      <w:lang w:eastAsia="en-US"/>
                    </w:rPr>
                  </w:pPr>
                  <w:r w:rsidRPr="007B4B8C">
                    <w:rPr>
                      <w:color w:val="000000"/>
                      <w:sz w:val="18"/>
                      <w:lang w:eastAsia="en-US"/>
                    </w:rPr>
                    <w:t>1</w:t>
                  </w:r>
                </w:p>
              </w:tc>
              <w:tc>
                <w:tcPr>
                  <w:tcW w:w="680" w:type="dxa"/>
                  <w:tcBorders>
                    <w:top w:val="single" w:sz="4" w:space="0" w:color="auto"/>
                    <w:left w:val="single" w:sz="4" w:space="0" w:color="auto"/>
                    <w:bottom w:val="single" w:sz="4" w:space="0" w:color="auto"/>
                    <w:right w:val="single" w:sz="4" w:space="0" w:color="auto"/>
                  </w:tcBorders>
                  <w:vAlign w:val="center"/>
                </w:tcPr>
                <w:p w14:paraId="59C26995" w14:textId="77777777" w:rsidR="003347AF" w:rsidRPr="007B4B8C" w:rsidRDefault="003347AF" w:rsidP="00E95F0D">
                  <w:pPr>
                    <w:jc w:val="center"/>
                    <w:rPr>
                      <w:b/>
                      <w:color w:val="000000"/>
                      <w:sz w:val="18"/>
                      <w:lang w:eastAsia="en-US"/>
                    </w:rPr>
                  </w:pPr>
                  <w:r w:rsidRPr="007B4B8C">
                    <w:rPr>
                      <w:b/>
                      <w:color w:val="000000"/>
                      <w:sz w:val="18"/>
                      <w:lang w:eastAsia="en-US"/>
                    </w:rPr>
                    <w:t>27,20</w:t>
                  </w:r>
                </w:p>
              </w:tc>
            </w:tr>
            <w:tr w:rsidR="003347AF" w:rsidRPr="007B4B8C" w14:paraId="524D33B2" w14:textId="77777777" w:rsidTr="009305F9">
              <w:trPr>
                <w:jc w:val="center"/>
              </w:trPr>
              <w:tc>
                <w:tcPr>
                  <w:tcW w:w="2508" w:type="dxa"/>
                  <w:tcBorders>
                    <w:top w:val="single" w:sz="4" w:space="0" w:color="auto"/>
                    <w:left w:val="single" w:sz="4" w:space="0" w:color="auto"/>
                    <w:bottom w:val="single" w:sz="4" w:space="0" w:color="auto"/>
                    <w:right w:val="single" w:sz="4" w:space="0" w:color="auto"/>
                  </w:tcBorders>
                  <w:vAlign w:val="center"/>
                </w:tcPr>
                <w:p w14:paraId="083E00DB" w14:textId="77777777" w:rsidR="003347AF" w:rsidRPr="007B4B8C" w:rsidRDefault="003347AF" w:rsidP="00E95F0D">
                  <w:pPr>
                    <w:ind w:left="-83"/>
                    <w:jc w:val="center"/>
                    <w:rPr>
                      <w:color w:val="000000"/>
                      <w:sz w:val="18"/>
                      <w:szCs w:val="18"/>
                      <w:lang w:eastAsia="en-US"/>
                    </w:rPr>
                  </w:pPr>
                  <w:r w:rsidRPr="007B4B8C">
                    <w:rPr>
                      <w:color w:val="000000"/>
                      <w:sz w:val="18"/>
                      <w:szCs w:val="18"/>
                      <w:lang w:eastAsia="en-US"/>
                    </w:rPr>
                    <w:t>Darba ņēmējiem - kapitālsabiedrības valdes locekļi, kuri sasnieguši pensijas vecumu</w:t>
                  </w:r>
                </w:p>
              </w:tc>
              <w:tc>
                <w:tcPr>
                  <w:tcW w:w="680" w:type="dxa"/>
                  <w:tcBorders>
                    <w:top w:val="single" w:sz="4" w:space="0" w:color="auto"/>
                    <w:left w:val="single" w:sz="4" w:space="0" w:color="auto"/>
                    <w:bottom w:val="single" w:sz="4" w:space="0" w:color="auto"/>
                    <w:right w:val="single" w:sz="4" w:space="0" w:color="auto"/>
                  </w:tcBorders>
                  <w:vAlign w:val="center"/>
                </w:tcPr>
                <w:p w14:paraId="4DB38170" w14:textId="77777777" w:rsidR="003347AF" w:rsidRPr="007B4B8C" w:rsidRDefault="003347AF" w:rsidP="00E95F0D">
                  <w:pPr>
                    <w:jc w:val="center"/>
                    <w:rPr>
                      <w:color w:val="000000"/>
                    </w:rPr>
                  </w:pPr>
                  <w:r w:rsidRPr="007B4B8C">
                    <w:rPr>
                      <w:color w:val="000000"/>
                      <w:sz w:val="18"/>
                      <w:szCs w:val="18"/>
                      <w:lang w:eastAsia="en-US"/>
                    </w:rPr>
                    <w:t>23,91</w:t>
                  </w:r>
                </w:p>
              </w:tc>
              <w:tc>
                <w:tcPr>
                  <w:tcW w:w="680" w:type="dxa"/>
                  <w:tcBorders>
                    <w:top w:val="single" w:sz="4" w:space="0" w:color="auto"/>
                    <w:left w:val="single" w:sz="4" w:space="0" w:color="auto"/>
                    <w:bottom w:val="single" w:sz="4" w:space="0" w:color="auto"/>
                    <w:right w:val="single" w:sz="4" w:space="0" w:color="auto"/>
                  </w:tcBorders>
                  <w:vAlign w:val="center"/>
                </w:tcPr>
                <w:p w14:paraId="7A798225" w14:textId="77777777" w:rsidR="003347AF" w:rsidRPr="007B4B8C" w:rsidRDefault="003347AF" w:rsidP="00E95F0D">
                  <w:pPr>
                    <w:jc w:val="center"/>
                    <w:rPr>
                      <w:color w:val="000000"/>
                      <w:sz w:val="18"/>
                      <w:lang w:eastAsia="en-US"/>
                    </w:rPr>
                  </w:pPr>
                  <w:r w:rsidRPr="007B4B8C">
                    <w:rPr>
                      <w:color w:val="000000"/>
                      <w:sz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2282CB31" w14:textId="77777777" w:rsidR="003347AF" w:rsidRPr="007B4B8C" w:rsidRDefault="003347AF" w:rsidP="009305F9">
                  <w:pPr>
                    <w:jc w:val="center"/>
                    <w:rPr>
                      <w:color w:val="000000"/>
                      <w:sz w:val="18"/>
                      <w:lang w:eastAsia="en-US"/>
                    </w:rPr>
                  </w:pPr>
                  <w:r w:rsidRPr="007B4B8C">
                    <w:rPr>
                      <w:color w:val="000000"/>
                      <w:sz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0EB9D31F" w14:textId="77777777" w:rsidR="003347AF" w:rsidRPr="007B4B8C" w:rsidRDefault="003347AF" w:rsidP="009305F9">
                  <w:pPr>
                    <w:jc w:val="center"/>
                    <w:rPr>
                      <w:color w:val="000000"/>
                      <w:sz w:val="18"/>
                      <w:szCs w:val="18"/>
                      <w:lang w:eastAsia="en-US"/>
                    </w:rPr>
                  </w:pPr>
                  <w:r w:rsidRPr="007B4B8C">
                    <w:rPr>
                      <w:color w:val="000000"/>
                      <w:sz w:val="18"/>
                      <w:szCs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09E50835" w14:textId="77777777" w:rsidR="003347AF" w:rsidRPr="007B4B8C" w:rsidRDefault="003347AF" w:rsidP="009305F9">
                  <w:pPr>
                    <w:jc w:val="center"/>
                    <w:rPr>
                      <w:color w:val="000000"/>
                      <w:sz w:val="18"/>
                      <w:lang w:eastAsia="en-US"/>
                    </w:rPr>
                  </w:pPr>
                  <w:r w:rsidRPr="007B4B8C">
                    <w:rPr>
                      <w:color w:val="000000"/>
                      <w:sz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327898B8" w14:textId="77777777" w:rsidR="003347AF" w:rsidRPr="007B4B8C" w:rsidRDefault="003347AF" w:rsidP="009305F9">
                  <w:pPr>
                    <w:jc w:val="center"/>
                    <w:rPr>
                      <w:color w:val="000000"/>
                      <w:sz w:val="18"/>
                      <w:szCs w:val="18"/>
                      <w:lang w:eastAsia="en-US"/>
                    </w:rPr>
                  </w:pPr>
                  <w:r w:rsidRPr="007B4B8C">
                    <w:rPr>
                      <w:color w:val="000000"/>
                      <w:sz w:val="18"/>
                      <w:szCs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57879EEA" w14:textId="77777777" w:rsidR="003347AF" w:rsidRPr="007B4B8C" w:rsidRDefault="003347AF" w:rsidP="009305F9">
                  <w:pPr>
                    <w:jc w:val="center"/>
                    <w:rPr>
                      <w:color w:val="000000"/>
                      <w:sz w:val="18"/>
                      <w:lang w:eastAsia="en-US"/>
                    </w:rPr>
                  </w:pPr>
                  <w:r w:rsidRPr="007B4B8C">
                    <w:rPr>
                      <w:color w:val="000000"/>
                      <w:sz w:val="18"/>
                      <w:lang w:eastAsia="en-US"/>
                    </w:rPr>
                    <w:t>1</w:t>
                  </w:r>
                </w:p>
              </w:tc>
              <w:tc>
                <w:tcPr>
                  <w:tcW w:w="680" w:type="dxa"/>
                  <w:tcBorders>
                    <w:top w:val="single" w:sz="4" w:space="0" w:color="auto"/>
                    <w:left w:val="single" w:sz="4" w:space="0" w:color="auto"/>
                    <w:bottom w:val="single" w:sz="4" w:space="0" w:color="auto"/>
                    <w:right w:val="single" w:sz="4" w:space="0" w:color="auto"/>
                  </w:tcBorders>
                  <w:vAlign w:val="center"/>
                </w:tcPr>
                <w:p w14:paraId="08E84935" w14:textId="77777777" w:rsidR="003347AF" w:rsidRPr="007B4B8C" w:rsidRDefault="003347AF" w:rsidP="00E95F0D">
                  <w:pPr>
                    <w:jc w:val="center"/>
                    <w:rPr>
                      <w:b/>
                      <w:color w:val="000000"/>
                      <w:sz w:val="18"/>
                      <w:lang w:eastAsia="en-US"/>
                    </w:rPr>
                  </w:pPr>
                  <w:r w:rsidRPr="007B4B8C">
                    <w:rPr>
                      <w:b/>
                      <w:color w:val="000000"/>
                      <w:sz w:val="18"/>
                      <w:szCs w:val="18"/>
                      <w:lang w:eastAsia="en-US"/>
                    </w:rPr>
                    <w:t>23,91</w:t>
                  </w:r>
                </w:p>
              </w:tc>
            </w:tr>
            <w:tr w:rsidR="003347AF" w:rsidRPr="007B4B8C" w14:paraId="00FB545B" w14:textId="77777777" w:rsidTr="009305F9">
              <w:trPr>
                <w:jc w:val="center"/>
              </w:trPr>
              <w:tc>
                <w:tcPr>
                  <w:tcW w:w="2508" w:type="dxa"/>
                  <w:tcBorders>
                    <w:top w:val="single" w:sz="4" w:space="0" w:color="auto"/>
                    <w:left w:val="single" w:sz="4" w:space="0" w:color="auto"/>
                    <w:bottom w:val="single" w:sz="4" w:space="0" w:color="auto"/>
                    <w:right w:val="single" w:sz="4" w:space="0" w:color="auto"/>
                  </w:tcBorders>
                  <w:vAlign w:val="center"/>
                </w:tcPr>
                <w:p w14:paraId="76C50B67" w14:textId="77777777" w:rsidR="003347AF" w:rsidRPr="007B4B8C" w:rsidRDefault="003347AF" w:rsidP="003B34E5">
                  <w:pPr>
                    <w:ind w:left="-83"/>
                    <w:jc w:val="center"/>
                    <w:rPr>
                      <w:color w:val="000000"/>
                      <w:sz w:val="18"/>
                      <w:szCs w:val="18"/>
                      <w:lang w:eastAsia="en-US"/>
                    </w:rPr>
                  </w:pPr>
                  <w:r w:rsidRPr="007B4B8C">
                    <w:rPr>
                      <w:color w:val="000000"/>
                      <w:sz w:val="18"/>
                      <w:szCs w:val="18"/>
                      <w:lang w:eastAsia="en-US"/>
                    </w:rPr>
                    <w:t>Pašnodarbinātie</w:t>
                  </w:r>
                </w:p>
              </w:tc>
              <w:tc>
                <w:tcPr>
                  <w:tcW w:w="680" w:type="dxa"/>
                  <w:tcBorders>
                    <w:top w:val="single" w:sz="4" w:space="0" w:color="auto"/>
                    <w:left w:val="single" w:sz="4" w:space="0" w:color="auto"/>
                    <w:bottom w:val="single" w:sz="4" w:space="0" w:color="auto"/>
                    <w:right w:val="single" w:sz="4" w:space="0" w:color="auto"/>
                  </w:tcBorders>
                  <w:vAlign w:val="center"/>
                </w:tcPr>
                <w:p w14:paraId="00536329" w14:textId="77777777" w:rsidR="003347AF" w:rsidRPr="007B4B8C" w:rsidRDefault="003347AF" w:rsidP="003B34E5">
                  <w:pPr>
                    <w:jc w:val="center"/>
                    <w:rPr>
                      <w:color w:val="000000"/>
                    </w:rPr>
                  </w:pPr>
                  <w:r w:rsidRPr="007B4B8C">
                    <w:rPr>
                      <w:color w:val="000000"/>
                      <w:sz w:val="18"/>
                      <w:szCs w:val="18"/>
                      <w:lang w:eastAsia="en-US"/>
                    </w:rPr>
                    <w:t>23,91</w:t>
                  </w:r>
                </w:p>
              </w:tc>
              <w:tc>
                <w:tcPr>
                  <w:tcW w:w="680" w:type="dxa"/>
                  <w:tcBorders>
                    <w:top w:val="single" w:sz="4" w:space="0" w:color="auto"/>
                    <w:left w:val="single" w:sz="4" w:space="0" w:color="auto"/>
                    <w:bottom w:val="single" w:sz="4" w:space="0" w:color="auto"/>
                    <w:right w:val="single" w:sz="4" w:space="0" w:color="auto"/>
                  </w:tcBorders>
                  <w:vAlign w:val="center"/>
                </w:tcPr>
                <w:p w14:paraId="1A0FCF5F" w14:textId="77777777" w:rsidR="003347AF" w:rsidRPr="007B4B8C" w:rsidRDefault="003347AF" w:rsidP="003B34E5">
                  <w:pPr>
                    <w:jc w:val="center"/>
                    <w:rPr>
                      <w:color w:val="000000"/>
                      <w:sz w:val="18"/>
                      <w:lang w:eastAsia="en-US"/>
                    </w:rPr>
                  </w:pPr>
                  <w:r w:rsidRPr="007B4B8C">
                    <w:rPr>
                      <w:color w:val="000000"/>
                      <w:sz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6B93412F" w14:textId="77777777" w:rsidR="003347AF" w:rsidRPr="007B4B8C" w:rsidRDefault="003347AF" w:rsidP="009305F9">
                  <w:pPr>
                    <w:jc w:val="center"/>
                    <w:rPr>
                      <w:color w:val="000000"/>
                      <w:sz w:val="18"/>
                      <w:lang w:eastAsia="en-US"/>
                    </w:rPr>
                  </w:pPr>
                  <w:r w:rsidRPr="007B4B8C">
                    <w:rPr>
                      <w:color w:val="000000"/>
                      <w:sz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0B388FD6" w14:textId="77777777" w:rsidR="003347AF" w:rsidRPr="007B4B8C" w:rsidRDefault="003347AF" w:rsidP="009305F9">
                  <w:pPr>
                    <w:jc w:val="center"/>
                    <w:rPr>
                      <w:color w:val="000000"/>
                      <w:sz w:val="18"/>
                      <w:lang w:eastAsia="en-US"/>
                    </w:rPr>
                  </w:pPr>
                  <w:r w:rsidRPr="007B4B8C">
                    <w:rPr>
                      <w:color w:val="000000"/>
                      <w:sz w:val="18"/>
                      <w:szCs w:val="18"/>
                      <w:lang w:eastAsia="en-US"/>
                    </w:rPr>
                    <w:t>1,68</w:t>
                  </w:r>
                  <w:r w:rsidRPr="007B4B8C">
                    <w:rPr>
                      <w:color w:val="000000"/>
                      <w:sz w:val="18"/>
                      <w:szCs w:val="18"/>
                      <w:vertAlign w:val="superscript"/>
                      <w:lang w:eastAsia="en-US"/>
                    </w:rPr>
                    <w:t>3</w:t>
                  </w:r>
                </w:p>
              </w:tc>
              <w:tc>
                <w:tcPr>
                  <w:tcW w:w="680" w:type="dxa"/>
                  <w:tcBorders>
                    <w:top w:val="single" w:sz="4" w:space="0" w:color="auto"/>
                    <w:left w:val="single" w:sz="4" w:space="0" w:color="auto"/>
                    <w:bottom w:val="single" w:sz="4" w:space="0" w:color="auto"/>
                    <w:right w:val="single" w:sz="4" w:space="0" w:color="auto"/>
                  </w:tcBorders>
                  <w:vAlign w:val="center"/>
                </w:tcPr>
                <w:p w14:paraId="13F2AFAE" w14:textId="77777777" w:rsidR="003347AF" w:rsidRPr="007B4B8C" w:rsidRDefault="003347AF" w:rsidP="009305F9">
                  <w:pPr>
                    <w:jc w:val="center"/>
                    <w:rPr>
                      <w:color w:val="000000"/>
                      <w:sz w:val="18"/>
                      <w:lang w:eastAsia="en-US"/>
                    </w:rPr>
                  </w:pPr>
                  <w:r w:rsidRPr="007B4B8C">
                    <w:rPr>
                      <w:color w:val="000000"/>
                      <w:sz w:val="18"/>
                      <w:lang w:eastAsia="en-US"/>
                    </w:rPr>
                    <w:t>3,31</w:t>
                  </w:r>
                  <w:r w:rsidRPr="007B4B8C">
                    <w:rPr>
                      <w:color w:val="000000"/>
                      <w:sz w:val="20"/>
                      <w:szCs w:val="20"/>
                      <w:vertAlign w:val="superscript"/>
                      <w:lang w:eastAsia="en-US"/>
                    </w:rPr>
                    <w:t>4</w:t>
                  </w:r>
                </w:p>
              </w:tc>
              <w:tc>
                <w:tcPr>
                  <w:tcW w:w="680" w:type="dxa"/>
                  <w:tcBorders>
                    <w:top w:val="single" w:sz="4" w:space="0" w:color="auto"/>
                    <w:left w:val="single" w:sz="4" w:space="0" w:color="auto"/>
                    <w:bottom w:val="single" w:sz="4" w:space="0" w:color="auto"/>
                    <w:right w:val="single" w:sz="4" w:space="0" w:color="auto"/>
                  </w:tcBorders>
                  <w:vAlign w:val="center"/>
                </w:tcPr>
                <w:p w14:paraId="604A5CC2" w14:textId="77777777" w:rsidR="003347AF" w:rsidRPr="007B4B8C" w:rsidRDefault="003347AF" w:rsidP="009305F9">
                  <w:pPr>
                    <w:jc w:val="center"/>
                    <w:rPr>
                      <w:color w:val="000000"/>
                    </w:rPr>
                  </w:pPr>
                  <w:r w:rsidRPr="007B4B8C">
                    <w:rPr>
                      <w:color w:val="000000"/>
                      <w:sz w:val="18"/>
                      <w:szCs w:val="18"/>
                      <w:lang w:eastAsia="en-US"/>
                    </w:rPr>
                    <w:t>1,16</w:t>
                  </w:r>
                </w:p>
              </w:tc>
              <w:tc>
                <w:tcPr>
                  <w:tcW w:w="680" w:type="dxa"/>
                  <w:tcBorders>
                    <w:top w:val="single" w:sz="4" w:space="0" w:color="auto"/>
                    <w:left w:val="single" w:sz="4" w:space="0" w:color="auto"/>
                    <w:bottom w:val="single" w:sz="4" w:space="0" w:color="auto"/>
                    <w:right w:val="single" w:sz="4" w:space="0" w:color="auto"/>
                  </w:tcBorders>
                  <w:vAlign w:val="center"/>
                </w:tcPr>
                <w:p w14:paraId="1FD5614F" w14:textId="77777777" w:rsidR="003347AF" w:rsidRPr="007B4B8C" w:rsidRDefault="003347AF" w:rsidP="009305F9">
                  <w:pPr>
                    <w:jc w:val="center"/>
                    <w:rPr>
                      <w:color w:val="000000"/>
                      <w:sz w:val="18"/>
                      <w:lang w:eastAsia="en-US"/>
                    </w:rPr>
                  </w:pPr>
                  <w:r w:rsidRPr="007B4B8C">
                    <w:rPr>
                      <w:color w:val="000000"/>
                      <w:sz w:val="18"/>
                      <w:lang w:eastAsia="en-US"/>
                    </w:rPr>
                    <w:t>1</w:t>
                  </w:r>
                </w:p>
              </w:tc>
              <w:tc>
                <w:tcPr>
                  <w:tcW w:w="680" w:type="dxa"/>
                  <w:tcBorders>
                    <w:top w:val="single" w:sz="4" w:space="0" w:color="auto"/>
                    <w:left w:val="single" w:sz="4" w:space="0" w:color="auto"/>
                    <w:bottom w:val="single" w:sz="4" w:space="0" w:color="auto"/>
                    <w:right w:val="single" w:sz="4" w:space="0" w:color="auto"/>
                  </w:tcBorders>
                  <w:vAlign w:val="center"/>
                </w:tcPr>
                <w:p w14:paraId="5802DD94" w14:textId="77777777" w:rsidR="003347AF" w:rsidRPr="007B4B8C" w:rsidRDefault="003347AF" w:rsidP="003B34E5">
                  <w:pPr>
                    <w:jc w:val="center"/>
                    <w:rPr>
                      <w:b/>
                      <w:color w:val="000000"/>
                      <w:sz w:val="18"/>
                      <w:lang w:eastAsia="en-US"/>
                    </w:rPr>
                  </w:pPr>
                  <w:r w:rsidRPr="007B4B8C">
                    <w:rPr>
                      <w:b/>
                      <w:color w:val="000000"/>
                      <w:sz w:val="18"/>
                      <w:lang w:eastAsia="en-US"/>
                    </w:rPr>
                    <w:t>31,07</w:t>
                  </w:r>
                </w:p>
              </w:tc>
            </w:tr>
            <w:tr w:rsidR="003347AF" w:rsidRPr="007B4B8C" w14:paraId="7EA836F3" w14:textId="77777777" w:rsidTr="009305F9">
              <w:trPr>
                <w:trHeight w:val="684"/>
                <w:jc w:val="center"/>
              </w:trPr>
              <w:tc>
                <w:tcPr>
                  <w:tcW w:w="2508" w:type="dxa"/>
                  <w:tcBorders>
                    <w:top w:val="single" w:sz="4" w:space="0" w:color="auto"/>
                    <w:left w:val="single" w:sz="4" w:space="0" w:color="auto"/>
                    <w:bottom w:val="single" w:sz="4" w:space="0" w:color="auto"/>
                    <w:right w:val="single" w:sz="4" w:space="0" w:color="auto"/>
                  </w:tcBorders>
                  <w:vAlign w:val="center"/>
                </w:tcPr>
                <w:p w14:paraId="44DFD584" w14:textId="77777777" w:rsidR="003347AF" w:rsidRPr="007B4B8C" w:rsidRDefault="003347AF" w:rsidP="003B34E5">
                  <w:pPr>
                    <w:ind w:left="-83"/>
                    <w:jc w:val="center"/>
                    <w:rPr>
                      <w:color w:val="000000"/>
                      <w:sz w:val="18"/>
                      <w:szCs w:val="18"/>
                      <w:lang w:eastAsia="en-US"/>
                    </w:rPr>
                  </w:pPr>
                  <w:r w:rsidRPr="007B4B8C">
                    <w:rPr>
                      <w:color w:val="000000"/>
                      <w:sz w:val="18"/>
                      <w:szCs w:val="18"/>
                      <w:lang w:eastAsia="en-US"/>
                    </w:rPr>
                    <w:t>Pašnodarbinātie, kuri sasnieguši pensijas vecumu</w:t>
                  </w:r>
                </w:p>
              </w:tc>
              <w:tc>
                <w:tcPr>
                  <w:tcW w:w="680" w:type="dxa"/>
                  <w:tcBorders>
                    <w:top w:val="single" w:sz="4" w:space="0" w:color="auto"/>
                    <w:left w:val="single" w:sz="4" w:space="0" w:color="auto"/>
                    <w:bottom w:val="single" w:sz="4" w:space="0" w:color="auto"/>
                    <w:right w:val="single" w:sz="4" w:space="0" w:color="auto"/>
                  </w:tcBorders>
                  <w:vAlign w:val="center"/>
                </w:tcPr>
                <w:p w14:paraId="5A0EF41B" w14:textId="77777777" w:rsidR="003347AF" w:rsidRPr="007B4B8C" w:rsidRDefault="003347AF" w:rsidP="003B34E5">
                  <w:pPr>
                    <w:jc w:val="center"/>
                    <w:rPr>
                      <w:color w:val="000000"/>
                    </w:rPr>
                  </w:pPr>
                  <w:r w:rsidRPr="007B4B8C">
                    <w:rPr>
                      <w:color w:val="000000"/>
                      <w:sz w:val="18"/>
                      <w:szCs w:val="18"/>
                      <w:lang w:eastAsia="en-US"/>
                    </w:rPr>
                    <w:t>23,91</w:t>
                  </w:r>
                </w:p>
              </w:tc>
              <w:tc>
                <w:tcPr>
                  <w:tcW w:w="680" w:type="dxa"/>
                  <w:tcBorders>
                    <w:top w:val="single" w:sz="4" w:space="0" w:color="auto"/>
                    <w:left w:val="single" w:sz="4" w:space="0" w:color="auto"/>
                    <w:bottom w:val="single" w:sz="4" w:space="0" w:color="auto"/>
                    <w:right w:val="single" w:sz="4" w:space="0" w:color="auto"/>
                  </w:tcBorders>
                  <w:vAlign w:val="center"/>
                </w:tcPr>
                <w:p w14:paraId="0AB79C3C" w14:textId="77777777" w:rsidR="003347AF" w:rsidRPr="007B4B8C" w:rsidRDefault="003347AF" w:rsidP="003B34E5">
                  <w:pPr>
                    <w:jc w:val="center"/>
                    <w:rPr>
                      <w:color w:val="000000"/>
                      <w:sz w:val="18"/>
                      <w:lang w:eastAsia="en-US"/>
                    </w:rPr>
                  </w:pPr>
                  <w:r w:rsidRPr="007B4B8C">
                    <w:rPr>
                      <w:color w:val="000000"/>
                      <w:sz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40F156E7" w14:textId="77777777" w:rsidR="003347AF" w:rsidRPr="007B4B8C" w:rsidRDefault="003347AF" w:rsidP="009305F9">
                  <w:pPr>
                    <w:jc w:val="center"/>
                    <w:rPr>
                      <w:color w:val="000000"/>
                      <w:sz w:val="18"/>
                      <w:lang w:eastAsia="en-US"/>
                    </w:rPr>
                  </w:pPr>
                  <w:r w:rsidRPr="007B4B8C">
                    <w:rPr>
                      <w:color w:val="000000"/>
                      <w:sz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059FC319" w14:textId="77777777" w:rsidR="003347AF" w:rsidRPr="007B4B8C" w:rsidRDefault="003347AF" w:rsidP="009305F9">
                  <w:pPr>
                    <w:jc w:val="center"/>
                    <w:rPr>
                      <w:color w:val="000000"/>
                      <w:sz w:val="18"/>
                      <w:lang w:eastAsia="en-US"/>
                    </w:rPr>
                  </w:pPr>
                  <w:r w:rsidRPr="007B4B8C">
                    <w:rPr>
                      <w:color w:val="000000"/>
                      <w:sz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5D0C4E20" w14:textId="77777777" w:rsidR="003347AF" w:rsidRPr="007B4B8C" w:rsidRDefault="003347AF" w:rsidP="009305F9">
                  <w:pPr>
                    <w:jc w:val="center"/>
                    <w:rPr>
                      <w:color w:val="000000"/>
                      <w:sz w:val="18"/>
                      <w:szCs w:val="18"/>
                      <w:lang w:eastAsia="en-US"/>
                    </w:rPr>
                  </w:pPr>
                  <w:r w:rsidRPr="007B4B8C">
                    <w:rPr>
                      <w:color w:val="000000"/>
                      <w:sz w:val="18"/>
                      <w:szCs w:val="18"/>
                      <w:lang w:eastAsia="en-US"/>
                    </w:rPr>
                    <w:t>3,28</w:t>
                  </w:r>
                  <w:r w:rsidRPr="007B4B8C">
                    <w:rPr>
                      <w:color w:val="000000"/>
                      <w:sz w:val="18"/>
                      <w:szCs w:val="18"/>
                      <w:vertAlign w:val="superscript"/>
                      <w:lang w:eastAsia="en-US"/>
                    </w:rPr>
                    <w:t>2</w:t>
                  </w:r>
                </w:p>
              </w:tc>
              <w:tc>
                <w:tcPr>
                  <w:tcW w:w="680" w:type="dxa"/>
                  <w:tcBorders>
                    <w:top w:val="single" w:sz="4" w:space="0" w:color="auto"/>
                    <w:left w:val="single" w:sz="4" w:space="0" w:color="auto"/>
                    <w:bottom w:val="single" w:sz="4" w:space="0" w:color="auto"/>
                    <w:right w:val="single" w:sz="4" w:space="0" w:color="auto"/>
                  </w:tcBorders>
                  <w:vAlign w:val="center"/>
                </w:tcPr>
                <w:p w14:paraId="3C1E1CBC" w14:textId="77777777" w:rsidR="003347AF" w:rsidRPr="007B4B8C" w:rsidRDefault="003347AF" w:rsidP="009305F9">
                  <w:pPr>
                    <w:jc w:val="center"/>
                    <w:rPr>
                      <w:color w:val="000000"/>
                    </w:rPr>
                  </w:pPr>
                  <w:r w:rsidRPr="007B4B8C">
                    <w:rPr>
                      <w:color w:val="000000"/>
                      <w:sz w:val="18"/>
                      <w:szCs w:val="18"/>
                      <w:lang w:eastAsia="en-US"/>
                    </w:rPr>
                    <w:t>1,16</w:t>
                  </w:r>
                </w:p>
              </w:tc>
              <w:tc>
                <w:tcPr>
                  <w:tcW w:w="680" w:type="dxa"/>
                  <w:tcBorders>
                    <w:top w:val="single" w:sz="4" w:space="0" w:color="auto"/>
                    <w:left w:val="single" w:sz="4" w:space="0" w:color="auto"/>
                    <w:bottom w:val="single" w:sz="4" w:space="0" w:color="auto"/>
                    <w:right w:val="single" w:sz="4" w:space="0" w:color="auto"/>
                  </w:tcBorders>
                  <w:vAlign w:val="center"/>
                </w:tcPr>
                <w:p w14:paraId="6A411C7B" w14:textId="77777777" w:rsidR="003347AF" w:rsidRPr="007B4B8C" w:rsidRDefault="003347AF" w:rsidP="009305F9">
                  <w:pPr>
                    <w:jc w:val="center"/>
                    <w:rPr>
                      <w:color w:val="000000"/>
                      <w:sz w:val="18"/>
                      <w:lang w:eastAsia="en-US"/>
                    </w:rPr>
                  </w:pPr>
                  <w:r w:rsidRPr="007B4B8C">
                    <w:rPr>
                      <w:color w:val="000000"/>
                      <w:sz w:val="18"/>
                      <w:lang w:eastAsia="en-US"/>
                    </w:rPr>
                    <w:t>1</w:t>
                  </w:r>
                </w:p>
              </w:tc>
              <w:tc>
                <w:tcPr>
                  <w:tcW w:w="680" w:type="dxa"/>
                  <w:tcBorders>
                    <w:top w:val="single" w:sz="4" w:space="0" w:color="auto"/>
                    <w:left w:val="single" w:sz="4" w:space="0" w:color="auto"/>
                    <w:bottom w:val="single" w:sz="4" w:space="0" w:color="auto"/>
                    <w:right w:val="single" w:sz="4" w:space="0" w:color="auto"/>
                  </w:tcBorders>
                  <w:vAlign w:val="center"/>
                </w:tcPr>
                <w:p w14:paraId="5EEE7FC3" w14:textId="77777777" w:rsidR="003347AF" w:rsidRPr="007B4B8C" w:rsidRDefault="003347AF" w:rsidP="003B34E5">
                  <w:pPr>
                    <w:jc w:val="center"/>
                    <w:rPr>
                      <w:b/>
                      <w:color w:val="000000"/>
                      <w:sz w:val="18"/>
                      <w:lang w:eastAsia="en-US"/>
                    </w:rPr>
                  </w:pPr>
                  <w:r w:rsidRPr="007B4B8C">
                    <w:rPr>
                      <w:b/>
                      <w:color w:val="000000"/>
                      <w:sz w:val="18"/>
                      <w:lang w:eastAsia="en-US"/>
                    </w:rPr>
                    <w:t>29,36</w:t>
                  </w:r>
                </w:p>
              </w:tc>
            </w:tr>
            <w:tr w:rsidR="003347AF" w:rsidRPr="007B4B8C" w14:paraId="4B381BE3" w14:textId="77777777" w:rsidTr="009305F9">
              <w:trPr>
                <w:jc w:val="center"/>
              </w:trPr>
              <w:tc>
                <w:tcPr>
                  <w:tcW w:w="2508" w:type="dxa"/>
                  <w:tcBorders>
                    <w:top w:val="single" w:sz="4" w:space="0" w:color="auto"/>
                    <w:left w:val="single" w:sz="4" w:space="0" w:color="auto"/>
                    <w:bottom w:val="single" w:sz="4" w:space="0" w:color="auto"/>
                    <w:right w:val="single" w:sz="4" w:space="0" w:color="auto"/>
                  </w:tcBorders>
                  <w:vAlign w:val="center"/>
                </w:tcPr>
                <w:p w14:paraId="165103B0" w14:textId="77777777" w:rsidR="003347AF" w:rsidRPr="007B4B8C" w:rsidRDefault="003347AF" w:rsidP="00E95F0D">
                  <w:pPr>
                    <w:ind w:left="-83"/>
                    <w:jc w:val="center"/>
                    <w:rPr>
                      <w:color w:val="000000"/>
                      <w:sz w:val="18"/>
                      <w:szCs w:val="18"/>
                      <w:lang w:eastAsia="en-US"/>
                    </w:rPr>
                  </w:pPr>
                  <w:r w:rsidRPr="007B4B8C">
                    <w:rPr>
                      <w:color w:val="000000"/>
                      <w:sz w:val="18"/>
                      <w:szCs w:val="18"/>
                      <w:lang w:eastAsia="en-US"/>
                    </w:rPr>
                    <w:t>Namīpašnieki, zemes iznomātāji</w:t>
                  </w:r>
                </w:p>
              </w:tc>
              <w:tc>
                <w:tcPr>
                  <w:tcW w:w="680" w:type="dxa"/>
                  <w:tcBorders>
                    <w:top w:val="single" w:sz="4" w:space="0" w:color="auto"/>
                    <w:left w:val="single" w:sz="4" w:space="0" w:color="auto"/>
                    <w:bottom w:val="single" w:sz="4" w:space="0" w:color="auto"/>
                    <w:right w:val="single" w:sz="4" w:space="0" w:color="auto"/>
                  </w:tcBorders>
                  <w:vAlign w:val="center"/>
                </w:tcPr>
                <w:p w14:paraId="3D0730B5" w14:textId="77777777" w:rsidR="003347AF" w:rsidRPr="007B4B8C" w:rsidRDefault="003347AF" w:rsidP="00E95F0D">
                  <w:pPr>
                    <w:jc w:val="center"/>
                    <w:rPr>
                      <w:color w:val="000000"/>
                    </w:rPr>
                  </w:pPr>
                  <w:r w:rsidRPr="007B4B8C">
                    <w:rPr>
                      <w:color w:val="000000"/>
                      <w:sz w:val="18"/>
                      <w:szCs w:val="18"/>
                      <w:lang w:eastAsia="en-US"/>
                    </w:rPr>
                    <w:t>23,91</w:t>
                  </w:r>
                </w:p>
              </w:tc>
              <w:tc>
                <w:tcPr>
                  <w:tcW w:w="680" w:type="dxa"/>
                  <w:tcBorders>
                    <w:top w:val="single" w:sz="4" w:space="0" w:color="auto"/>
                    <w:left w:val="single" w:sz="4" w:space="0" w:color="auto"/>
                    <w:bottom w:val="single" w:sz="4" w:space="0" w:color="auto"/>
                    <w:right w:val="single" w:sz="4" w:space="0" w:color="auto"/>
                  </w:tcBorders>
                  <w:vAlign w:val="center"/>
                </w:tcPr>
                <w:p w14:paraId="57E46B51" w14:textId="77777777" w:rsidR="003347AF" w:rsidRPr="007B4B8C" w:rsidRDefault="003347AF" w:rsidP="00E95F0D">
                  <w:pPr>
                    <w:jc w:val="center"/>
                    <w:rPr>
                      <w:color w:val="000000"/>
                      <w:sz w:val="18"/>
                      <w:lang w:eastAsia="en-US"/>
                    </w:rPr>
                  </w:pPr>
                  <w:r w:rsidRPr="007B4B8C">
                    <w:rPr>
                      <w:color w:val="000000"/>
                      <w:sz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70F5DAEA" w14:textId="77777777" w:rsidR="003347AF" w:rsidRPr="007B4B8C" w:rsidRDefault="003347AF" w:rsidP="009305F9">
                  <w:pPr>
                    <w:jc w:val="center"/>
                    <w:rPr>
                      <w:color w:val="000000"/>
                      <w:sz w:val="18"/>
                      <w:lang w:eastAsia="en-US"/>
                    </w:rPr>
                  </w:pPr>
                  <w:r w:rsidRPr="007B4B8C">
                    <w:rPr>
                      <w:color w:val="000000"/>
                      <w:sz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22DC30B4" w14:textId="77777777" w:rsidR="003347AF" w:rsidRPr="007B4B8C" w:rsidRDefault="003347AF" w:rsidP="009305F9">
                  <w:pPr>
                    <w:jc w:val="center"/>
                    <w:rPr>
                      <w:color w:val="000000"/>
                      <w:sz w:val="18"/>
                      <w:lang w:eastAsia="en-US"/>
                    </w:rPr>
                  </w:pPr>
                  <w:r w:rsidRPr="007B4B8C">
                    <w:rPr>
                      <w:color w:val="000000"/>
                      <w:sz w:val="18"/>
                      <w:szCs w:val="18"/>
                      <w:lang w:eastAsia="en-US"/>
                    </w:rPr>
                    <w:t>1,68</w:t>
                  </w:r>
                  <w:r w:rsidRPr="007B4B8C">
                    <w:rPr>
                      <w:color w:val="000000"/>
                      <w:sz w:val="18"/>
                      <w:szCs w:val="18"/>
                      <w:vertAlign w:val="superscript"/>
                      <w:lang w:eastAsia="en-US"/>
                    </w:rPr>
                    <w:t>3</w:t>
                  </w:r>
                </w:p>
              </w:tc>
              <w:tc>
                <w:tcPr>
                  <w:tcW w:w="680" w:type="dxa"/>
                  <w:tcBorders>
                    <w:top w:val="single" w:sz="4" w:space="0" w:color="auto"/>
                    <w:left w:val="single" w:sz="4" w:space="0" w:color="auto"/>
                    <w:bottom w:val="single" w:sz="4" w:space="0" w:color="auto"/>
                    <w:right w:val="single" w:sz="4" w:space="0" w:color="auto"/>
                  </w:tcBorders>
                  <w:vAlign w:val="center"/>
                </w:tcPr>
                <w:p w14:paraId="7445403B" w14:textId="77777777" w:rsidR="003347AF" w:rsidRPr="007B4B8C" w:rsidRDefault="003347AF" w:rsidP="009305F9">
                  <w:pPr>
                    <w:jc w:val="center"/>
                    <w:rPr>
                      <w:color w:val="000000"/>
                      <w:sz w:val="18"/>
                      <w:lang w:eastAsia="en-US"/>
                    </w:rPr>
                  </w:pPr>
                  <w:r w:rsidRPr="007B4B8C">
                    <w:rPr>
                      <w:color w:val="000000"/>
                      <w:sz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1FBE0548" w14:textId="77777777" w:rsidR="003347AF" w:rsidRPr="007B4B8C" w:rsidRDefault="003347AF" w:rsidP="009305F9">
                  <w:pPr>
                    <w:jc w:val="center"/>
                    <w:rPr>
                      <w:color w:val="000000"/>
                      <w:sz w:val="18"/>
                      <w:lang w:eastAsia="en-US"/>
                    </w:rPr>
                  </w:pPr>
                  <w:r w:rsidRPr="007B4B8C">
                    <w:rPr>
                      <w:color w:val="000000"/>
                      <w:sz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57DD59B8" w14:textId="77777777" w:rsidR="003347AF" w:rsidRPr="007B4B8C" w:rsidRDefault="003347AF" w:rsidP="009305F9">
                  <w:pPr>
                    <w:jc w:val="center"/>
                    <w:rPr>
                      <w:color w:val="000000"/>
                      <w:sz w:val="18"/>
                      <w:lang w:eastAsia="en-US"/>
                    </w:rPr>
                  </w:pPr>
                  <w:r w:rsidRPr="007B4B8C">
                    <w:rPr>
                      <w:color w:val="000000"/>
                      <w:sz w:val="18"/>
                      <w:lang w:eastAsia="en-US"/>
                    </w:rPr>
                    <w:t>1</w:t>
                  </w:r>
                </w:p>
              </w:tc>
              <w:tc>
                <w:tcPr>
                  <w:tcW w:w="680" w:type="dxa"/>
                  <w:tcBorders>
                    <w:top w:val="single" w:sz="4" w:space="0" w:color="auto"/>
                    <w:left w:val="single" w:sz="4" w:space="0" w:color="auto"/>
                    <w:bottom w:val="single" w:sz="4" w:space="0" w:color="auto"/>
                    <w:right w:val="single" w:sz="4" w:space="0" w:color="auto"/>
                  </w:tcBorders>
                  <w:vAlign w:val="center"/>
                </w:tcPr>
                <w:p w14:paraId="61C7DB62" w14:textId="77777777" w:rsidR="003347AF" w:rsidRPr="007B4B8C" w:rsidRDefault="003347AF" w:rsidP="00E95F0D">
                  <w:pPr>
                    <w:jc w:val="center"/>
                    <w:rPr>
                      <w:b/>
                      <w:color w:val="000000"/>
                      <w:sz w:val="18"/>
                      <w:lang w:eastAsia="en-US"/>
                    </w:rPr>
                  </w:pPr>
                  <w:r w:rsidRPr="007B4B8C">
                    <w:rPr>
                      <w:b/>
                      <w:color w:val="000000"/>
                      <w:sz w:val="18"/>
                      <w:lang w:eastAsia="en-US"/>
                    </w:rPr>
                    <w:t>26,59</w:t>
                  </w:r>
                </w:p>
              </w:tc>
            </w:tr>
            <w:tr w:rsidR="003347AF" w:rsidRPr="007B4B8C" w14:paraId="77E1F8CA" w14:textId="77777777" w:rsidTr="009305F9">
              <w:trPr>
                <w:jc w:val="center"/>
              </w:trPr>
              <w:tc>
                <w:tcPr>
                  <w:tcW w:w="2508" w:type="dxa"/>
                  <w:tcBorders>
                    <w:top w:val="single" w:sz="4" w:space="0" w:color="auto"/>
                    <w:left w:val="single" w:sz="4" w:space="0" w:color="auto"/>
                    <w:bottom w:val="single" w:sz="4" w:space="0" w:color="auto"/>
                    <w:right w:val="single" w:sz="4" w:space="0" w:color="auto"/>
                  </w:tcBorders>
                  <w:vAlign w:val="center"/>
                </w:tcPr>
                <w:p w14:paraId="4292B2C6" w14:textId="77777777" w:rsidR="003347AF" w:rsidRPr="007B4B8C" w:rsidRDefault="003347AF" w:rsidP="003B34E5">
                  <w:pPr>
                    <w:ind w:left="-83"/>
                    <w:jc w:val="center"/>
                    <w:rPr>
                      <w:color w:val="000000"/>
                      <w:sz w:val="18"/>
                      <w:szCs w:val="18"/>
                      <w:lang w:eastAsia="en-US"/>
                    </w:rPr>
                  </w:pPr>
                  <w:r w:rsidRPr="007B4B8C">
                    <w:rPr>
                      <w:color w:val="000000"/>
                      <w:sz w:val="18"/>
                      <w:szCs w:val="18"/>
                      <w:lang w:eastAsia="en-US"/>
                    </w:rPr>
                    <w:t>Ārvalstu darba ņēmēji pie darba devēja - ārvalstnieka</w:t>
                  </w:r>
                </w:p>
              </w:tc>
              <w:tc>
                <w:tcPr>
                  <w:tcW w:w="680" w:type="dxa"/>
                  <w:tcBorders>
                    <w:top w:val="single" w:sz="4" w:space="0" w:color="auto"/>
                    <w:left w:val="single" w:sz="4" w:space="0" w:color="auto"/>
                    <w:bottom w:val="single" w:sz="4" w:space="0" w:color="auto"/>
                    <w:right w:val="single" w:sz="4" w:space="0" w:color="auto"/>
                  </w:tcBorders>
                  <w:vAlign w:val="center"/>
                </w:tcPr>
                <w:p w14:paraId="10E13192" w14:textId="77777777" w:rsidR="003347AF" w:rsidRPr="007B4B8C" w:rsidRDefault="003347AF" w:rsidP="003B34E5">
                  <w:pPr>
                    <w:jc w:val="center"/>
                    <w:rPr>
                      <w:color w:val="000000"/>
                    </w:rPr>
                  </w:pPr>
                  <w:r w:rsidRPr="007B4B8C">
                    <w:rPr>
                      <w:color w:val="000000"/>
                      <w:sz w:val="18"/>
                      <w:szCs w:val="18"/>
                      <w:lang w:eastAsia="en-US"/>
                    </w:rPr>
                    <w:t>23,91</w:t>
                  </w:r>
                </w:p>
              </w:tc>
              <w:tc>
                <w:tcPr>
                  <w:tcW w:w="680" w:type="dxa"/>
                  <w:tcBorders>
                    <w:top w:val="single" w:sz="4" w:space="0" w:color="auto"/>
                    <w:left w:val="single" w:sz="4" w:space="0" w:color="auto"/>
                    <w:bottom w:val="single" w:sz="4" w:space="0" w:color="auto"/>
                    <w:right w:val="single" w:sz="4" w:space="0" w:color="auto"/>
                  </w:tcBorders>
                  <w:vAlign w:val="center"/>
                </w:tcPr>
                <w:p w14:paraId="2A376723" w14:textId="77777777" w:rsidR="003347AF" w:rsidRPr="007B4B8C" w:rsidRDefault="003347AF" w:rsidP="003B34E5">
                  <w:pPr>
                    <w:jc w:val="center"/>
                    <w:rPr>
                      <w:color w:val="000000"/>
                      <w:sz w:val="18"/>
                      <w:lang w:eastAsia="en-US"/>
                    </w:rPr>
                  </w:pPr>
                  <w:r w:rsidRPr="007B4B8C">
                    <w:rPr>
                      <w:color w:val="000000"/>
                      <w:sz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2A7C6CED" w14:textId="77777777" w:rsidR="003347AF" w:rsidRPr="007B4B8C" w:rsidRDefault="003347AF" w:rsidP="009305F9">
                  <w:pPr>
                    <w:jc w:val="center"/>
                    <w:rPr>
                      <w:color w:val="000000"/>
                      <w:sz w:val="18"/>
                      <w:lang w:eastAsia="en-US"/>
                    </w:rPr>
                  </w:pPr>
                  <w:r w:rsidRPr="007B4B8C">
                    <w:rPr>
                      <w:color w:val="000000"/>
                      <w:sz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026B9751" w14:textId="77777777" w:rsidR="003347AF" w:rsidRPr="007B4B8C" w:rsidRDefault="003347AF" w:rsidP="009305F9">
                  <w:pPr>
                    <w:jc w:val="center"/>
                    <w:rPr>
                      <w:color w:val="000000"/>
                      <w:sz w:val="18"/>
                      <w:lang w:eastAsia="en-US"/>
                    </w:rPr>
                  </w:pPr>
                  <w:r w:rsidRPr="007B4B8C">
                    <w:rPr>
                      <w:color w:val="000000"/>
                      <w:sz w:val="18"/>
                      <w:szCs w:val="18"/>
                      <w:lang w:eastAsia="en-US"/>
                    </w:rPr>
                    <w:t>2,29</w:t>
                  </w:r>
                </w:p>
              </w:tc>
              <w:tc>
                <w:tcPr>
                  <w:tcW w:w="680" w:type="dxa"/>
                  <w:tcBorders>
                    <w:top w:val="single" w:sz="4" w:space="0" w:color="auto"/>
                    <w:left w:val="single" w:sz="4" w:space="0" w:color="auto"/>
                    <w:bottom w:val="single" w:sz="4" w:space="0" w:color="auto"/>
                    <w:right w:val="single" w:sz="4" w:space="0" w:color="auto"/>
                  </w:tcBorders>
                  <w:vAlign w:val="center"/>
                </w:tcPr>
                <w:p w14:paraId="7498C262" w14:textId="77777777" w:rsidR="003347AF" w:rsidRPr="007B4B8C" w:rsidRDefault="003347AF" w:rsidP="009305F9">
                  <w:pPr>
                    <w:jc w:val="center"/>
                    <w:rPr>
                      <w:color w:val="000000"/>
                    </w:rPr>
                  </w:pPr>
                  <w:r w:rsidRPr="007B4B8C">
                    <w:rPr>
                      <w:color w:val="000000"/>
                      <w:sz w:val="18"/>
                      <w:szCs w:val="18"/>
                      <w:lang w:eastAsia="en-US"/>
                    </w:rPr>
                    <w:t>3,46</w:t>
                  </w:r>
                </w:p>
              </w:tc>
              <w:tc>
                <w:tcPr>
                  <w:tcW w:w="680" w:type="dxa"/>
                  <w:tcBorders>
                    <w:top w:val="single" w:sz="4" w:space="0" w:color="auto"/>
                    <w:left w:val="single" w:sz="4" w:space="0" w:color="auto"/>
                    <w:bottom w:val="single" w:sz="4" w:space="0" w:color="auto"/>
                    <w:right w:val="single" w:sz="4" w:space="0" w:color="auto"/>
                  </w:tcBorders>
                  <w:vAlign w:val="center"/>
                </w:tcPr>
                <w:p w14:paraId="23662024" w14:textId="77777777" w:rsidR="003347AF" w:rsidRPr="007B4B8C" w:rsidRDefault="003347AF" w:rsidP="009305F9">
                  <w:pPr>
                    <w:jc w:val="center"/>
                    <w:rPr>
                      <w:color w:val="000000"/>
                    </w:rPr>
                  </w:pPr>
                  <w:r w:rsidRPr="007B4B8C">
                    <w:rPr>
                      <w:color w:val="000000"/>
                      <w:sz w:val="18"/>
                      <w:szCs w:val="18"/>
                      <w:lang w:eastAsia="en-US"/>
                    </w:rPr>
                    <w:t>1,16</w:t>
                  </w:r>
                </w:p>
              </w:tc>
              <w:tc>
                <w:tcPr>
                  <w:tcW w:w="680" w:type="dxa"/>
                  <w:tcBorders>
                    <w:top w:val="single" w:sz="4" w:space="0" w:color="auto"/>
                    <w:left w:val="single" w:sz="4" w:space="0" w:color="auto"/>
                    <w:bottom w:val="single" w:sz="4" w:space="0" w:color="auto"/>
                    <w:right w:val="single" w:sz="4" w:space="0" w:color="auto"/>
                  </w:tcBorders>
                  <w:vAlign w:val="center"/>
                </w:tcPr>
                <w:p w14:paraId="1FEBDD45" w14:textId="77777777" w:rsidR="003347AF" w:rsidRPr="007B4B8C" w:rsidRDefault="003347AF" w:rsidP="009305F9">
                  <w:pPr>
                    <w:jc w:val="center"/>
                    <w:rPr>
                      <w:color w:val="000000"/>
                      <w:sz w:val="18"/>
                      <w:lang w:eastAsia="en-US"/>
                    </w:rPr>
                  </w:pPr>
                  <w:r w:rsidRPr="007B4B8C">
                    <w:rPr>
                      <w:color w:val="000000"/>
                      <w:sz w:val="18"/>
                      <w:lang w:eastAsia="en-US"/>
                    </w:rPr>
                    <w:t>1</w:t>
                  </w:r>
                </w:p>
              </w:tc>
              <w:tc>
                <w:tcPr>
                  <w:tcW w:w="680" w:type="dxa"/>
                  <w:tcBorders>
                    <w:top w:val="single" w:sz="4" w:space="0" w:color="auto"/>
                    <w:left w:val="single" w:sz="4" w:space="0" w:color="auto"/>
                    <w:bottom w:val="single" w:sz="4" w:space="0" w:color="auto"/>
                    <w:right w:val="single" w:sz="4" w:space="0" w:color="auto"/>
                  </w:tcBorders>
                  <w:vAlign w:val="center"/>
                </w:tcPr>
                <w:p w14:paraId="369471E4" w14:textId="77777777" w:rsidR="003347AF" w:rsidRPr="007B4B8C" w:rsidRDefault="003347AF" w:rsidP="003B34E5">
                  <w:pPr>
                    <w:jc w:val="center"/>
                    <w:rPr>
                      <w:b/>
                      <w:color w:val="000000"/>
                      <w:sz w:val="18"/>
                      <w:lang w:eastAsia="en-US"/>
                    </w:rPr>
                  </w:pPr>
                  <w:r w:rsidRPr="007B4B8C">
                    <w:rPr>
                      <w:b/>
                      <w:color w:val="000000"/>
                      <w:sz w:val="18"/>
                      <w:lang w:eastAsia="en-US"/>
                    </w:rPr>
                    <w:t>31,83</w:t>
                  </w:r>
                </w:p>
              </w:tc>
            </w:tr>
            <w:tr w:rsidR="003347AF" w:rsidRPr="007B4B8C" w14:paraId="255EF2A0" w14:textId="77777777" w:rsidTr="009305F9">
              <w:trPr>
                <w:jc w:val="center"/>
              </w:trPr>
              <w:tc>
                <w:tcPr>
                  <w:tcW w:w="2508" w:type="dxa"/>
                  <w:tcBorders>
                    <w:top w:val="single" w:sz="4" w:space="0" w:color="auto"/>
                    <w:left w:val="single" w:sz="4" w:space="0" w:color="auto"/>
                    <w:bottom w:val="single" w:sz="4" w:space="0" w:color="auto"/>
                    <w:right w:val="single" w:sz="4" w:space="0" w:color="auto"/>
                  </w:tcBorders>
                  <w:vAlign w:val="center"/>
                </w:tcPr>
                <w:p w14:paraId="331249BB" w14:textId="77777777" w:rsidR="003347AF" w:rsidRPr="007B4B8C" w:rsidRDefault="003347AF" w:rsidP="003B34E5">
                  <w:pPr>
                    <w:ind w:left="-83"/>
                    <w:jc w:val="center"/>
                    <w:rPr>
                      <w:color w:val="000000"/>
                      <w:sz w:val="18"/>
                      <w:szCs w:val="18"/>
                      <w:lang w:eastAsia="en-US"/>
                    </w:rPr>
                  </w:pPr>
                  <w:r w:rsidRPr="007B4B8C">
                    <w:rPr>
                      <w:color w:val="000000"/>
                      <w:sz w:val="18"/>
                      <w:szCs w:val="18"/>
                      <w:lang w:eastAsia="en-US"/>
                    </w:rPr>
                    <w:t>Iekšzemes darba ņēmēji pie darba devēja - ārvalstnieka</w:t>
                  </w:r>
                </w:p>
              </w:tc>
              <w:tc>
                <w:tcPr>
                  <w:tcW w:w="680" w:type="dxa"/>
                  <w:tcBorders>
                    <w:top w:val="single" w:sz="4" w:space="0" w:color="auto"/>
                    <w:left w:val="single" w:sz="4" w:space="0" w:color="auto"/>
                    <w:bottom w:val="single" w:sz="4" w:space="0" w:color="auto"/>
                    <w:right w:val="single" w:sz="4" w:space="0" w:color="auto"/>
                  </w:tcBorders>
                  <w:vAlign w:val="center"/>
                </w:tcPr>
                <w:p w14:paraId="5FA35795" w14:textId="77777777" w:rsidR="003347AF" w:rsidRPr="007B4B8C" w:rsidRDefault="003347AF" w:rsidP="003B34E5">
                  <w:pPr>
                    <w:jc w:val="center"/>
                    <w:rPr>
                      <w:color w:val="000000"/>
                    </w:rPr>
                  </w:pPr>
                  <w:r w:rsidRPr="007B4B8C">
                    <w:rPr>
                      <w:color w:val="000000"/>
                      <w:sz w:val="18"/>
                      <w:szCs w:val="18"/>
                      <w:lang w:eastAsia="en-US"/>
                    </w:rPr>
                    <w:t>23,91</w:t>
                  </w:r>
                </w:p>
              </w:tc>
              <w:tc>
                <w:tcPr>
                  <w:tcW w:w="680" w:type="dxa"/>
                  <w:tcBorders>
                    <w:top w:val="single" w:sz="4" w:space="0" w:color="auto"/>
                    <w:left w:val="single" w:sz="4" w:space="0" w:color="auto"/>
                    <w:bottom w:val="single" w:sz="4" w:space="0" w:color="auto"/>
                    <w:right w:val="single" w:sz="4" w:space="0" w:color="auto"/>
                  </w:tcBorders>
                  <w:vAlign w:val="center"/>
                </w:tcPr>
                <w:p w14:paraId="1863E85E" w14:textId="77777777" w:rsidR="003347AF" w:rsidRPr="007B4B8C" w:rsidRDefault="003347AF" w:rsidP="003B34E5">
                  <w:pPr>
                    <w:jc w:val="center"/>
                    <w:rPr>
                      <w:color w:val="000000"/>
                      <w:sz w:val="18"/>
                      <w:szCs w:val="18"/>
                      <w:lang w:eastAsia="en-US"/>
                    </w:rPr>
                  </w:pPr>
                  <w:r w:rsidRPr="007B4B8C">
                    <w:rPr>
                      <w:color w:val="000000"/>
                      <w:sz w:val="18"/>
                      <w:szCs w:val="18"/>
                      <w:lang w:eastAsia="en-US"/>
                    </w:rPr>
                    <w:t>1,60</w:t>
                  </w:r>
                </w:p>
              </w:tc>
              <w:tc>
                <w:tcPr>
                  <w:tcW w:w="680" w:type="dxa"/>
                  <w:tcBorders>
                    <w:top w:val="single" w:sz="4" w:space="0" w:color="auto"/>
                    <w:left w:val="single" w:sz="4" w:space="0" w:color="auto"/>
                    <w:bottom w:val="single" w:sz="4" w:space="0" w:color="auto"/>
                    <w:right w:val="single" w:sz="4" w:space="0" w:color="auto"/>
                  </w:tcBorders>
                  <w:vAlign w:val="center"/>
                </w:tcPr>
                <w:p w14:paraId="4BD60D94" w14:textId="77777777" w:rsidR="003347AF" w:rsidRPr="007B4B8C" w:rsidRDefault="003347AF" w:rsidP="009305F9">
                  <w:pPr>
                    <w:jc w:val="center"/>
                    <w:rPr>
                      <w:color w:val="000000"/>
                    </w:rPr>
                  </w:pPr>
                  <w:r w:rsidRPr="007B4B8C">
                    <w:rPr>
                      <w:color w:val="000000"/>
                      <w:sz w:val="18"/>
                      <w:szCs w:val="18"/>
                      <w:lang w:eastAsia="en-US"/>
                    </w:rPr>
                    <w:t>0,66</w:t>
                  </w:r>
                </w:p>
              </w:tc>
              <w:tc>
                <w:tcPr>
                  <w:tcW w:w="680" w:type="dxa"/>
                  <w:tcBorders>
                    <w:top w:val="single" w:sz="4" w:space="0" w:color="auto"/>
                    <w:left w:val="single" w:sz="4" w:space="0" w:color="auto"/>
                    <w:bottom w:val="single" w:sz="4" w:space="0" w:color="auto"/>
                    <w:right w:val="single" w:sz="4" w:space="0" w:color="auto"/>
                  </w:tcBorders>
                  <w:vAlign w:val="center"/>
                </w:tcPr>
                <w:p w14:paraId="6DD3BFC7" w14:textId="77777777" w:rsidR="003347AF" w:rsidRPr="007B4B8C" w:rsidRDefault="003347AF" w:rsidP="009305F9">
                  <w:pPr>
                    <w:jc w:val="center"/>
                    <w:rPr>
                      <w:color w:val="000000"/>
                      <w:sz w:val="18"/>
                      <w:szCs w:val="18"/>
                      <w:lang w:eastAsia="en-US"/>
                    </w:rPr>
                  </w:pPr>
                  <w:r w:rsidRPr="007B4B8C">
                    <w:rPr>
                      <w:color w:val="000000"/>
                      <w:sz w:val="18"/>
                      <w:szCs w:val="18"/>
                      <w:lang w:eastAsia="en-US"/>
                    </w:rPr>
                    <w:t>2,29</w:t>
                  </w:r>
                </w:p>
              </w:tc>
              <w:tc>
                <w:tcPr>
                  <w:tcW w:w="680" w:type="dxa"/>
                  <w:tcBorders>
                    <w:top w:val="single" w:sz="4" w:space="0" w:color="auto"/>
                    <w:left w:val="single" w:sz="4" w:space="0" w:color="auto"/>
                    <w:bottom w:val="single" w:sz="4" w:space="0" w:color="auto"/>
                    <w:right w:val="single" w:sz="4" w:space="0" w:color="auto"/>
                  </w:tcBorders>
                  <w:vAlign w:val="center"/>
                </w:tcPr>
                <w:p w14:paraId="6F712D67" w14:textId="77777777" w:rsidR="003347AF" w:rsidRPr="007B4B8C" w:rsidRDefault="003347AF" w:rsidP="009305F9">
                  <w:pPr>
                    <w:jc w:val="center"/>
                    <w:rPr>
                      <w:color w:val="000000"/>
                    </w:rPr>
                  </w:pPr>
                  <w:r w:rsidRPr="007B4B8C">
                    <w:rPr>
                      <w:color w:val="000000"/>
                      <w:sz w:val="18"/>
                      <w:szCs w:val="18"/>
                      <w:lang w:eastAsia="en-US"/>
                    </w:rPr>
                    <w:t>3,46</w:t>
                  </w:r>
                </w:p>
              </w:tc>
              <w:tc>
                <w:tcPr>
                  <w:tcW w:w="680" w:type="dxa"/>
                  <w:tcBorders>
                    <w:top w:val="single" w:sz="4" w:space="0" w:color="auto"/>
                    <w:left w:val="single" w:sz="4" w:space="0" w:color="auto"/>
                    <w:bottom w:val="single" w:sz="4" w:space="0" w:color="auto"/>
                    <w:right w:val="single" w:sz="4" w:space="0" w:color="auto"/>
                  </w:tcBorders>
                  <w:vAlign w:val="center"/>
                </w:tcPr>
                <w:p w14:paraId="63E7A8D9" w14:textId="77777777" w:rsidR="003347AF" w:rsidRPr="007B4B8C" w:rsidRDefault="003347AF" w:rsidP="009305F9">
                  <w:pPr>
                    <w:jc w:val="center"/>
                    <w:rPr>
                      <w:color w:val="000000"/>
                    </w:rPr>
                  </w:pPr>
                  <w:r w:rsidRPr="007B4B8C">
                    <w:rPr>
                      <w:color w:val="000000"/>
                      <w:sz w:val="18"/>
                      <w:szCs w:val="18"/>
                      <w:lang w:eastAsia="en-US"/>
                    </w:rPr>
                    <w:t>1,16</w:t>
                  </w:r>
                </w:p>
              </w:tc>
              <w:tc>
                <w:tcPr>
                  <w:tcW w:w="680" w:type="dxa"/>
                  <w:tcBorders>
                    <w:top w:val="single" w:sz="4" w:space="0" w:color="auto"/>
                    <w:left w:val="single" w:sz="4" w:space="0" w:color="auto"/>
                    <w:bottom w:val="single" w:sz="4" w:space="0" w:color="auto"/>
                    <w:right w:val="single" w:sz="4" w:space="0" w:color="auto"/>
                  </w:tcBorders>
                  <w:vAlign w:val="center"/>
                </w:tcPr>
                <w:p w14:paraId="49458458" w14:textId="77777777" w:rsidR="003347AF" w:rsidRPr="007B4B8C" w:rsidRDefault="003347AF" w:rsidP="009305F9">
                  <w:pPr>
                    <w:jc w:val="center"/>
                    <w:rPr>
                      <w:color w:val="000000"/>
                      <w:sz w:val="18"/>
                      <w:lang w:eastAsia="en-US"/>
                    </w:rPr>
                  </w:pPr>
                  <w:r w:rsidRPr="007B4B8C">
                    <w:rPr>
                      <w:color w:val="000000"/>
                      <w:sz w:val="18"/>
                      <w:lang w:eastAsia="en-US"/>
                    </w:rPr>
                    <w:t>1</w:t>
                  </w:r>
                </w:p>
              </w:tc>
              <w:tc>
                <w:tcPr>
                  <w:tcW w:w="680" w:type="dxa"/>
                  <w:tcBorders>
                    <w:top w:val="single" w:sz="4" w:space="0" w:color="auto"/>
                    <w:left w:val="single" w:sz="4" w:space="0" w:color="auto"/>
                    <w:bottom w:val="single" w:sz="4" w:space="0" w:color="auto"/>
                    <w:right w:val="single" w:sz="4" w:space="0" w:color="auto"/>
                  </w:tcBorders>
                  <w:vAlign w:val="center"/>
                </w:tcPr>
                <w:p w14:paraId="0AF2F2F2" w14:textId="77777777" w:rsidR="003347AF" w:rsidRPr="007B4B8C" w:rsidRDefault="003347AF" w:rsidP="003B34E5">
                  <w:pPr>
                    <w:jc w:val="center"/>
                    <w:rPr>
                      <w:b/>
                      <w:color w:val="000000"/>
                      <w:sz w:val="18"/>
                      <w:lang w:eastAsia="en-US"/>
                    </w:rPr>
                  </w:pPr>
                  <w:r w:rsidRPr="007B4B8C">
                    <w:rPr>
                      <w:b/>
                      <w:color w:val="000000"/>
                      <w:sz w:val="18"/>
                      <w:lang w:eastAsia="en-US"/>
                    </w:rPr>
                    <w:t>34,09</w:t>
                  </w:r>
                </w:p>
              </w:tc>
            </w:tr>
            <w:tr w:rsidR="003347AF" w:rsidRPr="007B4B8C" w14:paraId="3C85CE84" w14:textId="77777777" w:rsidTr="009305F9">
              <w:trPr>
                <w:jc w:val="center"/>
              </w:trPr>
              <w:tc>
                <w:tcPr>
                  <w:tcW w:w="2508" w:type="dxa"/>
                  <w:tcBorders>
                    <w:top w:val="single" w:sz="4" w:space="0" w:color="auto"/>
                    <w:left w:val="single" w:sz="4" w:space="0" w:color="auto"/>
                    <w:bottom w:val="single" w:sz="4" w:space="0" w:color="auto"/>
                    <w:right w:val="single" w:sz="4" w:space="0" w:color="auto"/>
                  </w:tcBorders>
                  <w:vAlign w:val="center"/>
                </w:tcPr>
                <w:p w14:paraId="468EAD41" w14:textId="77777777" w:rsidR="003347AF" w:rsidRPr="007B4B8C" w:rsidRDefault="003347AF" w:rsidP="003B34E5">
                  <w:pPr>
                    <w:ind w:left="-83"/>
                    <w:jc w:val="center"/>
                    <w:rPr>
                      <w:color w:val="000000"/>
                      <w:sz w:val="18"/>
                      <w:szCs w:val="18"/>
                      <w:lang w:eastAsia="en-US"/>
                    </w:rPr>
                  </w:pPr>
                  <w:r w:rsidRPr="007B4B8C">
                    <w:rPr>
                      <w:color w:val="000000"/>
                      <w:sz w:val="18"/>
                      <w:szCs w:val="18"/>
                      <w:lang w:eastAsia="en-US"/>
                    </w:rPr>
                    <w:t>Iekšzemes darba ņēmēji, kuri sasnieguši pensijas vecumu, pie darba devēja - ārvalstnieka</w:t>
                  </w:r>
                </w:p>
              </w:tc>
              <w:tc>
                <w:tcPr>
                  <w:tcW w:w="680" w:type="dxa"/>
                  <w:tcBorders>
                    <w:top w:val="single" w:sz="4" w:space="0" w:color="auto"/>
                    <w:left w:val="single" w:sz="4" w:space="0" w:color="auto"/>
                    <w:bottom w:val="single" w:sz="4" w:space="0" w:color="auto"/>
                    <w:right w:val="single" w:sz="4" w:space="0" w:color="auto"/>
                  </w:tcBorders>
                  <w:vAlign w:val="center"/>
                </w:tcPr>
                <w:p w14:paraId="6A997B3D" w14:textId="77777777" w:rsidR="003347AF" w:rsidRPr="007B4B8C" w:rsidRDefault="003347AF" w:rsidP="003B34E5">
                  <w:pPr>
                    <w:jc w:val="center"/>
                    <w:rPr>
                      <w:color w:val="000000"/>
                    </w:rPr>
                  </w:pPr>
                  <w:r w:rsidRPr="007B4B8C">
                    <w:rPr>
                      <w:color w:val="000000"/>
                      <w:sz w:val="18"/>
                      <w:szCs w:val="18"/>
                      <w:lang w:eastAsia="en-US"/>
                    </w:rPr>
                    <w:t>23,91</w:t>
                  </w:r>
                </w:p>
              </w:tc>
              <w:tc>
                <w:tcPr>
                  <w:tcW w:w="680" w:type="dxa"/>
                  <w:tcBorders>
                    <w:top w:val="single" w:sz="4" w:space="0" w:color="auto"/>
                    <w:left w:val="single" w:sz="4" w:space="0" w:color="auto"/>
                    <w:bottom w:val="single" w:sz="4" w:space="0" w:color="auto"/>
                    <w:right w:val="single" w:sz="4" w:space="0" w:color="auto"/>
                  </w:tcBorders>
                  <w:vAlign w:val="center"/>
                </w:tcPr>
                <w:p w14:paraId="1D19D131" w14:textId="77777777" w:rsidR="003347AF" w:rsidRPr="007B4B8C" w:rsidRDefault="003347AF" w:rsidP="003B34E5">
                  <w:pPr>
                    <w:jc w:val="center"/>
                    <w:rPr>
                      <w:color w:val="000000"/>
                      <w:sz w:val="18"/>
                      <w:szCs w:val="18"/>
                      <w:lang w:eastAsia="en-US"/>
                    </w:rPr>
                  </w:pPr>
                  <w:r w:rsidRPr="007B4B8C">
                    <w:rPr>
                      <w:color w:val="000000"/>
                      <w:sz w:val="18"/>
                      <w:szCs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027B0C36" w14:textId="77777777" w:rsidR="003347AF" w:rsidRPr="007B4B8C" w:rsidRDefault="003347AF" w:rsidP="009305F9">
                  <w:pPr>
                    <w:jc w:val="center"/>
                    <w:rPr>
                      <w:color w:val="000000"/>
                    </w:rPr>
                  </w:pPr>
                  <w:r w:rsidRPr="007B4B8C">
                    <w:rPr>
                      <w:color w:val="000000"/>
                      <w:sz w:val="18"/>
                      <w:szCs w:val="18"/>
                      <w:lang w:eastAsia="en-US"/>
                    </w:rPr>
                    <w:t>0,66</w:t>
                  </w:r>
                </w:p>
              </w:tc>
              <w:tc>
                <w:tcPr>
                  <w:tcW w:w="680" w:type="dxa"/>
                  <w:tcBorders>
                    <w:top w:val="single" w:sz="4" w:space="0" w:color="auto"/>
                    <w:left w:val="single" w:sz="4" w:space="0" w:color="auto"/>
                    <w:bottom w:val="single" w:sz="4" w:space="0" w:color="auto"/>
                    <w:right w:val="single" w:sz="4" w:space="0" w:color="auto"/>
                  </w:tcBorders>
                  <w:vAlign w:val="center"/>
                </w:tcPr>
                <w:p w14:paraId="45902B10" w14:textId="77777777" w:rsidR="003347AF" w:rsidRPr="007B4B8C" w:rsidRDefault="003347AF" w:rsidP="009305F9">
                  <w:pPr>
                    <w:jc w:val="center"/>
                    <w:rPr>
                      <w:color w:val="000000"/>
                      <w:sz w:val="18"/>
                      <w:szCs w:val="18"/>
                      <w:lang w:eastAsia="en-US"/>
                    </w:rPr>
                  </w:pPr>
                  <w:r w:rsidRPr="007B4B8C">
                    <w:rPr>
                      <w:color w:val="000000"/>
                      <w:sz w:val="18"/>
                      <w:szCs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46D0EE8A" w14:textId="77777777" w:rsidR="003347AF" w:rsidRPr="007B4B8C" w:rsidRDefault="003347AF" w:rsidP="009305F9">
                  <w:pPr>
                    <w:jc w:val="center"/>
                    <w:rPr>
                      <w:color w:val="000000"/>
                      <w:sz w:val="18"/>
                      <w:szCs w:val="18"/>
                      <w:lang w:eastAsia="en-US"/>
                    </w:rPr>
                  </w:pPr>
                  <w:r w:rsidRPr="007B4B8C">
                    <w:rPr>
                      <w:color w:val="000000"/>
                      <w:sz w:val="18"/>
                      <w:szCs w:val="18"/>
                      <w:lang w:eastAsia="en-US"/>
                    </w:rPr>
                    <w:t>3,28</w:t>
                  </w:r>
                  <w:r w:rsidRPr="007B4B8C">
                    <w:rPr>
                      <w:color w:val="000000"/>
                      <w:sz w:val="18"/>
                      <w:szCs w:val="18"/>
                      <w:vertAlign w:val="superscript"/>
                      <w:lang w:eastAsia="en-US"/>
                    </w:rPr>
                    <w:t>2</w:t>
                  </w:r>
                </w:p>
              </w:tc>
              <w:tc>
                <w:tcPr>
                  <w:tcW w:w="680" w:type="dxa"/>
                  <w:tcBorders>
                    <w:top w:val="single" w:sz="4" w:space="0" w:color="auto"/>
                    <w:left w:val="single" w:sz="4" w:space="0" w:color="auto"/>
                    <w:bottom w:val="single" w:sz="4" w:space="0" w:color="auto"/>
                    <w:right w:val="single" w:sz="4" w:space="0" w:color="auto"/>
                  </w:tcBorders>
                  <w:vAlign w:val="center"/>
                </w:tcPr>
                <w:p w14:paraId="585BF9ED" w14:textId="77777777" w:rsidR="003347AF" w:rsidRPr="007B4B8C" w:rsidRDefault="003347AF" w:rsidP="009305F9">
                  <w:pPr>
                    <w:jc w:val="center"/>
                    <w:rPr>
                      <w:color w:val="000000"/>
                    </w:rPr>
                  </w:pPr>
                  <w:r w:rsidRPr="007B4B8C">
                    <w:rPr>
                      <w:color w:val="000000"/>
                      <w:sz w:val="18"/>
                      <w:szCs w:val="18"/>
                      <w:lang w:eastAsia="en-US"/>
                    </w:rPr>
                    <w:t>1,16</w:t>
                  </w:r>
                </w:p>
              </w:tc>
              <w:tc>
                <w:tcPr>
                  <w:tcW w:w="680" w:type="dxa"/>
                  <w:tcBorders>
                    <w:top w:val="single" w:sz="4" w:space="0" w:color="auto"/>
                    <w:left w:val="single" w:sz="4" w:space="0" w:color="auto"/>
                    <w:bottom w:val="single" w:sz="4" w:space="0" w:color="auto"/>
                    <w:right w:val="single" w:sz="4" w:space="0" w:color="auto"/>
                  </w:tcBorders>
                  <w:vAlign w:val="center"/>
                </w:tcPr>
                <w:p w14:paraId="5B8FD21C" w14:textId="77777777" w:rsidR="003347AF" w:rsidRPr="007B4B8C" w:rsidRDefault="003347AF" w:rsidP="009305F9">
                  <w:pPr>
                    <w:jc w:val="center"/>
                    <w:rPr>
                      <w:color w:val="000000"/>
                      <w:sz w:val="18"/>
                      <w:lang w:eastAsia="en-US"/>
                    </w:rPr>
                  </w:pPr>
                  <w:r w:rsidRPr="007B4B8C">
                    <w:rPr>
                      <w:color w:val="000000"/>
                      <w:sz w:val="18"/>
                      <w:lang w:eastAsia="en-US"/>
                    </w:rPr>
                    <w:t>1</w:t>
                  </w:r>
                </w:p>
              </w:tc>
              <w:tc>
                <w:tcPr>
                  <w:tcW w:w="680" w:type="dxa"/>
                  <w:tcBorders>
                    <w:top w:val="single" w:sz="4" w:space="0" w:color="auto"/>
                    <w:left w:val="single" w:sz="4" w:space="0" w:color="auto"/>
                    <w:bottom w:val="single" w:sz="4" w:space="0" w:color="auto"/>
                    <w:right w:val="single" w:sz="4" w:space="0" w:color="auto"/>
                  </w:tcBorders>
                  <w:vAlign w:val="center"/>
                </w:tcPr>
                <w:p w14:paraId="377C7448" w14:textId="77777777" w:rsidR="003347AF" w:rsidRPr="007B4B8C" w:rsidRDefault="003347AF" w:rsidP="003B34E5">
                  <w:pPr>
                    <w:jc w:val="center"/>
                    <w:rPr>
                      <w:b/>
                      <w:color w:val="000000"/>
                      <w:sz w:val="18"/>
                      <w:lang w:eastAsia="en-US"/>
                    </w:rPr>
                  </w:pPr>
                  <w:r w:rsidRPr="007B4B8C">
                    <w:rPr>
                      <w:b/>
                      <w:color w:val="000000"/>
                      <w:sz w:val="18"/>
                      <w:lang w:eastAsia="en-US"/>
                    </w:rPr>
                    <w:t>30,02</w:t>
                  </w:r>
                </w:p>
              </w:tc>
            </w:tr>
            <w:tr w:rsidR="003347AF" w:rsidRPr="007B4B8C" w14:paraId="1E99C52E" w14:textId="77777777" w:rsidTr="009305F9">
              <w:trPr>
                <w:jc w:val="center"/>
              </w:trPr>
              <w:tc>
                <w:tcPr>
                  <w:tcW w:w="2508" w:type="dxa"/>
                  <w:tcBorders>
                    <w:top w:val="single" w:sz="4" w:space="0" w:color="auto"/>
                    <w:left w:val="single" w:sz="4" w:space="0" w:color="auto"/>
                    <w:bottom w:val="single" w:sz="4" w:space="0" w:color="auto"/>
                    <w:right w:val="single" w:sz="4" w:space="0" w:color="auto"/>
                  </w:tcBorders>
                  <w:vAlign w:val="center"/>
                </w:tcPr>
                <w:p w14:paraId="7450680E" w14:textId="77777777" w:rsidR="003347AF" w:rsidRPr="007B4B8C" w:rsidRDefault="003347AF" w:rsidP="003B34E5">
                  <w:pPr>
                    <w:ind w:left="-83"/>
                    <w:jc w:val="center"/>
                    <w:rPr>
                      <w:color w:val="000000"/>
                      <w:sz w:val="18"/>
                      <w:szCs w:val="18"/>
                      <w:lang w:eastAsia="en-US"/>
                    </w:rPr>
                  </w:pPr>
                  <w:r w:rsidRPr="007B4B8C">
                    <w:rPr>
                      <w:color w:val="000000"/>
                      <w:sz w:val="18"/>
                      <w:szCs w:val="18"/>
                      <w:lang w:eastAsia="en-US"/>
                    </w:rPr>
                    <w:t>Iekšzemes darba ņēmēji - izdienas pensijas saņēmēji, pie darba devēja - ārvalstnieka</w:t>
                  </w:r>
                </w:p>
              </w:tc>
              <w:tc>
                <w:tcPr>
                  <w:tcW w:w="680" w:type="dxa"/>
                  <w:tcBorders>
                    <w:top w:val="single" w:sz="4" w:space="0" w:color="auto"/>
                    <w:left w:val="single" w:sz="4" w:space="0" w:color="auto"/>
                    <w:bottom w:val="single" w:sz="4" w:space="0" w:color="auto"/>
                    <w:right w:val="single" w:sz="4" w:space="0" w:color="auto"/>
                  </w:tcBorders>
                  <w:vAlign w:val="center"/>
                </w:tcPr>
                <w:p w14:paraId="4BB4D393" w14:textId="77777777" w:rsidR="003347AF" w:rsidRPr="007B4B8C" w:rsidRDefault="003347AF" w:rsidP="003B34E5">
                  <w:pPr>
                    <w:jc w:val="center"/>
                    <w:rPr>
                      <w:color w:val="000000"/>
                    </w:rPr>
                  </w:pPr>
                  <w:r w:rsidRPr="007B4B8C">
                    <w:rPr>
                      <w:color w:val="000000"/>
                      <w:sz w:val="18"/>
                      <w:szCs w:val="18"/>
                      <w:lang w:eastAsia="en-US"/>
                    </w:rPr>
                    <w:t>23,91</w:t>
                  </w:r>
                </w:p>
              </w:tc>
              <w:tc>
                <w:tcPr>
                  <w:tcW w:w="680" w:type="dxa"/>
                  <w:tcBorders>
                    <w:top w:val="single" w:sz="4" w:space="0" w:color="auto"/>
                    <w:left w:val="single" w:sz="4" w:space="0" w:color="auto"/>
                    <w:bottom w:val="single" w:sz="4" w:space="0" w:color="auto"/>
                    <w:right w:val="single" w:sz="4" w:space="0" w:color="auto"/>
                  </w:tcBorders>
                  <w:vAlign w:val="center"/>
                </w:tcPr>
                <w:p w14:paraId="73259D38" w14:textId="77777777" w:rsidR="003347AF" w:rsidRPr="007B4B8C" w:rsidRDefault="003347AF" w:rsidP="003B34E5">
                  <w:pPr>
                    <w:jc w:val="center"/>
                    <w:rPr>
                      <w:color w:val="000000"/>
                      <w:sz w:val="18"/>
                      <w:szCs w:val="18"/>
                      <w:lang w:eastAsia="en-US"/>
                    </w:rPr>
                  </w:pPr>
                  <w:r w:rsidRPr="007B4B8C">
                    <w:rPr>
                      <w:color w:val="000000"/>
                      <w:sz w:val="18"/>
                      <w:szCs w:val="18"/>
                      <w:lang w:eastAsia="en-US"/>
                    </w:rPr>
                    <w:t>-</w:t>
                  </w:r>
                </w:p>
              </w:tc>
              <w:tc>
                <w:tcPr>
                  <w:tcW w:w="680" w:type="dxa"/>
                  <w:tcBorders>
                    <w:top w:val="single" w:sz="4" w:space="0" w:color="auto"/>
                    <w:left w:val="single" w:sz="4" w:space="0" w:color="auto"/>
                    <w:bottom w:val="single" w:sz="4" w:space="0" w:color="auto"/>
                    <w:right w:val="single" w:sz="4" w:space="0" w:color="auto"/>
                  </w:tcBorders>
                  <w:vAlign w:val="center"/>
                </w:tcPr>
                <w:p w14:paraId="050D5FFD" w14:textId="77777777" w:rsidR="003347AF" w:rsidRPr="007B4B8C" w:rsidRDefault="003347AF" w:rsidP="009305F9">
                  <w:pPr>
                    <w:jc w:val="center"/>
                    <w:rPr>
                      <w:color w:val="000000"/>
                    </w:rPr>
                  </w:pPr>
                  <w:r w:rsidRPr="007B4B8C">
                    <w:rPr>
                      <w:color w:val="000000"/>
                      <w:sz w:val="18"/>
                      <w:szCs w:val="18"/>
                      <w:lang w:eastAsia="en-US"/>
                    </w:rPr>
                    <w:t>0,66</w:t>
                  </w:r>
                </w:p>
              </w:tc>
              <w:tc>
                <w:tcPr>
                  <w:tcW w:w="680" w:type="dxa"/>
                  <w:tcBorders>
                    <w:top w:val="single" w:sz="4" w:space="0" w:color="auto"/>
                    <w:left w:val="single" w:sz="4" w:space="0" w:color="auto"/>
                    <w:bottom w:val="single" w:sz="4" w:space="0" w:color="auto"/>
                    <w:right w:val="single" w:sz="4" w:space="0" w:color="auto"/>
                  </w:tcBorders>
                  <w:vAlign w:val="center"/>
                </w:tcPr>
                <w:p w14:paraId="6D281D16" w14:textId="77777777" w:rsidR="003347AF" w:rsidRPr="007B4B8C" w:rsidRDefault="003347AF" w:rsidP="009305F9">
                  <w:pPr>
                    <w:jc w:val="center"/>
                    <w:rPr>
                      <w:color w:val="000000"/>
                      <w:sz w:val="18"/>
                      <w:szCs w:val="18"/>
                      <w:lang w:eastAsia="en-US"/>
                    </w:rPr>
                  </w:pPr>
                  <w:r w:rsidRPr="007B4B8C">
                    <w:rPr>
                      <w:color w:val="000000"/>
                      <w:sz w:val="18"/>
                      <w:szCs w:val="18"/>
                      <w:lang w:eastAsia="en-US"/>
                    </w:rPr>
                    <w:t>1,68</w:t>
                  </w:r>
                  <w:r w:rsidRPr="007B4B8C">
                    <w:rPr>
                      <w:color w:val="000000"/>
                      <w:sz w:val="18"/>
                      <w:szCs w:val="18"/>
                      <w:vertAlign w:val="superscript"/>
                      <w:lang w:eastAsia="en-US"/>
                    </w:rPr>
                    <w:t>3</w:t>
                  </w:r>
                </w:p>
              </w:tc>
              <w:tc>
                <w:tcPr>
                  <w:tcW w:w="680" w:type="dxa"/>
                  <w:tcBorders>
                    <w:top w:val="single" w:sz="4" w:space="0" w:color="auto"/>
                    <w:left w:val="single" w:sz="4" w:space="0" w:color="auto"/>
                    <w:bottom w:val="single" w:sz="4" w:space="0" w:color="auto"/>
                    <w:right w:val="single" w:sz="4" w:space="0" w:color="auto"/>
                  </w:tcBorders>
                  <w:vAlign w:val="center"/>
                </w:tcPr>
                <w:p w14:paraId="36F0CD54" w14:textId="77777777" w:rsidR="003347AF" w:rsidRPr="007B4B8C" w:rsidRDefault="003347AF" w:rsidP="009305F9">
                  <w:pPr>
                    <w:jc w:val="center"/>
                    <w:rPr>
                      <w:color w:val="000000"/>
                      <w:sz w:val="18"/>
                      <w:szCs w:val="18"/>
                      <w:lang w:eastAsia="en-US"/>
                    </w:rPr>
                  </w:pPr>
                  <w:r w:rsidRPr="007B4B8C">
                    <w:rPr>
                      <w:color w:val="000000"/>
                      <w:sz w:val="18"/>
                      <w:szCs w:val="18"/>
                      <w:lang w:eastAsia="en-US"/>
                    </w:rPr>
                    <w:t>3,28</w:t>
                  </w:r>
                  <w:r w:rsidRPr="007B4B8C">
                    <w:rPr>
                      <w:color w:val="000000"/>
                      <w:sz w:val="18"/>
                      <w:szCs w:val="18"/>
                      <w:vertAlign w:val="superscript"/>
                      <w:lang w:eastAsia="en-US"/>
                    </w:rPr>
                    <w:t>2</w:t>
                  </w:r>
                </w:p>
              </w:tc>
              <w:tc>
                <w:tcPr>
                  <w:tcW w:w="680" w:type="dxa"/>
                  <w:tcBorders>
                    <w:top w:val="single" w:sz="4" w:space="0" w:color="auto"/>
                    <w:left w:val="single" w:sz="4" w:space="0" w:color="auto"/>
                    <w:bottom w:val="single" w:sz="4" w:space="0" w:color="auto"/>
                    <w:right w:val="single" w:sz="4" w:space="0" w:color="auto"/>
                  </w:tcBorders>
                  <w:vAlign w:val="center"/>
                </w:tcPr>
                <w:p w14:paraId="4F01DE90" w14:textId="77777777" w:rsidR="003347AF" w:rsidRPr="007B4B8C" w:rsidRDefault="003347AF" w:rsidP="009305F9">
                  <w:pPr>
                    <w:jc w:val="center"/>
                    <w:rPr>
                      <w:color w:val="000000"/>
                    </w:rPr>
                  </w:pPr>
                  <w:r w:rsidRPr="007B4B8C">
                    <w:rPr>
                      <w:color w:val="000000"/>
                      <w:sz w:val="18"/>
                      <w:szCs w:val="18"/>
                      <w:lang w:eastAsia="en-US"/>
                    </w:rPr>
                    <w:t>1,16</w:t>
                  </w:r>
                </w:p>
              </w:tc>
              <w:tc>
                <w:tcPr>
                  <w:tcW w:w="680" w:type="dxa"/>
                  <w:tcBorders>
                    <w:top w:val="single" w:sz="4" w:space="0" w:color="auto"/>
                    <w:left w:val="single" w:sz="4" w:space="0" w:color="auto"/>
                    <w:bottom w:val="single" w:sz="4" w:space="0" w:color="auto"/>
                    <w:right w:val="single" w:sz="4" w:space="0" w:color="auto"/>
                  </w:tcBorders>
                  <w:vAlign w:val="center"/>
                </w:tcPr>
                <w:p w14:paraId="15C42C5B" w14:textId="77777777" w:rsidR="003347AF" w:rsidRPr="007B4B8C" w:rsidRDefault="003347AF" w:rsidP="009305F9">
                  <w:pPr>
                    <w:jc w:val="center"/>
                    <w:rPr>
                      <w:color w:val="000000"/>
                      <w:sz w:val="18"/>
                      <w:lang w:eastAsia="en-US"/>
                    </w:rPr>
                  </w:pPr>
                  <w:r w:rsidRPr="007B4B8C">
                    <w:rPr>
                      <w:color w:val="000000"/>
                      <w:sz w:val="18"/>
                      <w:lang w:eastAsia="en-US"/>
                    </w:rPr>
                    <w:t>1</w:t>
                  </w:r>
                </w:p>
              </w:tc>
              <w:tc>
                <w:tcPr>
                  <w:tcW w:w="680" w:type="dxa"/>
                  <w:tcBorders>
                    <w:top w:val="single" w:sz="4" w:space="0" w:color="auto"/>
                    <w:left w:val="single" w:sz="4" w:space="0" w:color="auto"/>
                    <w:bottom w:val="single" w:sz="4" w:space="0" w:color="auto"/>
                    <w:right w:val="single" w:sz="4" w:space="0" w:color="auto"/>
                  </w:tcBorders>
                  <w:vAlign w:val="center"/>
                </w:tcPr>
                <w:p w14:paraId="21E66412" w14:textId="77777777" w:rsidR="003347AF" w:rsidRPr="007B4B8C" w:rsidRDefault="003347AF" w:rsidP="003B34E5">
                  <w:pPr>
                    <w:jc w:val="center"/>
                    <w:rPr>
                      <w:b/>
                      <w:color w:val="000000"/>
                      <w:sz w:val="18"/>
                      <w:lang w:eastAsia="en-US"/>
                    </w:rPr>
                  </w:pPr>
                  <w:r w:rsidRPr="007B4B8C">
                    <w:rPr>
                      <w:b/>
                      <w:color w:val="000000"/>
                      <w:sz w:val="18"/>
                      <w:lang w:eastAsia="en-US"/>
                    </w:rPr>
                    <w:t>31,70</w:t>
                  </w:r>
                </w:p>
              </w:tc>
            </w:tr>
          </w:tbl>
          <w:p w14:paraId="0C2E49DC" w14:textId="77777777" w:rsidR="003347AF" w:rsidRPr="007B4B8C" w:rsidRDefault="003347AF" w:rsidP="00B12342">
            <w:pPr>
              <w:jc w:val="both"/>
              <w:rPr>
                <w:rFonts w:ascii="Calibri" w:hAnsi="Calibri"/>
                <w:i/>
                <w:color w:val="000000"/>
                <w:sz w:val="20"/>
                <w:szCs w:val="20"/>
                <w:lang w:eastAsia="en-US"/>
              </w:rPr>
            </w:pPr>
            <w:r w:rsidRPr="007B4B8C">
              <w:rPr>
                <w:rFonts w:ascii="Calibri" w:hAnsi="Calibri"/>
                <w:i/>
                <w:color w:val="000000"/>
                <w:sz w:val="20"/>
                <w:szCs w:val="20"/>
                <w:lang w:eastAsia="en-US"/>
              </w:rPr>
              <w:t>Piezīmes:</w:t>
            </w:r>
          </w:p>
          <w:p w14:paraId="66D42FB9" w14:textId="77777777" w:rsidR="003347AF" w:rsidRPr="007B4B8C" w:rsidRDefault="003347AF" w:rsidP="00B12342">
            <w:pPr>
              <w:jc w:val="both"/>
              <w:rPr>
                <w:rFonts w:ascii="Calibri" w:hAnsi="Calibri"/>
                <w:i/>
                <w:color w:val="000000"/>
                <w:sz w:val="20"/>
                <w:szCs w:val="20"/>
                <w:lang w:eastAsia="en-US"/>
              </w:rPr>
            </w:pPr>
            <w:bookmarkStart w:id="1" w:name="_Hlk57809554"/>
            <w:r w:rsidRPr="007B4B8C">
              <w:rPr>
                <w:rFonts w:ascii="Calibri" w:hAnsi="Calibri"/>
                <w:i/>
                <w:color w:val="000000"/>
                <w:sz w:val="20"/>
                <w:szCs w:val="20"/>
                <w:lang w:eastAsia="en-US"/>
              </w:rPr>
              <w:t>Kopējās likmes vērtība var atšķirties simtdaļās dēļ noapaļošanas, jo aprēķins veikts MS Excel vidē</w:t>
            </w:r>
            <w:bookmarkEnd w:id="1"/>
            <w:r w:rsidRPr="007B4B8C">
              <w:rPr>
                <w:rFonts w:ascii="Calibri" w:hAnsi="Calibri"/>
                <w:i/>
                <w:color w:val="000000"/>
                <w:sz w:val="20"/>
                <w:szCs w:val="20"/>
                <w:lang w:eastAsia="en-US"/>
              </w:rPr>
              <w:t>.</w:t>
            </w:r>
          </w:p>
          <w:p w14:paraId="7537ABE3" w14:textId="77777777" w:rsidR="003347AF" w:rsidRPr="007B4B8C" w:rsidRDefault="003347AF" w:rsidP="00B12342">
            <w:pPr>
              <w:jc w:val="both"/>
              <w:rPr>
                <w:i/>
                <w:color w:val="000000"/>
                <w:sz w:val="20"/>
                <w:szCs w:val="20"/>
                <w:lang w:eastAsia="en-US"/>
              </w:rPr>
            </w:pPr>
            <w:r w:rsidRPr="007B4B8C">
              <w:rPr>
                <w:i/>
                <w:color w:val="000000"/>
                <w:sz w:val="20"/>
                <w:szCs w:val="20"/>
                <w:vertAlign w:val="superscript"/>
                <w:lang w:eastAsia="en-US"/>
              </w:rPr>
              <w:t>1</w:t>
            </w:r>
            <w:r w:rsidRPr="007B4B8C">
              <w:rPr>
                <w:i/>
                <w:color w:val="000000"/>
                <w:sz w:val="20"/>
                <w:szCs w:val="20"/>
                <w:lang w:eastAsia="en-US"/>
              </w:rPr>
              <w:t xml:space="preserve"> Invaliditātes apdrošināšanas un maternitātes un slimības apdrošināšanas iemaksu likmes aprēķinā atsevišķām personu kategorijām likme ir samazināta, ņemot vērā apdrošināto personu loku (kādiem veidiem persona ir pakļauta) un attiecīgi plānotos izdevumus. Pārējie izdevumi ir attiecināmi uz visām personām, kas ir apdrošinātas visiem veidiem.</w:t>
            </w:r>
          </w:p>
          <w:p w14:paraId="73CA21F1" w14:textId="77777777" w:rsidR="003347AF" w:rsidRPr="007B4B8C" w:rsidRDefault="003347AF" w:rsidP="00B12342">
            <w:pPr>
              <w:jc w:val="both"/>
              <w:rPr>
                <w:i/>
                <w:color w:val="000000"/>
                <w:sz w:val="20"/>
                <w:szCs w:val="20"/>
                <w:lang w:eastAsia="en-US"/>
              </w:rPr>
            </w:pPr>
            <w:r w:rsidRPr="007B4B8C">
              <w:rPr>
                <w:i/>
                <w:color w:val="000000"/>
                <w:sz w:val="20"/>
                <w:szCs w:val="20"/>
                <w:vertAlign w:val="superscript"/>
                <w:lang w:eastAsia="en-US"/>
              </w:rPr>
              <w:t>2</w:t>
            </w:r>
            <w:r w:rsidRPr="007B4B8C">
              <w:rPr>
                <w:i/>
                <w:color w:val="000000"/>
                <w:sz w:val="20"/>
                <w:szCs w:val="20"/>
                <w:lang w:eastAsia="en-US"/>
              </w:rPr>
              <w:t xml:space="preserve"> Maternitātes un slimības apdrošināšanas iemaksu likmē nav ņemti vērā izdevumi apbedīšanas pabalstiem, iemaksas bezdarba apdrošināšanai, kā arī izdevumi kaitējumu atlīdzībām.</w:t>
            </w:r>
          </w:p>
          <w:p w14:paraId="2C850BC5" w14:textId="77777777" w:rsidR="003347AF" w:rsidRPr="007B4B8C" w:rsidRDefault="003347AF" w:rsidP="00B12342">
            <w:pPr>
              <w:jc w:val="both"/>
              <w:rPr>
                <w:i/>
                <w:color w:val="000000"/>
                <w:sz w:val="20"/>
                <w:szCs w:val="20"/>
                <w:lang w:eastAsia="en-US"/>
              </w:rPr>
            </w:pPr>
            <w:r w:rsidRPr="007B4B8C">
              <w:rPr>
                <w:i/>
                <w:color w:val="000000"/>
                <w:sz w:val="20"/>
                <w:szCs w:val="20"/>
                <w:vertAlign w:val="superscript"/>
                <w:lang w:eastAsia="en-US"/>
              </w:rPr>
              <w:lastRenderedPageBreak/>
              <w:t xml:space="preserve">3 </w:t>
            </w:r>
            <w:r w:rsidRPr="007B4B8C">
              <w:rPr>
                <w:i/>
                <w:color w:val="000000"/>
                <w:sz w:val="20"/>
                <w:szCs w:val="20"/>
                <w:lang w:eastAsia="en-US"/>
              </w:rPr>
              <w:t>Invaliditātes apdrošināšanas iemaksu likmē nav ņemtas vērā iemaksas pensiju apdrošināšanai par invaliditātes periodu.</w:t>
            </w:r>
          </w:p>
          <w:p w14:paraId="072149BB" w14:textId="77777777" w:rsidR="003347AF" w:rsidRPr="007B4B8C" w:rsidRDefault="003347AF" w:rsidP="00B12342">
            <w:pPr>
              <w:rPr>
                <w:color w:val="000000"/>
                <w:sz w:val="20"/>
                <w:szCs w:val="20"/>
                <w:lang w:eastAsia="en-US"/>
              </w:rPr>
            </w:pPr>
            <w:r w:rsidRPr="007B4B8C">
              <w:rPr>
                <w:i/>
                <w:color w:val="000000"/>
                <w:sz w:val="20"/>
                <w:szCs w:val="20"/>
                <w:vertAlign w:val="superscript"/>
                <w:lang w:eastAsia="en-US"/>
              </w:rPr>
              <w:t>4</w:t>
            </w:r>
            <w:r w:rsidRPr="007B4B8C">
              <w:rPr>
                <w:i/>
                <w:color w:val="000000"/>
                <w:sz w:val="20"/>
                <w:szCs w:val="20"/>
                <w:lang w:eastAsia="en-US"/>
              </w:rPr>
              <w:t xml:space="preserve"> Maternitātes un slimības apdrošināšanas iemaksu likmē nav ņemtas vērā iemaksas bezdarba apdrošināšanai un izdevumi kaitējumu atlīdzībām</w:t>
            </w:r>
            <w:r w:rsidRPr="007B4B8C">
              <w:rPr>
                <w:color w:val="000000"/>
                <w:sz w:val="20"/>
                <w:szCs w:val="20"/>
                <w:lang w:eastAsia="en-US"/>
              </w:rPr>
              <w:t>.</w:t>
            </w:r>
          </w:p>
          <w:p w14:paraId="23163126" w14:textId="77777777" w:rsidR="003347AF" w:rsidRPr="007B4B8C" w:rsidRDefault="003347AF" w:rsidP="00B12342">
            <w:pPr>
              <w:rPr>
                <w:color w:val="000000"/>
                <w:sz w:val="20"/>
                <w:szCs w:val="20"/>
                <w:lang w:eastAsia="en-US"/>
              </w:rPr>
            </w:pPr>
          </w:p>
          <w:p w14:paraId="25684AB6" w14:textId="77777777" w:rsidR="003347AF" w:rsidRPr="007B4B8C" w:rsidRDefault="003347AF" w:rsidP="00B160B5">
            <w:pPr>
              <w:jc w:val="both"/>
              <w:rPr>
                <w:color w:val="000000"/>
              </w:rPr>
            </w:pPr>
            <w:r w:rsidRPr="007B4B8C">
              <w:rPr>
                <w:color w:val="000000"/>
              </w:rPr>
              <w:t>2021. gadam aprēķinātais valsts sociālās apdrošināšanas iemaksu likmes sadalījums pa valsts sociālās apdrošināšanas veidiem tiek piemērots arī turpmākajos gados un tiek pārskatīts, ja rodas nepieciešamība papildus finansējuma nodrošināšanai kādā no valsts sociālās apdrošināšanas speciālo budžetu apakšprogrammām.</w:t>
            </w:r>
          </w:p>
          <w:p w14:paraId="2D06DBAB" w14:textId="77777777" w:rsidR="003347AF" w:rsidRPr="007B4B8C" w:rsidRDefault="003347AF" w:rsidP="00B160B5">
            <w:pPr>
              <w:jc w:val="both"/>
              <w:rPr>
                <w:color w:val="000000"/>
              </w:rPr>
            </w:pPr>
            <w:r w:rsidRPr="007B4B8C">
              <w:rPr>
                <w:color w:val="000000"/>
              </w:rPr>
              <w:t>Noteikumu projektam nav finansiālas ietekmes uz  valsts un pašvaldību budžetiem.</w:t>
            </w:r>
          </w:p>
        </w:tc>
      </w:tr>
    </w:tbl>
    <w:p w14:paraId="7D04991B" w14:textId="77777777" w:rsidR="003347AF" w:rsidRDefault="003347AF" w:rsidP="00B76D85">
      <w:pPr>
        <w:jc w:val="center"/>
      </w:pPr>
    </w:p>
    <w:p w14:paraId="347295EC" w14:textId="77777777" w:rsidR="003347AF" w:rsidRDefault="003347AF" w:rsidP="00B76D85">
      <w:pPr>
        <w:jc w:val="center"/>
      </w:pPr>
    </w:p>
    <w:tbl>
      <w:tblPr>
        <w:tblW w:w="9356" w:type="dxa"/>
        <w:tblInd w:w="-112" w:type="dxa"/>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0A0" w:firstRow="1" w:lastRow="0" w:firstColumn="1" w:lastColumn="0" w:noHBand="0" w:noVBand="0"/>
      </w:tblPr>
      <w:tblGrid>
        <w:gridCol w:w="9356"/>
      </w:tblGrid>
      <w:tr w:rsidR="003347AF" w:rsidRPr="002D49B5" w14:paraId="143ED749" w14:textId="77777777" w:rsidTr="005C5EEA">
        <w:tc>
          <w:tcPr>
            <w:tcW w:w="5000" w:type="pct"/>
            <w:tcBorders>
              <w:top w:val="single" w:sz="4" w:space="0" w:color="auto"/>
              <w:left w:val="single" w:sz="4" w:space="0" w:color="auto"/>
              <w:bottom w:val="single" w:sz="4" w:space="0" w:color="auto"/>
              <w:right w:val="single" w:sz="4" w:space="0" w:color="auto"/>
            </w:tcBorders>
          </w:tcPr>
          <w:p w14:paraId="2AEE54FA" w14:textId="77777777" w:rsidR="003347AF" w:rsidRPr="002D49B5" w:rsidRDefault="003347AF" w:rsidP="00FF0F3E">
            <w:pPr>
              <w:ind w:right="1169"/>
              <w:jc w:val="center"/>
              <w:rPr>
                <w:b/>
                <w:bCs/>
                <w:color w:val="000000"/>
                <w:sz w:val="26"/>
                <w:szCs w:val="26"/>
              </w:rPr>
            </w:pPr>
            <w:r>
              <w:rPr>
                <w:b/>
                <w:bCs/>
                <w:color w:val="000000"/>
                <w:sz w:val="26"/>
                <w:szCs w:val="26"/>
              </w:rPr>
              <w:t>IV</w:t>
            </w:r>
            <w:r w:rsidRPr="002D49B5">
              <w:rPr>
                <w:b/>
                <w:bCs/>
                <w:color w:val="000000"/>
                <w:sz w:val="26"/>
                <w:szCs w:val="26"/>
              </w:rPr>
              <w:t xml:space="preserve"> </w:t>
            </w:r>
            <w:r w:rsidRPr="003D26E0">
              <w:rPr>
                <w:b/>
                <w:bCs/>
                <w:color w:val="000000"/>
                <w:sz w:val="26"/>
                <w:szCs w:val="26"/>
              </w:rPr>
              <w:t>Tiesību akta projekta ietekme uz spēkā esošo tiesību normu sistēmu</w:t>
            </w:r>
          </w:p>
        </w:tc>
      </w:tr>
      <w:tr w:rsidR="003347AF" w:rsidRPr="002D49B5" w14:paraId="28E1C4BD" w14:textId="77777777" w:rsidTr="005C5EEA">
        <w:tc>
          <w:tcPr>
            <w:tcW w:w="5000" w:type="pct"/>
            <w:tcBorders>
              <w:top w:val="single" w:sz="4" w:space="0" w:color="auto"/>
              <w:left w:val="single" w:sz="4" w:space="0" w:color="auto"/>
              <w:bottom w:val="single" w:sz="4" w:space="0" w:color="auto"/>
              <w:right w:val="single" w:sz="4" w:space="0" w:color="auto"/>
            </w:tcBorders>
          </w:tcPr>
          <w:p w14:paraId="49D5C48A" w14:textId="77777777" w:rsidR="003347AF" w:rsidRPr="00E11AA4" w:rsidRDefault="003347AF" w:rsidP="00FF0F3E">
            <w:pPr>
              <w:jc w:val="center"/>
            </w:pPr>
            <w:r>
              <w:t>Projekts šo jomu neskar</w:t>
            </w:r>
          </w:p>
        </w:tc>
      </w:tr>
    </w:tbl>
    <w:p w14:paraId="784561FF" w14:textId="77777777" w:rsidR="003347AF" w:rsidRDefault="003347AF" w:rsidP="005C5EEA">
      <w:pPr>
        <w:jc w:val="center"/>
        <w:rPr>
          <w:rStyle w:val="spelle"/>
        </w:rPr>
      </w:pPr>
    </w:p>
    <w:tbl>
      <w:tblPr>
        <w:tblW w:w="9356" w:type="dxa"/>
        <w:tblInd w:w="-112" w:type="dxa"/>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0A0" w:firstRow="1" w:lastRow="0" w:firstColumn="1" w:lastColumn="0" w:noHBand="0" w:noVBand="0"/>
      </w:tblPr>
      <w:tblGrid>
        <w:gridCol w:w="9356"/>
      </w:tblGrid>
      <w:tr w:rsidR="003347AF" w:rsidRPr="002D49B5" w14:paraId="198C1757" w14:textId="77777777" w:rsidTr="005C5EEA">
        <w:tc>
          <w:tcPr>
            <w:tcW w:w="5000" w:type="pct"/>
            <w:tcBorders>
              <w:top w:val="single" w:sz="4" w:space="0" w:color="auto"/>
              <w:left w:val="single" w:sz="4" w:space="0" w:color="auto"/>
              <w:bottom w:val="single" w:sz="4" w:space="0" w:color="auto"/>
              <w:right w:val="single" w:sz="4" w:space="0" w:color="auto"/>
            </w:tcBorders>
          </w:tcPr>
          <w:p w14:paraId="18CD5D97" w14:textId="77777777" w:rsidR="003347AF" w:rsidRPr="002D49B5" w:rsidRDefault="003347AF" w:rsidP="00EE4C1B">
            <w:pPr>
              <w:ind w:right="1169"/>
              <w:rPr>
                <w:b/>
                <w:bCs/>
                <w:color w:val="000000"/>
                <w:sz w:val="26"/>
                <w:szCs w:val="26"/>
              </w:rPr>
            </w:pPr>
            <w:r>
              <w:rPr>
                <w:b/>
                <w:bCs/>
                <w:color w:val="000000"/>
                <w:sz w:val="26"/>
                <w:szCs w:val="26"/>
              </w:rPr>
              <w:t>V</w:t>
            </w:r>
            <w:r w:rsidRPr="002D49B5">
              <w:rPr>
                <w:b/>
                <w:bCs/>
                <w:color w:val="000000"/>
                <w:sz w:val="26"/>
                <w:szCs w:val="26"/>
              </w:rPr>
              <w:t xml:space="preserve"> </w:t>
            </w:r>
            <w:r w:rsidRPr="003D26E0">
              <w:rPr>
                <w:b/>
                <w:bCs/>
                <w:color w:val="000000"/>
                <w:sz w:val="26"/>
                <w:szCs w:val="26"/>
              </w:rPr>
              <w:t>Tiesību akta projekta atbilstība Latvijas Republikas starptautiskajām saistībām</w:t>
            </w:r>
          </w:p>
        </w:tc>
      </w:tr>
      <w:tr w:rsidR="003347AF" w:rsidRPr="002D49B5" w14:paraId="6BE93E5B" w14:textId="77777777" w:rsidTr="005C5EEA">
        <w:tc>
          <w:tcPr>
            <w:tcW w:w="5000" w:type="pct"/>
            <w:tcBorders>
              <w:top w:val="single" w:sz="4" w:space="0" w:color="auto"/>
              <w:left w:val="single" w:sz="4" w:space="0" w:color="auto"/>
              <w:bottom w:val="single" w:sz="4" w:space="0" w:color="auto"/>
              <w:right w:val="single" w:sz="4" w:space="0" w:color="auto"/>
            </w:tcBorders>
          </w:tcPr>
          <w:p w14:paraId="2E6821E6" w14:textId="77777777" w:rsidR="003347AF" w:rsidRPr="00E11AA4" w:rsidRDefault="003347AF" w:rsidP="005C5EEA">
            <w:pPr>
              <w:jc w:val="center"/>
            </w:pPr>
            <w:r>
              <w:t>Projekts šo jomu neskar</w:t>
            </w:r>
          </w:p>
        </w:tc>
      </w:tr>
    </w:tbl>
    <w:p w14:paraId="6E0A2609" w14:textId="77777777" w:rsidR="003347AF" w:rsidRPr="00875B1D" w:rsidRDefault="003347AF" w:rsidP="00B76D8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2993"/>
        <w:gridCol w:w="5672"/>
      </w:tblGrid>
      <w:tr w:rsidR="003347AF" w:rsidRPr="00875B1D" w14:paraId="4E6EA041" w14:textId="77777777" w:rsidTr="009D3634">
        <w:tc>
          <w:tcPr>
            <w:tcW w:w="9287" w:type="dxa"/>
            <w:gridSpan w:val="3"/>
          </w:tcPr>
          <w:p w14:paraId="16622693" w14:textId="77777777" w:rsidR="003347AF" w:rsidRPr="00875B1D" w:rsidRDefault="003347AF" w:rsidP="00EE4C1B">
            <w:pPr>
              <w:rPr>
                <w:b/>
              </w:rPr>
            </w:pPr>
            <w:r w:rsidRPr="00875B1D">
              <w:rPr>
                <w:b/>
              </w:rPr>
              <w:t>VI Sabiedrības līdzdalība un komunikācijas aktivitātes</w:t>
            </w:r>
          </w:p>
        </w:tc>
      </w:tr>
      <w:tr w:rsidR="003347AF" w:rsidRPr="00875B1D" w14:paraId="0CC5741E" w14:textId="77777777" w:rsidTr="009D3634">
        <w:tc>
          <w:tcPr>
            <w:tcW w:w="396" w:type="dxa"/>
          </w:tcPr>
          <w:p w14:paraId="0506C910" w14:textId="77777777" w:rsidR="003347AF" w:rsidRPr="00875B1D" w:rsidRDefault="003347AF" w:rsidP="00F718AF">
            <w:r w:rsidRPr="00875B1D">
              <w:t xml:space="preserve">1. </w:t>
            </w:r>
          </w:p>
        </w:tc>
        <w:tc>
          <w:tcPr>
            <w:tcW w:w="3072" w:type="dxa"/>
          </w:tcPr>
          <w:p w14:paraId="705C306B" w14:textId="77777777" w:rsidR="003347AF" w:rsidRPr="00875B1D" w:rsidRDefault="003347AF" w:rsidP="00F718AF">
            <w:pPr>
              <w:ind w:left="57" w:right="57"/>
            </w:pPr>
            <w:r w:rsidRPr="00875B1D">
              <w:t>Plānotās sabiedrības līdzdalības un komunikācijas aktivitātes saistībā ar projektu</w:t>
            </w:r>
          </w:p>
        </w:tc>
        <w:tc>
          <w:tcPr>
            <w:tcW w:w="5819" w:type="dxa"/>
          </w:tcPr>
          <w:p w14:paraId="1BBA6F43" w14:textId="77777777" w:rsidR="003347AF" w:rsidRPr="00875B1D" w:rsidRDefault="003347AF" w:rsidP="00F718AF">
            <w:pPr>
              <w:jc w:val="both"/>
              <w:rPr>
                <w:lang w:eastAsia="en-US"/>
              </w:rPr>
            </w:pPr>
            <w:r w:rsidRPr="00875B1D">
              <w:rPr>
                <w:lang w:eastAsia="en-US"/>
              </w:rPr>
              <w:t>Pēc būtības šie ir tehniski noteikumi, kuru izdošanu nosaka likuma “Par valsts sociālo apdrošināšanu” 18.</w:t>
            </w:r>
            <w:r>
              <w:rPr>
                <w:lang w:eastAsia="en-US"/>
              </w:rPr>
              <w:t> </w:t>
            </w:r>
            <w:r w:rsidRPr="00875B1D">
              <w:rPr>
                <w:lang w:eastAsia="en-US"/>
              </w:rPr>
              <w:t xml:space="preserve">pants. Minētajā likumā obligāto iemaksu likme ir noteikta </w:t>
            </w:r>
            <w:r>
              <w:rPr>
                <w:lang w:eastAsia="en-US"/>
              </w:rPr>
              <w:t>34,09 </w:t>
            </w:r>
            <w:r w:rsidRPr="00875B1D">
              <w:rPr>
                <w:lang w:eastAsia="en-US"/>
              </w:rPr>
              <w:t xml:space="preserve">%. Savukārt noteikumi nosaka šīs likmes sadalījumu pa valsts sociālās apdrošināšanas veidiem, ņemot vērā nākamajam gadam plānotos izdevumus sociālās apdrošināšanas pakalpojumiem (ievērojot saņēmēju skaita un apmēru tendences), ko sabiedrības viedoklis ietekmēt nevar.  </w:t>
            </w:r>
          </w:p>
          <w:p w14:paraId="5A4B1084" w14:textId="77777777" w:rsidR="003347AF" w:rsidRPr="00875B1D" w:rsidRDefault="003347AF" w:rsidP="000D4F49">
            <w:pPr>
              <w:jc w:val="both"/>
            </w:pPr>
            <w:r w:rsidRPr="00875B1D">
              <w:rPr>
                <w:shd w:val="clear" w:color="auto" w:fill="FFFFFF"/>
              </w:rPr>
              <w:t>Kad noteikumi tiks pieņemti Ministru kabinetā, tie tiks ievietoti Labklājības ministrijas mājas lapā </w:t>
            </w:r>
            <w:hyperlink r:id="rId7" w:history="1">
              <w:r w:rsidRPr="00875B1D">
                <w:rPr>
                  <w:u w:val="single"/>
                  <w:shd w:val="clear" w:color="auto" w:fill="FFFFFF"/>
                </w:rPr>
                <w:t>www.lm.gov.lv</w:t>
              </w:r>
            </w:hyperlink>
            <w:r w:rsidRPr="00875B1D">
              <w:rPr>
                <w:shd w:val="clear" w:color="auto" w:fill="FFFFFF"/>
              </w:rPr>
              <w:t> sabiedrības informēšanai.</w:t>
            </w:r>
          </w:p>
        </w:tc>
      </w:tr>
      <w:tr w:rsidR="003347AF" w:rsidRPr="00875B1D" w14:paraId="72A8F6DD" w14:textId="77777777" w:rsidTr="009D3634">
        <w:tc>
          <w:tcPr>
            <w:tcW w:w="396" w:type="dxa"/>
          </w:tcPr>
          <w:p w14:paraId="0E04666A" w14:textId="77777777" w:rsidR="003347AF" w:rsidRPr="00875B1D" w:rsidRDefault="003347AF" w:rsidP="00F718AF">
            <w:r w:rsidRPr="00875B1D">
              <w:t xml:space="preserve">2. </w:t>
            </w:r>
          </w:p>
        </w:tc>
        <w:tc>
          <w:tcPr>
            <w:tcW w:w="3072" w:type="dxa"/>
          </w:tcPr>
          <w:p w14:paraId="59D996DF" w14:textId="77777777" w:rsidR="003347AF" w:rsidRPr="00875B1D" w:rsidRDefault="003347AF" w:rsidP="00F718AF">
            <w:pPr>
              <w:ind w:left="57" w:right="57"/>
            </w:pPr>
            <w:r w:rsidRPr="00875B1D">
              <w:rPr>
                <w:sz w:val="22"/>
                <w:szCs w:val="22"/>
              </w:rPr>
              <w:t xml:space="preserve">Sabiedrības līdzdalība projekta izstrādē </w:t>
            </w:r>
          </w:p>
        </w:tc>
        <w:tc>
          <w:tcPr>
            <w:tcW w:w="5819" w:type="dxa"/>
          </w:tcPr>
          <w:p w14:paraId="0B7DC2DB" w14:textId="77777777" w:rsidR="003347AF" w:rsidRPr="00875B1D" w:rsidRDefault="003347AF" w:rsidP="00F718AF">
            <w:pPr>
              <w:jc w:val="both"/>
              <w:rPr>
                <w:i/>
              </w:rPr>
            </w:pPr>
            <w:r w:rsidRPr="00875B1D">
              <w:t>Projekts šo jomu neskar.</w:t>
            </w:r>
          </w:p>
        </w:tc>
      </w:tr>
      <w:tr w:rsidR="003347AF" w:rsidRPr="00875B1D" w14:paraId="1453DAB8" w14:textId="77777777" w:rsidTr="009D3634">
        <w:tc>
          <w:tcPr>
            <w:tcW w:w="396" w:type="dxa"/>
          </w:tcPr>
          <w:p w14:paraId="57137C09" w14:textId="77777777" w:rsidR="003347AF" w:rsidRPr="00875B1D" w:rsidRDefault="003347AF" w:rsidP="00F718AF">
            <w:r w:rsidRPr="00875B1D">
              <w:t>3.</w:t>
            </w:r>
          </w:p>
        </w:tc>
        <w:tc>
          <w:tcPr>
            <w:tcW w:w="3072" w:type="dxa"/>
          </w:tcPr>
          <w:p w14:paraId="218A59EF" w14:textId="77777777" w:rsidR="003347AF" w:rsidRPr="00875B1D" w:rsidRDefault="003347AF" w:rsidP="00F718AF">
            <w:pPr>
              <w:ind w:left="57" w:right="57"/>
            </w:pPr>
            <w:r w:rsidRPr="00875B1D">
              <w:rPr>
                <w:sz w:val="22"/>
                <w:szCs w:val="22"/>
              </w:rPr>
              <w:t xml:space="preserve">Sabiedrības līdzdalības rezultāti </w:t>
            </w:r>
          </w:p>
        </w:tc>
        <w:tc>
          <w:tcPr>
            <w:tcW w:w="5819" w:type="dxa"/>
          </w:tcPr>
          <w:p w14:paraId="53A8F88B" w14:textId="77777777" w:rsidR="003347AF" w:rsidRPr="00875B1D" w:rsidRDefault="003347AF" w:rsidP="00F718AF">
            <w:pPr>
              <w:jc w:val="both"/>
              <w:rPr>
                <w:i/>
              </w:rPr>
            </w:pPr>
            <w:r w:rsidRPr="00875B1D">
              <w:t>Projekts šo jomu neskar.</w:t>
            </w:r>
          </w:p>
        </w:tc>
      </w:tr>
      <w:tr w:rsidR="003347AF" w:rsidRPr="00875B1D" w14:paraId="33F61AF0" w14:textId="77777777" w:rsidTr="009D3634">
        <w:tc>
          <w:tcPr>
            <w:tcW w:w="396" w:type="dxa"/>
          </w:tcPr>
          <w:p w14:paraId="6FFA7FBC" w14:textId="77777777" w:rsidR="003347AF" w:rsidRPr="00875B1D" w:rsidRDefault="003347AF" w:rsidP="00F718AF">
            <w:r w:rsidRPr="00875B1D">
              <w:t>4.</w:t>
            </w:r>
          </w:p>
        </w:tc>
        <w:tc>
          <w:tcPr>
            <w:tcW w:w="3072" w:type="dxa"/>
          </w:tcPr>
          <w:p w14:paraId="780346A8" w14:textId="77777777" w:rsidR="003347AF" w:rsidRPr="00875B1D" w:rsidRDefault="003347AF" w:rsidP="00F718AF">
            <w:pPr>
              <w:ind w:left="57" w:right="57"/>
            </w:pPr>
            <w:r w:rsidRPr="00875B1D">
              <w:rPr>
                <w:sz w:val="22"/>
                <w:szCs w:val="22"/>
              </w:rPr>
              <w:t>Cita informācija</w:t>
            </w:r>
          </w:p>
          <w:p w14:paraId="30BA8282" w14:textId="77777777" w:rsidR="003347AF" w:rsidRPr="00875B1D" w:rsidRDefault="003347AF" w:rsidP="00F718AF">
            <w:pPr>
              <w:ind w:left="57" w:right="57"/>
            </w:pPr>
          </w:p>
        </w:tc>
        <w:tc>
          <w:tcPr>
            <w:tcW w:w="5819" w:type="dxa"/>
          </w:tcPr>
          <w:p w14:paraId="7E2D8938" w14:textId="77777777" w:rsidR="003347AF" w:rsidRPr="00875B1D" w:rsidRDefault="003347AF" w:rsidP="00F718AF">
            <w:pPr>
              <w:jc w:val="both"/>
              <w:rPr>
                <w:i/>
              </w:rPr>
            </w:pPr>
            <w:r w:rsidRPr="00875B1D">
              <w:t>Nav</w:t>
            </w:r>
          </w:p>
        </w:tc>
      </w:tr>
    </w:tbl>
    <w:p w14:paraId="03742AC1" w14:textId="77777777" w:rsidR="003347AF" w:rsidRPr="00875B1D" w:rsidRDefault="003347AF" w:rsidP="00D949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826"/>
        <w:gridCol w:w="4839"/>
      </w:tblGrid>
      <w:tr w:rsidR="003347AF" w:rsidRPr="00875B1D" w14:paraId="75B453CB" w14:textId="77777777" w:rsidTr="005A7F3B">
        <w:tc>
          <w:tcPr>
            <w:tcW w:w="9287" w:type="dxa"/>
            <w:gridSpan w:val="3"/>
          </w:tcPr>
          <w:p w14:paraId="1A98DF1E" w14:textId="77777777" w:rsidR="003347AF" w:rsidRPr="00875B1D" w:rsidRDefault="003347AF" w:rsidP="00EE4C1B">
            <w:pPr>
              <w:rPr>
                <w:b/>
              </w:rPr>
            </w:pPr>
            <w:r w:rsidRPr="00875B1D">
              <w:rPr>
                <w:b/>
              </w:rPr>
              <w:t>VII Tiesību akta projekta izpildes nodrošināšana un tās ietekme uz institūcijām</w:t>
            </w:r>
          </w:p>
        </w:tc>
      </w:tr>
      <w:tr w:rsidR="003347AF" w:rsidRPr="00875B1D" w14:paraId="190311E3" w14:textId="77777777" w:rsidTr="005A7F3B">
        <w:tc>
          <w:tcPr>
            <w:tcW w:w="396" w:type="dxa"/>
          </w:tcPr>
          <w:p w14:paraId="21FF810B" w14:textId="77777777" w:rsidR="003347AF" w:rsidRPr="00875B1D" w:rsidRDefault="003347AF" w:rsidP="00242D7D">
            <w:r w:rsidRPr="00875B1D">
              <w:t xml:space="preserve">1. </w:t>
            </w:r>
          </w:p>
        </w:tc>
        <w:tc>
          <w:tcPr>
            <w:tcW w:w="3912" w:type="dxa"/>
          </w:tcPr>
          <w:p w14:paraId="620644DB" w14:textId="77777777" w:rsidR="003347AF" w:rsidRPr="00875B1D" w:rsidRDefault="003347AF" w:rsidP="00242D7D">
            <w:r w:rsidRPr="00875B1D">
              <w:t>Projekta izpildē iesaistītās institūcijas</w:t>
            </w:r>
          </w:p>
        </w:tc>
        <w:tc>
          <w:tcPr>
            <w:tcW w:w="4979" w:type="dxa"/>
          </w:tcPr>
          <w:p w14:paraId="258C78CD" w14:textId="77777777" w:rsidR="003347AF" w:rsidRPr="00875B1D" w:rsidRDefault="003347AF" w:rsidP="00F718AF">
            <w:pPr>
              <w:ind w:firstLine="284"/>
              <w:jc w:val="both"/>
            </w:pPr>
            <w:r w:rsidRPr="00875B1D">
              <w:rPr>
                <w:iCs/>
              </w:rPr>
              <w:t>VSAA un Valsts ieņēmumu dienests (turpmāk – VID)</w:t>
            </w:r>
          </w:p>
        </w:tc>
      </w:tr>
      <w:tr w:rsidR="003347AF" w:rsidRPr="00875B1D" w14:paraId="3883AD91" w14:textId="77777777" w:rsidTr="005A7F3B">
        <w:tc>
          <w:tcPr>
            <w:tcW w:w="396" w:type="dxa"/>
          </w:tcPr>
          <w:p w14:paraId="25D1FAE6" w14:textId="77777777" w:rsidR="003347AF" w:rsidRPr="00875B1D" w:rsidRDefault="003347AF" w:rsidP="00242D7D">
            <w:r w:rsidRPr="00875B1D">
              <w:t>2.</w:t>
            </w:r>
          </w:p>
        </w:tc>
        <w:tc>
          <w:tcPr>
            <w:tcW w:w="3912" w:type="dxa"/>
          </w:tcPr>
          <w:p w14:paraId="0392FD56" w14:textId="77777777" w:rsidR="003347AF" w:rsidRPr="00875B1D" w:rsidRDefault="003347AF" w:rsidP="00242D7D">
            <w:r w:rsidRPr="00875B1D">
              <w:t>Projekta izpildes ietekme uz pārvaldes funkcijām un institucionālo struktūru.</w:t>
            </w:r>
          </w:p>
          <w:p w14:paraId="390D6D10" w14:textId="77777777" w:rsidR="003347AF" w:rsidRPr="00875B1D" w:rsidRDefault="003347AF" w:rsidP="00242D7D">
            <w:r w:rsidRPr="00875B1D">
              <w:t>Jaunu institūciju izveide, esošo institūciju likvidācija vai reorganizācija, to ietekme uz institūcijas cilvēkresursiem.</w:t>
            </w:r>
          </w:p>
        </w:tc>
        <w:tc>
          <w:tcPr>
            <w:tcW w:w="4979" w:type="dxa"/>
          </w:tcPr>
          <w:p w14:paraId="531DC7B8" w14:textId="77777777" w:rsidR="003347AF" w:rsidRPr="00875B1D" w:rsidRDefault="003347AF" w:rsidP="005A7F3B">
            <w:pPr>
              <w:ind w:firstLine="252"/>
              <w:jc w:val="both"/>
            </w:pPr>
            <w:r w:rsidRPr="00875B1D">
              <w:t>Noteikumu projekta izpildi VSAA un VID nodrošinās esošo funkciju un uzdevumu ietvaros.</w:t>
            </w:r>
          </w:p>
        </w:tc>
      </w:tr>
      <w:tr w:rsidR="003347AF" w:rsidRPr="00875B1D" w14:paraId="79531AC0" w14:textId="77777777" w:rsidTr="005A7F3B">
        <w:tc>
          <w:tcPr>
            <w:tcW w:w="396" w:type="dxa"/>
          </w:tcPr>
          <w:p w14:paraId="2EA677B5" w14:textId="77777777" w:rsidR="003347AF" w:rsidRPr="00875B1D" w:rsidRDefault="003347AF" w:rsidP="00242D7D">
            <w:r w:rsidRPr="00875B1D">
              <w:lastRenderedPageBreak/>
              <w:t xml:space="preserve">3. </w:t>
            </w:r>
          </w:p>
        </w:tc>
        <w:tc>
          <w:tcPr>
            <w:tcW w:w="3912" w:type="dxa"/>
          </w:tcPr>
          <w:p w14:paraId="434B2109" w14:textId="77777777" w:rsidR="003347AF" w:rsidRPr="00875B1D" w:rsidRDefault="003347AF" w:rsidP="00242D7D">
            <w:r w:rsidRPr="00875B1D">
              <w:t>Cita informācija</w:t>
            </w:r>
          </w:p>
        </w:tc>
        <w:tc>
          <w:tcPr>
            <w:tcW w:w="4979" w:type="dxa"/>
          </w:tcPr>
          <w:p w14:paraId="343F3EA5" w14:textId="77777777" w:rsidR="003347AF" w:rsidRPr="00875B1D" w:rsidRDefault="003347AF" w:rsidP="005A7F3B">
            <w:pPr>
              <w:ind w:firstLine="284"/>
              <w:jc w:val="both"/>
            </w:pPr>
            <w:r w:rsidRPr="00875B1D">
              <w:t>Nav.</w:t>
            </w:r>
          </w:p>
        </w:tc>
      </w:tr>
    </w:tbl>
    <w:p w14:paraId="04363DA7" w14:textId="77777777" w:rsidR="003347AF" w:rsidRPr="00875B1D" w:rsidRDefault="003347AF" w:rsidP="00B76D85">
      <w:pPr>
        <w:jc w:val="center"/>
      </w:pPr>
    </w:p>
    <w:p w14:paraId="2FE7D38F" w14:textId="77777777" w:rsidR="003347AF" w:rsidRPr="00875B1D" w:rsidRDefault="003347AF" w:rsidP="00B76D85">
      <w:pPr>
        <w:jc w:val="center"/>
      </w:pPr>
    </w:p>
    <w:p w14:paraId="6BABEF03" w14:textId="77777777" w:rsidR="003347AF" w:rsidRDefault="003347AF" w:rsidP="00B76D85">
      <w:pPr>
        <w:jc w:val="center"/>
      </w:pPr>
    </w:p>
    <w:p w14:paraId="3DFD2CAB" w14:textId="77777777" w:rsidR="003347AF" w:rsidRPr="00875B1D" w:rsidRDefault="003347AF" w:rsidP="00B76D85">
      <w:pPr>
        <w:jc w:val="center"/>
      </w:pPr>
    </w:p>
    <w:p w14:paraId="34A76939" w14:textId="77777777" w:rsidR="003347AF" w:rsidRDefault="003347AF" w:rsidP="00EA6370">
      <w:pPr>
        <w:rPr>
          <w:sz w:val="28"/>
          <w:szCs w:val="28"/>
        </w:rPr>
      </w:pPr>
      <w:r>
        <w:rPr>
          <w:sz w:val="28"/>
          <w:szCs w:val="28"/>
        </w:rPr>
        <w:t xml:space="preserve">Labklājības ministre             </w:t>
      </w:r>
      <w:r w:rsidRPr="00875B1D">
        <w:rPr>
          <w:sz w:val="28"/>
          <w:szCs w:val="28"/>
        </w:rPr>
        <w:tab/>
      </w:r>
      <w:r w:rsidRPr="00875B1D">
        <w:rPr>
          <w:sz w:val="28"/>
          <w:szCs w:val="28"/>
        </w:rPr>
        <w:tab/>
      </w:r>
      <w:r w:rsidRPr="00875B1D">
        <w:rPr>
          <w:sz w:val="28"/>
          <w:szCs w:val="28"/>
        </w:rPr>
        <w:tab/>
      </w:r>
      <w:r w:rsidRPr="00875B1D">
        <w:rPr>
          <w:sz w:val="28"/>
          <w:szCs w:val="28"/>
        </w:rPr>
        <w:tab/>
      </w:r>
      <w:r w:rsidRPr="00875B1D">
        <w:rPr>
          <w:sz w:val="28"/>
          <w:szCs w:val="28"/>
        </w:rPr>
        <w:tab/>
      </w:r>
      <w:r w:rsidRPr="00875B1D">
        <w:rPr>
          <w:sz w:val="28"/>
          <w:szCs w:val="28"/>
        </w:rPr>
        <w:tab/>
      </w:r>
      <w:r>
        <w:rPr>
          <w:sz w:val="28"/>
          <w:szCs w:val="28"/>
        </w:rPr>
        <w:t>R.Petraviča</w:t>
      </w:r>
    </w:p>
    <w:p w14:paraId="157C8607" w14:textId="77777777" w:rsidR="003347AF" w:rsidRDefault="003347AF" w:rsidP="00527223">
      <w:pPr>
        <w:rPr>
          <w:sz w:val="28"/>
          <w:szCs w:val="28"/>
        </w:rPr>
      </w:pPr>
    </w:p>
    <w:p w14:paraId="652E779C" w14:textId="77777777" w:rsidR="003347AF" w:rsidRDefault="003347AF" w:rsidP="00527223">
      <w:pPr>
        <w:rPr>
          <w:sz w:val="28"/>
          <w:szCs w:val="28"/>
        </w:rPr>
      </w:pPr>
    </w:p>
    <w:p w14:paraId="42AF76EF" w14:textId="77777777" w:rsidR="003347AF" w:rsidRDefault="003347AF" w:rsidP="00527223">
      <w:pPr>
        <w:rPr>
          <w:sz w:val="28"/>
          <w:szCs w:val="28"/>
        </w:rPr>
      </w:pPr>
    </w:p>
    <w:p w14:paraId="607291CE" w14:textId="27FBEFE0" w:rsidR="003347AF" w:rsidRDefault="003347AF" w:rsidP="00EE4C1B">
      <w:pPr>
        <w:rPr>
          <w:sz w:val="28"/>
          <w:szCs w:val="28"/>
        </w:rPr>
      </w:pPr>
      <w:r>
        <w:rPr>
          <w:sz w:val="28"/>
          <w:szCs w:val="28"/>
        </w:rPr>
        <w:t xml:space="preserve">Valsts sekretārs                                                                              </w:t>
      </w:r>
      <w:proofErr w:type="spellStart"/>
      <w:r>
        <w:rPr>
          <w:sz w:val="28"/>
          <w:szCs w:val="28"/>
        </w:rPr>
        <w:t>I.Alliks</w:t>
      </w:r>
      <w:proofErr w:type="spellEnd"/>
    </w:p>
    <w:p w14:paraId="072E2784" w14:textId="10AE9CD7" w:rsidR="007207F5" w:rsidRDefault="007207F5" w:rsidP="00EE4C1B">
      <w:pPr>
        <w:rPr>
          <w:sz w:val="20"/>
          <w:szCs w:val="20"/>
        </w:rPr>
      </w:pPr>
      <w:bookmarkStart w:id="2" w:name="_GoBack"/>
      <w:bookmarkEnd w:id="2"/>
    </w:p>
    <w:p w14:paraId="15C3AC30" w14:textId="0EB17D3D" w:rsidR="007207F5" w:rsidRDefault="007207F5" w:rsidP="00EE4C1B">
      <w:pPr>
        <w:rPr>
          <w:sz w:val="20"/>
          <w:szCs w:val="20"/>
        </w:rPr>
      </w:pPr>
    </w:p>
    <w:p w14:paraId="4A1E51CB" w14:textId="0834C146" w:rsidR="007207F5" w:rsidRDefault="007207F5" w:rsidP="00EE4C1B">
      <w:pPr>
        <w:rPr>
          <w:sz w:val="20"/>
          <w:szCs w:val="20"/>
        </w:rPr>
      </w:pPr>
    </w:p>
    <w:p w14:paraId="6AE75CD0" w14:textId="48E09538" w:rsidR="007207F5" w:rsidRDefault="007207F5" w:rsidP="00EE4C1B">
      <w:pPr>
        <w:rPr>
          <w:sz w:val="20"/>
          <w:szCs w:val="20"/>
        </w:rPr>
      </w:pPr>
    </w:p>
    <w:p w14:paraId="6AC95058" w14:textId="481C395A" w:rsidR="007207F5" w:rsidRDefault="007207F5" w:rsidP="00EE4C1B">
      <w:pPr>
        <w:rPr>
          <w:sz w:val="20"/>
          <w:szCs w:val="20"/>
        </w:rPr>
      </w:pPr>
    </w:p>
    <w:p w14:paraId="7DD1156C" w14:textId="592FC75F" w:rsidR="007207F5" w:rsidRDefault="007207F5" w:rsidP="00EE4C1B">
      <w:pPr>
        <w:rPr>
          <w:sz w:val="20"/>
          <w:szCs w:val="20"/>
        </w:rPr>
      </w:pPr>
    </w:p>
    <w:p w14:paraId="19005A29" w14:textId="3D8F97C8" w:rsidR="007207F5" w:rsidRDefault="007207F5" w:rsidP="00EE4C1B">
      <w:pPr>
        <w:rPr>
          <w:sz w:val="20"/>
          <w:szCs w:val="20"/>
        </w:rPr>
      </w:pPr>
    </w:p>
    <w:p w14:paraId="48BEB909" w14:textId="57CD5EE4" w:rsidR="007207F5" w:rsidRDefault="007207F5" w:rsidP="00EE4C1B">
      <w:pPr>
        <w:rPr>
          <w:sz w:val="20"/>
          <w:szCs w:val="20"/>
        </w:rPr>
      </w:pPr>
    </w:p>
    <w:p w14:paraId="7CBE3BBF" w14:textId="2907164F" w:rsidR="007207F5" w:rsidRDefault="007207F5" w:rsidP="00EE4C1B">
      <w:pPr>
        <w:rPr>
          <w:sz w:val="20"/>
          <w:szCs w:val="20"/>
        </w:rPr>
      </w:pPr>
    </w:p>
    <w:p w14:paraId="0FEF9B5C" w14:textId="4FD9AF12" w:rsidR="007207F5" w:rsidRDefault="007207F5" w:rsidP="00EE4C1B">
      <w:pPr>
        <w:rPr>
          <w:sz w:val="20"/>
          <w:szCs w:val="20"/>
        </w:rPr>
      </w:pPr>
      <w:r>
        <w:rPr>
          <w:sz w:val="20"/>
          <w:szCs w:val="20"/>
        </w:rPr>
        <w:t>Rucka 67021607</w:t>
      </w:r>
    </w:p>
    <w:p w14:paraId="6D1E2D2A" w14:textId="5A2C5EAF" w:rsidR="007207F5" w:rsidRPr="00875B1D" w:rsidRDefault="00992FB2" w:rsidP="00EE4C1B">
      <w:pPr>
        <w:rPr>
          <w:sz w:val="20"/>
          <w:szCs w:val="20"/>
        </w:rPr>
      </w:pPr>
      <w:hyperlink r:id="rId8" w:history="1">
        <w:r w:rsidR="007207F5" w:rsidRPr="00FE2F2C">
          <w:rPr>
            <w:rStyle w:val="Hyperlink"/>
            <w:sz w:val="20"/>
            <w:szCs w:val="20"/>
          </w:rPr>
          <w:t>Sandra.Rucka@vsaa.gov.lv</w:t>
        </w:r>
      </w:hyperlink>
      <w:r w:rsidR="007207F5">
        <w:rPr>
          <w:sz w:val="20"/>
          <w:szCs w:val="20"/>
        </w:rPr>
        <w:t xml:space="preserve"> </w:t>
      </w:r>
    </w:p>
    <w:sectPr w:rsidR="007207F5" w:rsidRPr="00875B1D" w:rsidSect="003E1B26">
      <w:headerReference w:type="even" r:id="rId9"/>
      <w:headerReference w:type="default" r:id="rId10"/>
      <w:footerReference w:type="default" r:id="rId11"/>
      <w:footerReference w:type="first" r:id="rId12"/>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3AE2F" w14:textId="77777777" w:rsidR="00992FB2" w:rsidRDefault="00992FB2">
      <w:r>
        <w:separator/>
      </w:r>
    </w:p>
  </w:endnote>
  <w:endnote w:type="continuationSeparator" w:id="0">
    <w:p w14:paraId="0FD28990" w14:textId="77777777" w:rsidR="00992FB2" w:rsidRDefault="00992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HelveticaL-Book">
    <w:altName w:val="Arial Unicode MS"/>
    <w:panose1 w:val="00000000000000000000"/>
    <w:charset w:val="81"/>
    <w:family w:val="auto"/>
    <w:notTrueType/>
    <w:pitch w:val="default"/>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098EE" w14:textId="77777777" w:rsidR="003347AF" w:rsidRPr="00356446" w:rsidRDefault="003347AF" w:rsidP="00356446">
    <w:pPr>
      <w:pStyle w:val="Footer"/>
      <w:jc w:val="both"/>
      <w:rPr>
        <w:szCs w:val="20"/>
      </w:rPr>
    </w:pPr>
    <w:r>
      <w:rPr>
        <w:sz w:val="20"/>
        <w:szCs w:val="20"/>
      </w:rPr>
      <w:t>LManot_02122020_likmes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318DA" w14:textId="77777777" w:rsidR="003347AF" w:rsidRPr="00356446" w:rsidRDefault="003347AF" w:rsidP="00356446">
    <w:pPr>
      <w:pStyle w:val="Footer"/>
      <w:jc w:val="both"/>
      <w:rPr>
        <w:sz w:val="20"/>
        <w:szCs w:val="20"/>
      </w:rPr>
    </w:pPr>
    <w:r>
      <w:rPr>
        <w:sz w:val="20"/>
        <w:szCs w:val="20"/>
      </w:rPr>
      <w:t>LManot_02122020_likmes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4428E" w14:textId="77777777" w:rsidR="00992FB2" w:rsidRDefault="00992FB2">
      <w:r>
        <w:separator/>
      </w:r>
    </w:p>
  </w:footnote>
  <w:footnote w:type="continuationSeparator" w:id="0">
    <w:p w14:paraId="6496312F" w14:textId="77777777" w:rsidR="00992FB2" w:rsidRDefault="00992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5D4E5" w14:textId="77777777" w:rsidR="003347AF" w:rsidRDefault="005A4CE6" w:rsidP="00242D7D">
    <w:pPr>
      <w:pStyle w:val="Header"/>
      <w:framePr w:wrap="around" w:vAnchor="text" w:hAnchor="margin" w:xAlign="center" w:y="1"/>
      <w:rPr>
        <w:rStyle w:val="PageNumber"/>
      </w:rPr>
    </w:pPr>
    <w:r>
      <w:rPr>
        <w:rStyle w:val="PageNumber"/>
      </w:rPr>
      <w:fldChar w:fldCharType="begin"/>
    </w:r>
    <w:r w:rsidR="003347AF">
      <w:rPr>
        <w:rStyle w:val="PageNumber"/>
      </w:rPr>
      <w:instrText xml:space="preserve">PAGE  </w:instrText>
    </w:r>
    <w:r>
      <w:rPr>
        <w:rStyle w:val="PageNumber"/>
      </w:rPr>
      <w:fldChar w:fldCharType="end"/>
    </w:r>
  </w:p>
  <w:p w14:paraId="52A548A8" w14:textId="77777777" w:rsidR="003347AF" w:rsidRDefault="003347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BB8A2" w14:textId="77777777" w:rsidR="003347AF" w:rsidRDefault="005A4CE6" w:rsidP="00242D7D">
    <w:pPr>
      <w:pStyle w:val="Header"/>
      <w:framePr w:wrap="around" w:vAnchor="text" w:hAnchor="margin" w:xAlign="center" w:y="1"/>
      <w:rPr>
        <w:rStyle w:val="PageNumber"/>
      </w:rPr>
    </w:pPr>
    <w:r>
      <w:rPr>
        <w:rStyle w:val="PageNumber"/>
      </w:rPr>
      <w:fldChar w:fldCharType="begin"/>
    </w:r>
    <w:r w:rsidR="003347AF">
      <w:rPr>
        <w:rStyle w:val="PageNumber"/>
      </w:rPr>
      <w:instrText xml:space="preserve">PAGE  </w:instrText>
    </w:r>
    <w:r>
      <w:rPr>
        <w:rStyle w:val="PageNumber"/>
      </w:rPr>
      <w:fldChar w:fldCharType="separate"/>
    </w:r>
    <w:r w:rsidR="00077D04">
      <w:rPr>
        <w:rStyle w:val="PageNumber"/>
        <w:noProof/>
      </w:rPr>
      <w:t>8</w:t>
    </w:r>
    <w:r>
      <w:rPr>
        <w:rStyle w:val="PageNumber"/>
      </w:rPr>
      <w:fldChar w:fldCharType="end"/>
    </w:r>
  </w:p>
  <w:p w14:paraId="79F6F5FD" w14:textId="77777777" w:rsidR="003347AF" w:rsidRDefault="00334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B68EB"/>
    <w:multiLevelType w:val="hybridMultilevel"/>
    <w:tmpl w:val="C32E44AE"/>
    <w:lvl w:ilvl="0" w:tplc="A022D6D8">
      <w:start w:val="107"/>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6292AD0"/>
    <w:multiLevelType w:val="hybridMultilevel"/>
    <w:tmpl w:val="8660A430"/>
    <w:lvl w:ilvl="0" w:tplc="70F84312">
      <w:start w:val="1"/>
      <w:numFmt w:val="decimal"/>
      <w:lvlText w:val="%1)"/>
      <w:lvlJc w:val="left"/>
      <w:pPr>
        <w:tabs>
          <w:tab w:val="num" w:pos="1875"/>
        </w:tabs>
        <w:ind w:left="1875" w:hanging="1155"/>
      </w:pPr>
      <w:rPr>
        <w:rFonts w:cs="Times New Roman" w:hint="default"/>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2BBD296A"/>
    <w:multiLevelType w:val="hybridMultilevel"/>
    <w:tmpl w:val="A2ECC4E6"/>
    <w:lvl w:ilvl="0" w:tplc="04260011">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8D2721F"/>
    <w:multiLevelType w:val="hybridMultilevel"/>
    <w:tmpl w:val="463CCF00"/>
    <w:lvl w:ilvl="0" w:tplc="F822B68C">
      <w:start w:val="1"/>
      <w:numFmt w:val="bullet"/>
      <w:lvlText w:val=""/>
      <w:lvlJc w:val="left"/>
      <w:pPr>
        <w:tabs>
          <w:tab w:val="num" w:pos="1060"/>
        </w:tabs>
        <w:ind w:left="1060" w:hanging="360"/>
      </w:pPr>
      <w:rPr>
        <w:rFonts w:ascii="Symbol" w:hAnsi="Symbol" w:hint="default"/>
        <w:sz w:val="16"/>
      </w:rPr>
    </w:lvl>
    <w:lvl w:ilvl="1" w:tplc="04260003" w:tentative="1">
      <w:start w:val="1"/>
      <w:numFmt w:val="bullet"/>
      <w:lvlText w:val="o"/>
      <w:lvlJc w:val="left"/>
      <w:pPr>
        <w:tabs>
          <w:tab w:val="num" w:pos="1780"/>
        </w:tabs>
        <w:ind w:left="1780" w:hanging="360"/>
      </w:pPr>
      <w:rPr>
        <w:rFonts w:ascii="Courier New" w:hAnsi="Courier New" w:hint="default"/>
      </w:rPr>
    </w:lvl>
    <w:lvl w:ilvl="2" w:tplc="04260005" w:tentative="1">
      <w:start w:val="1"/>
      <w:numFmt w:val="bullet"/>
      <w:lvlText w:val=""/>
      <w:lvlJc w:val="left"/>
      <w:pPr>
        <w:tabs>
          <w:tab w:val="num" w:pos="2500"/>
        </w:tabs>
        <w:ind w:left="2500" w:hanging="360"/>
      </w:pPr>
      <w:rPr>
        <w:rFonts w:ascii="Wingdings" w:hAnsi="Wingdings" w:hint="default"/>
      </w:rPr>
    </w:lvl>
    <w:lvl w:ilvl="3" w:tplc="04260001" w:tentative="1">
      <w:start w:val="1"/>
      <w:numFmt w:val="bullet"/>
      <w:lvlText w:val=""/>
      <w:lvlJc w:val="left"/>
      <w:pPr>
        <w:tabs>
          <w:tab w:val="num" w:pos="3220"/>
        </w:tabs>
        <w:ind w:left="3220" w:hanging="360"/>
      </w:pPr>
      <w:rPr>
        <w:rFonts w:ascii="Symbol" w:hAnsi="Symbol" w:hint="default"/>
      </w:rPr>
    </w:lvl>
    <w:lvl w:ilvl="4" w:tplc="04260003" w:tentative="1">
      <w:start w:val="1"/>
      <w:numFmt w:val="bullet"/>
      <w:lvlText w:val="o"/>
      <w:lvlJc w:val="left"/>
      <w:pPr>
        <w:tabs>
          <w:tab w:val="num" w:pos="3940"/>
        </w:tabs>
        <w:ind w:left="3940" w:hanging="360"/>
      </w:pPr>
      <w:rPr>
        <w:rFonts w:ascii="Courier New" w:hAnsi="Courier New" w:hint="default"/>
      </w:rPr>
    </w:lvl>
    <w:lvl w:ilvl="5" w:tplc="04260005" w:tentative="1">
      <w:start w:val="1"/>
      <w:numFmt w:val="bullet"/>
      <w:lvlText w:val=""/>
      <w:lvlJc w:val="left"/>
      <w:pPr>
        <w:tabs>
          <w:tab w:val="num" w:pos="4660"/>
        </w:tabs>
        <w:ind w:left="4660" w:hanging="360"/>
      </w:pPr>
      <w:rPr>
        <w:rFonts w:ascii="Wingdings" w:hAnsi="Wingdings" w:hint="default"/>
      </w:rPr>
    </w:lvl>
    <w:lvl w:ilvl="6" w:tplc="04260001" w:tentative="1">
      <w:start w:val="1"/>
      <w:numFmt w:val="bullet"/>
      <w:lvlText w:val=""/>
      <w:lvlJc w:val="left"/>
      <w:pPr>
        <w:tabs>
          <w:tab w:val="num" w:pos="5380"/>
        </w:tabs>
        <w:ind w:left="5380" w:hanging="360"/>
      </w:pPr>
      <w:rPr>
        <w:rFonts w:ascii="Symbol" w:hAnsi="Symbol" w:hint="default"/>
      </w:rPr>
    </w:lvl>
    <w:lvl w:ilvl="7" w:tplc="04260003" w:tentative="1">
      <w:start w:val="1"/>
      <w:numFmt w:val="bullet"/>
      <w:lvlText w:val="o"/>
      <w:lvlJc w:val="left"/>
      <w:pPr>
        <w:tabs>
          <w:tab w:val="num" w:pos="6100"/>
        </w:tabs>
        <w:ind w:left="6100" w:hanging="360"/>
      </w:pPr>
      <w:rPr>
        <w:rFonts w:ascii="Courier New" w:hAnsi="Courier New" w:hint="default"/>
      </w:rPr>
    </w:lvl>
    <w:lvl w:ilvl="8" w:tplc="04260005" w:tentative="1">
      <w:start w:val="1"/>
      <w:numFmt w:val="bullet"/>
      <w:lvlText w:val=""/>
      <w:lvlJc w:val="left"/>
      <w:pPr>
        <w:tabs>
          <w:tab w:val="num" w:pos="6820"/>
        </w:tabs>
        <w:ind w:left="6820" w:hanging="360"/>
      </w:pPr>
      <w:rPr>
        <w:rFonts w:ascii="Wingdings" w:hAnsi="Wingdings" w:hint="default"/>
      </w:rPr>
    </w:lvl>
  </w:abstractNum>
  <w:abstractNum w:abstractNumId="4" w15:restartNumberingAfterBreak="0">
    <w:nsid w:val="76C231DA"/>
    <w:multiLevelType w:val="hybridMultilevel"/>
    <w:tmpl w:val="501CDCE2"/>
    <w:lvl w:ilvl="0" w:tplc="F822B68C">
      <w:start w:val="1"/>
      <w:numFmt w:val="bullet"/>
      <w:lvlText w:val=""/>
      <w:lvlJc w:val="left"/>
      <w:pPr>
        <w:tabs>
          <w:tab w:val="num" w:pos="840"/>
        </w:tabs>
        <w:ind w:left="840" w:hanging="360"/>
      </w:pPr>
      <w:rPr>
        <w:rFonts w:ascii="Symbol" w:hAnsi="Symbol" w:hint="default"/>
        <w:sz w:val="16"/>
      </w:rPr>
    </w:lvl>
    <w:lvl w:ilvl="1" w:tplc="04260003" w:tentative="1">
      <w:start w:val="1"/>
      <w:numFmt w:val="bullet"/>
      <w:lvlText w:val="o"/>
      <w:lvlJc w:val="left"/>
      <w:pPr>
        <w:tabs>
          <w:tab w:val="num" w:pos="1560"/>
        </w:tabs>
        <w:ind w:left="1560" w:hanging="360"/>
      </w:pPr>
      <w:rPr>
        <w:rFonts w:ascii="Courier New" w:hAnsi="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78CD28B1"/>
    <w:multiLevelType w:val="hybridMultilevel"/>
    <w:tmpl w:val="16BC713A"/>
    <w:lvl w:ilvl="0" w:tplc="B9D6FFE2">
      <w:numFmt w:val="bullet"/>
      <w:lvlText w:val="-"/>
      <w:lvlJc w:val="left"/>
      <w:pPr>
        <w:tabs>
          <w:tab w:val="num" w:pos="644"/>
        </w:tabs>
        <w:ind w:left="644" w:hanging="360"/>
      </w:pPr>
      <w:rPr>
        <w:rFonts w:ascii="Times New Roman" w:eastAsia="Times New Roman" w:hAnsi="Times New Roman" w:hint="default"/>
      </w:rPr>
    </w:lvl>
    <w:lvl w:ilvl="1" w:tplc="04260003" w:tentative="1">
      <w:start w:val="1"/>
      <w:numFmt w:val="bullet"/>
      <w:lvlText w:val="o"/>
      <w:lvlJc w:val="left"/>
      <w:pPr>
        <w:tabs>
          <w:tab w:val="num" w:pos="1364"/>
        </w:tabs>
        <w:ind w:left="1364" w:hanging="360"/>
      </w:pPr>
      <w:rPr>
        <w:rFonts w:ascii="Courier New" w:hAnsi="Courier New" w:hint="default"/>
      </w:rPr>
    </w:lvl>
    <w:lvl w:ilvl="2" w:tplc="04260005" w:tentative="1">
      <w:start w:val="1"/>
      <w:numFmt w:val="bullet"/>
      <w:lvlText w:val=""/>
      <w:lvlJc w:val="left"/>
      <w:pPr>
        <w:tabs>
          <w:tab w:val="num" w:pos="2084"/>
        </w:tabs>
        <w:ind w:left="2084" w:hanging="360"/>
      </w:pPr>
      <w:rPr>
        <w:rFonts w:ascii="Wingdings" w:hAnsi="Wingdings" w:hint="default"/>
      </w:rPr>
    </w:lvl>
    <w:lvl w:ilvl="3" w:tplc="04260001" w:tentative="1">
      <w:start w:val="1"/>
      <w:numFmt w:val="bullet"/>
      <w:lvlText w:val=""/>
      <w:lvlJc w:val="left"/>
      <w:pPr>
        <w:tabs>
          <w:tab w:val="num" w:pos="2804"/>
        </w:tabs>
        <w:ind w:left="2804" w:hanging="360"/>
      </w:pPr>
      <w:rPr>
        <w:rFonts w:ascii="Symbol" w:hAnsi="Symbol" w:hint="default"/>
      </w:rPr>
    </w:lvl>
    <w:lvl w:ilvl="4" w:tplc="04260003" w:tentative="1">
      <w:start w:val="1"/>
      <w:numFmt w:val="bullet"/>
      <w:lvlText w:val="o"/>
      <w:lvlJc w:val="left"/>
      <w:pPr>
        <w:tabs>
          <w:tab w:val="num" w:pos="3524"/>
        </w:tabs>
        <w:ind w:left="3524" w:hanging="360"/>
      </w:pPr>
      <w:rPr>
        <w:rFonts w:ascii="Courier New" w:hAnsi="Courier New" w:hint="default"/>
      </w:rPr>
    </w:lvl>
    <w:lvl w:ilvl="5" w:tplc="04260005" w:tentative="1">
      <w:start w:val="1"/>
      <w:numFmt w:val="bullet"/>
      <w:lvlText w:val=""/>
      <w:lvlJc w:val="left"/>
      <w:pPr>
        <w:tabs>
          <w:tab w:val="num" w:pos="4244"/>
        </w:tabs>
        <w:ind w:left="4244" w:hanging="360"/>
      </w:pPr>
      <w:rPr>
        <w:rFonts w:ascii="Wingdings" w:hAnsi="Wingdings" w:hint="default"/>
      </w:rPr>
    </w:lvl>
    <w:lvl w:ilvl="6" w:tplc="04260001" w:tentative="1">
      <w:start w:val="1"/>
      <w:numFmt w:val="bullet"/>
      <w:lvlText w:val=""/>
      <w:lvlJc w:val="left"/>
      <w:pPr>
        <w:tabs>
          <w:tab w:val="num" w:pos="4964"/>
        </w:tabs>
        <w:ind w:left="4964" w:hanging="360"/>
      </w:pPr>
      <w:rPr>
        <w:rFonts w:ascii="Symbol" w:hAnsi="Symbol" w:hint="default"/>
      </w:rPr>
    </w:lvl>
    <w:lvl w:ilvl="7" w:tplc="04260003" w:tentative="1">
      <w:start w:val="1"/>
      <w:numFmt w:val="bullet"/>
      <w:lvlText w:val="o"/>
      <w:lvlJc w:val="left"/>
      <w:pPr>
        <w:tabs>
          <w:tab w:val="num" w:pos="5684"/>
        </w:tabs>
        <w:ind w:left="5684" w:hanging="360"/>
      </w:pPr>
      <w:rPr>
        <w:rFonts w:ascii="Courier New" w:hAnsi="Courier New" w:hint="default"/>
      </w:rPr>
    </w:lvl>
    <w:lvl w:ilvl="8" w:tplc="04260005" w:tentative="1">
      <w:start w:val="1"/>
      <w:numFmt w:val="bullet"/>
      <w:lvlText w:val=""/>
      <w:lvlJc w:val="left"/>
      <w:pPr>
        <w:tabs>
          <w:tab w:val="num" w:pos="6404"/>
        </w:tabs>
        <w:ind w:left="6404"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D85"/>
    <w:rsid w:val="0000378D"/>
    <w:rsid w:val="000041F0"/>
    <w:rsid w:val="00005860"/>
    <w:rsid w:val="00012AFD"/>
    <w:rsid w:val="00014889"/>
    <w:rsid w:val="0001571B"/>
    <w:rsid w:val="00020A9E"/>
    <w:rsid w:val="00030378"/>
    <w:rsid w:val="000353C7"/>
    <w:rsid w:val="00035BE2"/>
    <w:rsid w:val="000361F3"/>
    <w:rsid w:val="000362A2"/>
    <w:rsid w:val="00036F50"/>
    <w:rsid w:val="000431CE"/>
    <w:rsid w:val="00043389"/>
    <w:rsid w:val="00043A91"/>
    <w:rsid w:val="000468DF"/>
    <w:rsid w:val="0005205B"/>
    <w:rsid w:val="000579D3"/>
    <w:rsid w:val="0006002A"/>
    <w:rsid w:val="000642DE"/>
    <w:rsid w:val="000657C5"/>
    <w:rsid w:val="00065FDF"/>
    <w:rsid w:val="0006792C"/>
    <w:rsid w:val="00067C09"/>
    <w:rsid w:val="000704F8"/>
    <w:rsid w:val="00077D04"/>
    <w:rsid w:val="00084565"/>
    <w:rsid w:val="00084CB0"/>
    <w:rsid w:val="00085AD3"/>
    <w:rsid w:val="0009021D"/>
    <w:rsid w:val="00094BD5"/>
    <w:rsid w:val="000A5A66"/>
    <w:rsid w:val="000B6A52"/>
    <w:rsid w:val="000C0725"/>
    <w:rsid w:val="000C29A5"/>
    <w:rsid w:val="000C4ABC"/>
    <w:rsid w:val="000C512A"/>
    <w:rsid w:val="000C743A"/>
    <w:rsid w:val="000D38BF"/>
    <w:rsid w:val="000D4F49"/>
    <w:rsid w:val="000E1174"/>
    <w:rsid w:val="000E3548"/>
    <w:rsid w:val="000E61C7"/>
    <w:rsid w:val="000E6B52"/>
    <w:rsid w:val="000F1A22"/>
    <w:rsid w:val="00103759"/>
    <w:rsid w:val="001106AE"/>
    <w:rsid w:val="00110780"/>
    <w:rsid w:val="0011342E"/>
    <w:rsid w:val="00114FB0"/>
    <w:rsid w:val="00115437"/>
    <w:rsid w:val="0012151E"/>
    <w:rsid w:val="00121735"/>
    <w:rsid w:val="0012351F"/>
    <w:rsid w:val="001419C7"/>
    <w:rsid w:val="00141AD1"/>
    <w:rsid w:val="00144326"/>
    <w:rsid w:val="0014657B"/>
    <w:rsid w:val="001541AA"/>
    <w:rsid w:val="00155A3A"/>
    <w:rsid w:val="00162F93"/>
    <w:rsid w:val="00163155"/>
    <w:rsid w:val="00165015"/>
    <w:rsid w:val="0016686B"/>
    <w:rsid w:val="00170E63"/>
    <w:rsid w:val="00174C95"/>
    <w:rsid w:val="00176AA9"/>
    <w:rsid w:val="0017719E"/>
    <w:rsid w:val="001775CE"/>
    <w:rsid w:val="00183A36"/>
    <w:rsid w:val="00183A45"/>
    <w:rsid w:val="00184D8D"/>
    <w:rsid w:val="00186E9F"/>
    <w:rsid w:val="00192A76"/>
    <w:rsid w:val="00194614"/>
    <w:rsid w:val="001958D2"/>
    <w:rsid w:val="00195BBE"/>
    <w:rsid w:val="001A171B"/>
    <w:rsid w:val="001A24EF"/>
    <w:rsid w:val="001A33D8"/>
    <w:rsid w:val="001B209A"/>
    <w:rsid w:val="001B2AE7"/>
    <w:rsid w:val="001B5D41"/>
    <w:rsid w:val="001B71F3"/>
    <w:rsid w:val="001B7AD3"/>
    <w:rsid w:val="001C3380"/>
    <w:rsid w:val="001C4639"/>
    <w:rsid w:val="001C67A6"/>
    <w:rsid w:val="001E5ED4"/>
    <w:rsid w:val="001E7391"/>
    <w:rsid w:val="001F3D6C"/>
    <w:rsid w:val="00201236"/>
    <w:rsid w:val="00201CD7"/>
    <w:rsid w:val="0020716A"/>
    <w:rsid w:val="002073C0"/>
    <w:rsid w:val="002175D9"/>
    <w:rsid w:val="002226D0"/>
    <w:rsid w:val="00223EA4"/>
    <w:rsid w:val="002252CC"/>
    <w:rsid w:val="0022631B"/>
    <w:rsid w:val="0022698A"/>
    <w:rsid w:val="00232A34"/>
    <w:rsid w:val="0023635F"/>
    <w:rsid w:val="002374FB"/>
    <w:rsid w:val="00242D7D"/>
    <w:rsid w:val="00244D65"/>
    <w:rsid w:val="00246991"/>
    <w:rsid w:val="00252213"/>
    <w:rsid w:val="0025430A"/>
    <w:rsid w:val="002548D2"/>
    <w:rsid w:val="00255B17"/>
    <w:rsid w:val="00256561"/>
    <w:rsid w:val="00260068"/>
    <w:rsid w:val="0026415C"/>
    <w:rsid w:val="002654BB"/>
    <w:rsid w:val="00267940"/>
    <w:rsid w:val="00271736"/>
    <w:rsid w:val="00271B50"/>
    <w:rsid w:val="00273F99"/>
    <w:rsid w:val="002751B3"/>
    <w:rsid w:val="00276CAB"/>
    <w:rsid w:val="00282FC8"/>
    <w:rsid w:val="00283B94"/>
    <w:rsid w:val="0028566A"/>
    <w:rsid w:val="002863C1"/>
    <w:rsid w:val="002866D6"/>
    <w:rsid w:val="00294E15"/>
    <w:rsid w:val="00295506"/>
    <w:rsid w:val="00295D44"/>
    <w:rsid w:val="002A0C22"/>
    <w:rsid w:val="002A18D6"/>
    <w:rsid w:val="002A3854"/>
    <w:rsid w:val="002A4BE0"/>
    <w:rsid w:val="002B3261"/>
    <w:rsid w:val="002C1A4D"/>
    <w:rsid w:val="002C566C"/>
    <w:rsid w:val="002C5D88"/>
    <w:rsid w:val="002D46CB"/>
    <w:rsid w:val="002D49B5"/>
    <w:rsid w:val="002D725D"/>
    <w:rsid w:val="002D7458"/>
    <w:rsid w:val="002E224D"/>
    <w:rsid w:val="002F2781"/>
    <w:rsid w:val="0030117B"/>
    <w:rsid w:val="00302473"/>
    <w:rsid w:val="00306972"/>
    <w:rsid w:val="00307B96"/>
    <w:rsid w:val="00314AD1"/>
    <w:rsid w:val="003177B2"/>
    <w:rsid w:val="003177DC"/>
    <w:rsid w:val="003212E2"/>
    <w:rsid w:val="0032336A"/>
    <w:rsid w:val="00323411"/>
    <w:rsid w:val="003245ED"/>
    <w:rsid w:val="00333C46"/>
    <w:rsid w:val="003347AF"/>
    <w:rsid w:val="003354EE"/>
    <w:rsid w:val="00342574"/>
    <w:rsid w:val="00344116"/>
    <w:rsid w:val="00347455"/>
    <w:rsid w:val="00356446"/>
    <w:rsid w:val="00356518"/>
    <w:rsid w:val="00357891"/>
    <w:rsid w:val="0036249A"/>
    <w:rsid w:val="00362CE7"/>
    <w:rsid w:val="00364D42"/>
    <w:rsid w:val="00370887"/>
    <w:rsid w:val="00371C19"/>
    <w:rsid w:val="003720D2"/>
    <w:rsid w:val="00374590"/>
    <w:rsid w:val="0037795D"/>
    <w:rsid w:val="00382E18"/>
    <w:rsid w:val="00386E10"/>
    <w:rsid w:val="00394801"/>
    <w:rsid w:val="003A05C9"/>
    <w:rsid w:val="003A3E65"/>
    <w:rsid w:val="003A6AB7"/>
    <w:rsid w:val="003B1415"/>
    <w:rsid w:val="003B1DB8"/>
    <w:rsid w:val="003B34E5"/>
    <w:rsid w:val="003B39AA"/>
    <w:rsid w:val="003B629D"/>
    <w:rsid w:val="003B7918"/>
    <w:rsid w:val="003C1B91"/>
    <w:rsid w:val="003C3A96"/>
    <w:rsid w:val="003C3B95"/>
    <w:rsid w:val="003C576B"/>
    <w:rsid w:val="003C6239"/>
    <w:rsid w:val="003C661C"/>
    <w:rsid w:val="003D1109"/>
    <w:rsid w:val="003D26E0"/>
    <w:rsid w:val="003D6EDE"/>
    <w:rsid w:val="003D7FE9"/>
    <w:rsid w:val="003E11C4"/>
    <w:rsid w:val="003E1B26"/>
    <w:rsid w:val="003E6966"/>
    <w:rsid w:val="003E7826"/>
    <w:rsid w:val="003E7BC8"/>
    <w:rsid w:val="003F27FC"/>
    <w:rsid w:val="003F2A8C"/>
    <w:rsid w:val="003F32F2"/>
    <w:rsid w:val="003F3B4E"/>
    <w:rsid w:val="003F41F8"/>
    <w:rsid w:val="00400BDA"/>
    <w:rsid w:val="00404E71"/>
    <w:rsid w:val="0040541F"/>
    <w:rsid w:val="004107FA"/>
    <w:rsid w:val="00421529"/>
    <w:rsid w:val="00426E84"/>
    <w:rsid w:val="00427103"/>
    <w:rsid w:val="00427761"/>
    <w:rsid w:val="00430BE4"/>
    <w:rsid w:val="00432012"/>
    <w:rsid w:val="004359EA"/>
    <w:rsid w:val="004367AF"/>
    <w:rsid w:val="00437855"/>
    <w:rsid w:val="00444A96"/>
    <w:rsid w:val="00445C30"/>
    <w:rsid w:val="0044691D"/>
    <w:rsid w:val="00450D2C"/>
    <w:rsid w:val="00451687"/>
    <w:rsid w:val="00452FC5"/>
    <w:rsid w:val="00456331"/>
    <w:rsid w:val="00456CAC"/>
    <w:rsid w:val="00464C90"/>
    <w:rsid w:val="0046669D"/>
    <w:rsid w:val="00470D58"/>
    <w:rsid w:val="00470F24"/>
    <w:rsid w:val="00474226"/>
    <w:rsid w:val="004754C1"/>
    <w:rsid w:val="00481111"/>
    <w:rsid w:val="00485EEF"/>
    <w:rsid w:val="004946DC"/>
    <w:rsid w:val="004A444C"/>
    <w:rsid w:val="004B59D1"/>
    <w:rsid w:val="004B6AB1"/>
    <w:rsid w:val="004C149F"/>
    <w:rsid w:val="004C6FB8"/>
    <w:rsid w:val="004D6F1B"/>
    <w:rsid w:val="004D784A"/>
    <w:rsid w:val="004E0D3D"/>
    <w:rsid w:val="004E134F"/>
    <w:rsid w:val="004E3453"/>
    <w:rsid w:val="004E39E6"/>
    <w:rsid w:val="004F1191"/>
    <w:rsid w:val="004F175A"/>
    <w:rsid w:val="004F3A71"/>
    <w:rsid w:val="004F617F"/>
    <w:rsid w:val="00500A50"/>
    <w:rsid w:val="00500CC6"/>
    <w:rsid w:val="00505928"/>
    <w:rsid w:val="0050718C"/>
    <w:rsid w:val="00507902"/>
    <w:rsid w:val="005108C9"/>
    <w:rsid w:val="0051235A"/>
    <w:rsid w:val="00513E62"/>
    <w:rsid w:val="00514FD3"/>
    <w:rsid w:val="005224B1"/>
    <w:rsid w:val="00523BAC"/>
    <w:rsid w:val="00524A93"/>
    <w:rsid w:val="00525318"/>
    <w:rsid w:val="00527223"/>
    <w:rsid w:val="00533ABD"/>
    <w:rsid w:val="00533E6F"/>
    <w:rsid w:val="00536D4D"/>
    <w:rsid w:val="00537B65"/>
    <w:rsid w:val="005404CA"/>
    <w:rsid w:val="00540797"/>
    <w:rsid w:val="00542C64"/>
    <w:rsid w:val="00543569"/>
    <w:rsid w:val="005438FE"/>
    <w:rsid w:val="00550703"/>
    <w:rsid w:val="00553BE9"/>
    <w:rsid w:val="00557A9C"/>
    <w:rsid w:val="00565E17"/>
    <w:rsid w:val="00566D14"/>
    <w:rsid w:val="00572EC4"/>
    <w:rsid w:val="005805BC"/>
    <w:rsid w:val="005822EA"/>
    <w:rsid w:val="005829AE"/>
    <w:rsid w:val="0059572D"/>
    <w:rsid w:val="00597198"/>
    <w:rsid w:val="00597447"/>
    <w:rsid w:val="005979D7"/>
    <w:rsid w:val="00597E78"/>
    <w:rsid w:val="005A2641"/>
    <w:rsid w:val="005A2E85"/>
    <w:rsid w:val="005A4CE6"/>
    <w:rsid w:val="005A5477"/>
    <w:rsid w:val="005A7F3B"/>
    <w:rsid w:val="005B1596"/>
    <w:rsid w:val="005B2707"/>
    <w:rsid w:val="005B5BEF"/>
    <w:rsid w:val="005C3C3E"/>
    <w:rsid w:val="005C5EEA"/>
    <w:rsid w:val="005D373A"/>
    <w:rsid w:val="005D537A"/>
    <w:rsid w:val="005E13B7"/>
    <w:rsid w:val="005E2B7C"/>
    <w:rsid w:val="005E356E"/>
    <w:rsid w:val="005E4DFA"/>
    <w:rsid w:val="005E5B27"/>
    <w:rsid w:val="005E70DD"/>
    <w:rsid w:val="005E7721"/>
    <w:rsid w:val="005F093D"/>
    <w:rsid w:val="005F1AE9"/>
    <w:rsid w:val="005F2C3F"/>
    <w:rsid w:val="005F4CD8"/>
    <w:rsid w:val="005F776B"/>
    <w:rsid w:val="005F79E6"/>
    <w:rsid w:val="005F7CB3"/>
    <w:rsid w:val="0060149F"/>
    <w:rsid w:val="006045D5"/>
    <w:rsid w:val="0061065D"/>
    <w:rsid w:val="00614414"/>
    <w:rsid w:val="006269B8"/>
    <w:rsid w:val="00630B60"/>
    <w:rsid w:val="00645716"/>
    <w:rsid w:val="00645FB3"/>
    <w:rsid w:val="00646F78"/>
    <w:rsid w:val="00647C97"/>
    <w:rsid w:val="00651412"/>
    <w:rsid w:val="0066351A"/>
    <w:rsid w:val="00664680"/>
    <w:rsid w:val="00664725"/>
    <w:rsid w:val="006673E9"/>
    <w:rsid w:val="006738A9"/>
    <w:rsid w:val="00674895"/>
    <w:rsid w:val="0068215D"/>
    <w:rsid w:val="0068651F"/>
    <w:rsid w:val="00686DA1"/>
    <w:rsid w:val="00690234"/>
    <w:rsid w:val="00690F53"/>
    <w:rsid w:val="00695242"/>
    <w:rsid w:val="00697969"/>
    <w:rsid w:val="006A02F3"/>
    <w:rsid w:val="006A0507"/>
    <w:rsid w:val="006A7D3E"/>
    <w:rsid w:val="006B3740"/>
    <w:rsid w:val="006C0024"/>
    <w:rsid w:val="006C0CCD"/>
    <w:rsid w:val="006C2F19"/>
    <w:rsid w:val="006E0AF7"/>
    <w:rsid w:val="006E0CD8"/>
    <w:rsid w:val="006E11E6"/>
    <w:rsid w:val="006E2F5F"/>
    <w:rsid w:val="006E5448"/>
    <w:rsid w:val="006F1006"/>
    <w:rsid w:val="006F1053"/>
    <w:rsid w:val="006F1FC3"/>
    <w:rsid w:val="006F6463"/>
    <w:rsid w:val="006F7D3F"/>
    <w:rsid w:val="00701E6B"/>
    <w:rsid w:val="0070302F"/>
    <w:rsid w:val="0070340E"/>
    <w:rsid w:val="00704C57"/>
    <w:rsid w:val="00705E87"/>
    <w:rsid w:val="0071070C"/>
    <w:rsid w:val="00711194"/>
    <w:rsid w:val="00715D15"/>
    <w:rsid w:val="007207F5"/>
    <w:rsid w:val="00721BAF"/>
    <w:rsid w:val="00722513"/>
    <w:rsid w:val="00722543"/>
    <w:rsid w:val="00722AE8"/>
    <w:rsid w:val="007401C4"/>
    <w:rsid w:val="007424DC"/>
    <w:rsid w:val="007432F9"/>
    <w:rsid w:val="00747E8F"/>
    <w:rsid w:val="007513BD"/>
    <w:rsid w:val="007601FA"/>
    <w:rsid w:val="00761633"/>
    <w:rsid w:val="00767D93"/>
    <w:rsid w:val="007703BC"/>
    <w:rsid w:val="00772AE4"/>
    <w:rsid w:val="00774462"/>
    <w:rsid w:val="00776542"/>
    <w:rsid w:val="00781102"/>
    <w:rsid w:val="00783C4C"/>
    <w:rsid w:val="00787955"/>
    <w:rsid w:val="00790495"/>
    <w:rsid w:val="00796AF0"/>
    <w:rsid w:val="00797F79"/>
    <w:rsid w:val="007A1B2B"/>
    <w:rsid w:val="007A1E96"/>
    <w:rsid w:val="007A335B"/>
    <w:rsid w:val="007B2673"/>
    <w:rsid w:val="007B3877"/>
    <w:rsid w:val="007B4B8C"/>
    <w:rsid w:val="007B4C10"/>
    <w:rsid w:val="007B585F"/>
    <w:rsid w:val="007C45AA"/>
    <w:rsid w:val="007C51DE"/>
    <w:rsid w:val="007C6BB1"/>
    <w:rsid w:val="007C7ADF"/>
    <w:rsid w:val="007D0735"/>
    <w:rsid w:val="007D37F4"/>
    <w:rsid w:val="007D3C66"/>
    <w:rsid w:val="007D661B"/>
    <w:rsid w:val="007D7F87"/>
    <w:rsid w:val="007E4550"/>
    <w:rsid w:val="007E74EB"/>
    <w:rsid w:val="007F03D8"/>
    <w:rsid w:val="007F1504"/>
    <w:rsid w:val="007F16EE"/>
    <w:rsid w:val="007F1703"/>
    <w:rsid w:val="007F6E1E"/>
    <w:rsid w:val="007F7DF6"/>
    <w:rsid w:val="008025DE"/>
    <w:rsid w:val="008028B0"/>
    <w:rsid w:val="00802B76"/>
    <w:rsid w:val="008048BC"/>
    <w:rsid w:val="00805762"/>
    <w:rsid w:val="00821AAF"/>
    <w:rsid w:val="008229E2"/>
    <w:rsid w:val="0082608C"/>
    <w:rsid w:val="008333D9"/>
    <w:rsid w:val="00840C6A"/>
    <w:rsid w:val="008450AC"/>
    <w:rsid w:val="008462C6"/>
    <w:rsid w:val="0084646F"/>
    <w:rsid w:val="008515F4"/>
    <w:rsid w:val="008556FA"/>
    <w:rsid w:val="00875B1D"/>
    <w:rsid w:val="00875DFB"/>
    <w:rsid w:val="0088118B"/>
    <w:rsid w:val="00881882"/>
    <w:rsid w:val="00895B62"/>
    <w:rsid w:val="008A6A25"/>
    <w:rsid w:val="008A6D97"/>
    <w:rsid w:val="008B0A24"/>
    <w:rsid w:val="008B181E"/>
    <w:rsid w:val="008B5CA8"/>
    <w:rsid w:val="008B66D8"/>
    <w:rsid w:val="008B6D9D"/>
    <w:rsid w:val="008B742D"/>
    <w:rsid w:val="008C4012"/>
    <w:rsid w:val="008D4B3C"/>
    <w:rsid w:val="008D59C6"/>
    <w:rsid w:val="008D7D55"/>
    <w:rsid w:val="008E19A3"/>
    <w:rsid w:val="008E2D8D"/>
    <w:rsid w:val="008E4E63"/>
    <w:rsid w:val="008F17B8"/>
    <w:rsid w:val="008F25EB"/>
    <w:rsid w:val="008F46BF"/>
    <w:rsid w:val="008F5FA6"/>
    <w:rsid w:val="00904F90"/>
    <w:rsid w:val="00910094"/>
    <w:rsid w:val="00912B06"/>
    <w:rsid w:val="00912C75"/>
    <w:rsid w:val="00913727"/>
    <w:rsid w:val="00913A17"/>
    <w:rsid w:val="00916F4F"/>
    <w:rsid w:val="00923808"/>
    <w:rsid w:val="00925C92"/>
    <w:rsid w:val="00926574"/>
    <w:rsid w:val="00926C05"/>
    <w:rsid w:val="009305F9"/>
    <w:rsid w:val="00932770"/>
    <w:rsid w:val="00935F15"/>
    <w:rsid w:val="0093734D"/>
    <w:rsid w:val="009404EB"/>
    <w:rsid w:val="00947817"/>
    <w:rsid w:val="0095728B"/>
    <w:rsid w:val="00961D94"/>
    <w:rsid w:val="00966185"/>
    <w:rsid w:val="009729B6"/>
    <w:rsid w:val="00974E08"/>
    <w:rsid w:val="009750B1"/>
    <w:rsid w:val="00976C2C"/>
    <w:rsid w:val="0098062F"/>
    <w:rsid w:val="009816B7"/>
    <w:rsid w:val="00983880"/>
    <w:rsid w:val="00984E89"/>
    <w:rsid w:val="00985D64"/>
    <w:rsid w:val="00987B7B"/>
    <w:rsid w:val="00992FB2"/>
    <w:rsid w:val="00993414"/>
    <w:rsid w:val="00994320"/>
    <w:rsid w:val="0099454A"/>
    <w:rsid w:val="00995AF0"/>
    <w:rsid w:val="009A0827"/>
    <w:rsid w:val="009A10F7"/>
    <w:rsid w:val="009A347B"/>
    <w:rsid w:val="009A557A"/>
    <w:rsid w:val="009A56BA"/>
    <w:rsid w:val="009B01C4"/>
    <w:rsid w:val="009B6AB1"/>
    <w:rsid w:val="009C24FA"/>
    <w:rsid w:val="009C40E2"/>
    <w:rsid w:val="009D258E"/>
    <w:rsid w:val="009D26F6"/>
    <w:rsid w:val="009D3634"/>
    <w:rsid w:val="009E0D15"/>
    <w:rsid w:val="009E2A09"/>
    <w:rsid w:val="009E2CBF"/>
    <w:rsid w:val="009E4C2A"/>
    <w:rsid w:val="009E7146"/>
    <w:rsid w:val="009F2291"/>
    <w:rsid w:val="00A00125"/>
    <w:rsid w:val="00A040BD"/>
    <w:rsid w:val="00A05D5F"/>
    <w:rsid w:val="00A0609B"/>
    <w:rsid w:val="00A102D7"/>
    <w:rsid w:val="00A105C4"/>
    <w:rsid w:val="00A11FFB"/>
    <w:rsid w:val="00A13F52"/>
    <w:rsid w:val="00A1653E"/>
    <w:rsid w:val="00A2514C"/>
    <w:rsid w:val="00A25261"/>
    <w:rsid w:val="00A2717F"/>
    <w:rsid w:val="00A3482D"/>
    <w:rsid w:val="00A36979"/>
    <w:rsid w:val="00A4060B"/>
    <w:rsid w:val="00A412B9"/>
    <w:rsid w:val="00A47838"/>
    <w:rsid w:val="00A51043"/>
    <w:rsid w:val="00A52BC4"/>
    <w:rsid w:val="00A54298"/>
    <w:rsid w:val="00A546A3"/>
    <w:rsid w:val="00A621D3"/>
    <w:rsid w:val="00A72D2C"/>
    <w:rsid w:val="00A734BA"/>
    <w:rsid w:val="00A7493D"/>
    <w:rsid w:val="00A74D39"/>
    <w:rsid w:val="00A81499"/>
    <w:rsid w:val="00A86FBE"/>
    <w:rsid w:val="00A91F70"/>
    <w:rsid w:val="00AB0B84"/>
    <w:rsid w:val="00AB2D75"/>
    <w:rsid w:val="00AC3B2F"/>
    <w:rsid w:val="00AC3CEF"/>
    <w:rsid w:val="00AD32DD"/>
    <w:rsid w:val="00AD40B7"/>
    <w:rsid w:val="00AE09A8"/>
    <w:rsid w:val="00AE49F7"/>
    <w:rsid w:val="00AE7D73"/>
    <w:rsid w:val="00AF4F2B"/>
    <w:rsid w:val="00B01867"/>
    <w:rsid w:val="00B12342"/>
    <w:rsid w:val="00B160B5"/>
    <w:rsid w:val="00B1669D"/>
    <w:rsid w:val="00B16A89"/>
    <w:rsid w:val="00B21240"/>
    <w:rsid w:val="00B217D9"/>
    <w:rsid w:val="00B22E0B"/>
    <w:rsid w:val="00B240CB"/>
    <w:rsid w:val="00B24CC3"/>
    <w:rsid w:val="00B277F3"/>
    <w:rsid w:val="00B27D1D"/>
    <w:rsid w:val="00B35DC3"/>
    <w:rsid w:val="00B3702D"/>
    <w:rsid w:val="00B445F0"/>
    <w:rsid w:val="00B45D7F"/>
    <w:rsid w:val="00B51522"/>
    <w:rsid w:val="00B5242B"/>
    <w:rsid w:val="00B54E80"/>
    <w:rsid w:val="00B554C3"/>
    <w:rsid w:val="00B555A3"/>
    <w:rsid w:val="00B618FE"/>
    <w:rsid w:val="00B61D11"/>
    <w:rsid w:val="00B61F2C"/>
    <w:rsid w:val="00B736A1"/>
    <w:rsid w:val="00B742F3"/>
    <w:rsid w:val="00B74541"/>
    <w:rsid w:val="00B75797"/>
    <w:rsid w:val="00B76949"/>
    <w:rsid w:val="00B76D85"/>
    <w:rsid w:val="00B7733D"/>
    <w:rsid w:val="00B8145B"/>
    <w:rsid w:val="00B86C41"/>
    <w:rsid w:val="00B87215"/>
    <w:rsid w:val="00B91D98"/>
    <w:rsid w:val="00B952A2"/>
    <w:rsid w:val="00B97475"/>
    <w:rsid w:val="00BA4FF0"/>
    <w:rsid w:val="00BB02BC"/>
    <w:rsid w:val="00BC4041"/>
    <w:rsid w:val="00BC49D3"/>
    <w:rsid w:val="00BC4F65"/>
    <w:rsid w:val="00BD2777"/>
    <w:rsid w:val="00BD33C7"/>
    <w:rsid w:val="00BD6E09"/>
    <w:rsid w:val="00BE1B3E"/>
    <w:rsid w:val="00BE1BE6"/>
    <w:rsid w:val="00BE26E0"/>
    <w:rsid w:val="00BE28C4"/>
    <w:rsid w:val="00BE2E7D"/>
    <w:rsid w:val="00BE4D03"/>
    <w:rsid w:val="00BF33CB"/>
    <w:rsid w:val="00BF5F10"/>
    <w:rsid w:val="00C01716"/>
    <w:rsid w:val="00C07D6D"/>
    <w:rsid w:val="00C14450"/>
    <w:rsid w:val="00C169E4"/>
    <w:rsid w:val="00C178EE"/>
    <w:rsid w:val="00C231EC"/>
    <w:rsid w:val="00C24AE3"/>
    <w:rsid w:val="00C326F5"/>
    <w:rsid w:val="00C32AEA"/>
    <w:rsid w:val="00C37D08"/>
    <w:rsid w:val="00C40547"/>
    <w:rsid w:val="00C4483B"/>
    <w:rsid w:val="00C45193"/>
    <w:rsid w:val="00C4738B"/>
    <w:rsid w:val="00C51021"/>
    <w:rsid w:val="00C52581"/>
    <w:rsid w:val="00C53185"/>
    <w:rsid w:val="00C53833"/>
    <w:rsid w:val="00C708EC"/>
    <w:rsid w:val="00C70A71"/>
    <w:rsid w:val="00C73C7C"/>
    <w:rsid w:val="00C73D6C"/>
    <w:rsid w:val="00C73F65"/>
    <w:rsid w:val="00C75484"/>
    <w:rsid w:val="00C77EE3"/>
    <w:rsid w:val="00C8257C"/>
    <w:rsid w:val="00C82964"/>
    <w:rsid w:val="00C82A26"/>
    <w:rsid w:val="00C8547B"/>
    <w:rsid w:val="00C86E99"/>
    <w:rsid w:val="00C870EA"/>
    <w:rsid w:val="00C91BA4"/>
    <w:rsid w:val="00C930A2"/>
    <w:rsid w:val="00C931DE"/>
    <w:rsid w:val="00CA0135"/>
    <w:rsid w:val="00CA1EC3"/>
    <w:rsid w:val="00CA4B44"/>
    <w:rsid w:val="00CA5FAD"/>
    <w:rsid w:val="00CB143D"/>
    <w:rsid w:val="00CB334B"/>
    <w:rsid w:val="00CC3980"/>
    <w:rsid w:val="00CC42BD"/>
    <w:rsid w:val="00CC4B10"/>
    <w:rsid w:val="00CD0A61"/>
    <w:rsid w:val="00CD2199"/>
    <w:rsid w:val="00CD2575"/>
    <w:rsid w:val="00CE03E7"/>
    <w:rsid w:val="00CE12B8"/>
    <w:rsid w:val="00CE186C"/>
    <w:rsid w:val="00CE4142"/>
    <w:rsid w:val="00CE67F6"/>
    <w:rsid w:val="00CF1E8F"/>
    <w:rsid w:val="00CF693D"/>
    <w:rsid w:val="00CF6B38"/>
    <w:rsid w:val="00D017F2"/>
    <w:rsid w:val="00D02A66"/>
    <w:rsid w:val="00D062CF"/>
    <w:rsid w:val="00D0766C"/>
    <w:rsid w:val="00D10845"/>
    <w:rsid w:val="00D12F64"/>
    <w:rsid w:val="00D14FE1"/>
    <w:rsid w:val="00D15151"/>
    <w:rsid w:val="00D24CF4"/>
    <w:rsid w:val="00D26070"/>
    <w:rsid w:val="00D27385"/>
    <w:rsid w:val="00D31DDF"/>
    <w:rsid w:val="00D3402C"/>
    <w:rsid w:val="00D40DBB"/>
    <w:rsid w:val="00D44571"/>
    <w:rsid w:val="00D45FE1"/>
    <w:rsid w:val="00D60B12"/>
    <w:rsid w:val="00D60B9F"/>
    <w:rsid w:val="00D65187"/>
    <w:rsid w:val="00D6790E"/>
    <w:rsid w:val="00D7152A"/>
    <w:rsid w:val="00D76FF5"/>
    <w:rsid w:val="00D80BF8"/>
    <w:rsid w:val="00D81C59"/>
    <w:rsid w:val="00D87B3A"/>
    <w:rsid w:val="00D90ABD"/>
    <w:rsid w:val="00D94941"/>
    <w:rsid w:val="00D975A5"/>
    <w:rsid w:val="00DA3D0B"/>
    <w:rsid w:val="00DA570D"/>
    <w:rsid w:val="00DA6004"/>
    <w:rsid w:val="00DB18A4"/>
    <w:rsid w:val="00DB20DD"/>
    <w:rsid w:val="00DB2377"/>
    <w:rsid w:val="00DB2B0D"/>
    <w:rsid w:val="00DB311A"/>
    <w:rsid w:val="00DB4594"/>
    <w:rsid w:val="00DC159D"/>
    <w:rsid w:val="00DC1D36"/>
    <w:rsid w:val="00DC272E"/>
    <w:rsid w:val="00DC5C54"/>
    <w:rsid w:val="00DD0EC9"/>
    <w:rsid w:val="00DD420D"/>
    <w:rsid w:val="00DD790D"/>
    <w:rsid w:val="00DE42D8"/>
    <w:rsid w:val="00DE42E3"/>
    <w:rsid w:val="00DE44EC"/>
    <w:rsid w:val="00DF0051"/>
    <w:rsid w:val="00DF289C"/>
    <w:rsid w:val="00DF54A8"/>
    <w:rsid w:val="00E034E2"/>
    <w:rsid w:val="00E114FA"/>
    <w:rsid w:val="00E11AA4"/>
    <w:rsid w:val="00E148A5"/>
    <w:rsid w:val="00E207B1"/>
    <w:rsid w:val="00E20891"/>
    <w:rsid w:val="00E2384B"/>
    <w:rsid w:val="00E240EB"/>
    <w:rsid w:val="00E2551E"/>
    <w:rsid w:val="00E313C1"/>
    <w:rsid w:val="00E40D95"/>
    <w:rsid w:val="00E421E9"/>
    <w:rsid w:val="00E467F3"/>
    <w:rsid w:val="00E509CB"/>
    <w:rsid w:val="00E54F48"/>
    <w:rsid w:val="00E62F51"/>
    <w:rsid w:val="00E6647A"/>
    <w:rsid w:val="00E67748"/>
    <w:rsid w:val="00E72F01"/>
    <w:rsid w:val="00E74BB9"/>
    <w:rsid w:val="00E82F69"/>
    <w:rsid w:val="00E82F8C"/>
    <w:rsid w:val="00E83980"/>
    <w:rsid w:val="00E83C51"/>
    <w:rsid w:val="00E903C8"/>
    <w:rsid w:val="00E93054"/>
    <w:rsid w:val="00E95F0D"/>
    <w:rsid w:val="00E9610A"/>
    <w:rsid w:val="00E97435"/>
    <w:rsid w:val="00E976B9"/>
    <w:rsid w:val="00EA12AC"/>
    <w:rsid w:val="00EA2B97"/>
    <w:rsid w:val="00EA6370"/>
    <w:rsid w:val="00EB3042"/>
    <w:rsid w:val="00EB7001"/>
    <w:rsid w:val="00EC3D64"/>
    <w:rsid w:val="00EC781F"/>
    <w:rsid w:val="00ED0E5C"/>
    <w:rsid w:val="00ED2E72"/>
    <w:rsid w:val="00ED5BAE"/>
    <w:rsid w:val="00EE1D86"/>
    <w:rsid w:val="00EE2E42"/>
    <w:rsid w:val="00EE4C1B"/>
    <w:rsid w:val="00EE64A9"/>
    <w:rsid w:val="00EF3565"/>
    <w:rsid w:val="00EF6277"/>
    <w:rsid w:val="00F0380F"/>
    <w:rsid w:val="00F06943"/>
    <w:rsid w:val="00F10D92"/>
    <w:rsid w:val="00F12AFA"/>
    <w:rsid w:val="00F169FA"/>
    <w:rsid w:val="00F40365"/>
    <w:rsid w:val="00F42004"/>
    <w:rsid w:val="00F47F59"/>
    <w:rsid w:val="00F50FF3"/>
    <w:rsid w:val="00F511EB"/>
    <w:rsid w:val="00F548E4"/>
    <w:rsid w:val="00F65317"/>
    <w:rsid w:val="00F718AF"/>
    <w:rsid w:val="00F724A2"/>
    <w:rsid w:val="00F72889"/>
    <w:rsid w:val="00F73ED4"/>
    <w:rsid w:val="00F8040B"/>
    <w:rsid w:val="00F818CA"/>
    <w:rsid w:val="00F85304"/>
    <w:rsid w:val="00F86D5D"/>
    <w:rsid w:val="00F87169"/>
    <w:rsid w:val="00F87CCD"/>
    <w:rsid w:val="00F91A55"/>
    <w:rsid w:val="00F927D5"/>
    <w:rsid w:val="00F943CF"/>
    <w:rsid w:val="00FA04B8"/>
    <w:rsid w:val="00FA411E"/>
    <w:rsid w:val="00FA4ABD"/>
    <w:rsid w:val="00FB3503"/>
    <w:rsid w:val="00FB3E41"/>
    <w:rsid w:val="00FB4418"/>
    <w:rsid w:val="00FB529F"/>
    <w:rsid w:val="00FC0404"/>
    <w:rsid w:val="00FC1D28"/>
    <w:rsid w:val="00FC6BCB"/>
    <w:rsid w:val="00FC797D"/>
    <w:rsid w:val="00FE12EE"/>
    <w:rsid w:val="00FE3CF9"/>
    <w:rsid w:val="00FE5D00"/>
    <w:rsid w:val="00FF0F3E"/>
    <w:rsid w:val="00FF1883"/>
    <w:rsid w:val="00FF2679"/>
    <w:rsid w:val="00FF292F"/>
    <w:rsid w:val="00FF50CB"/>
    <w:rsid w:val="00FF5D74"/>
    <w:rsid w:val="00FF7B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687204"/>
  <w15:docId w15:val="{A87C5BD5-3735-4A12-85A6-1ECE12F4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D85"/>
    <w:rPr>
      <w:sz w:val="24"/>
      <w:szCs w:val="24"/>
    </w:rPr>
  </w:style>
  <w:style w:type="paragraph" w:styleId="Heading1">
    <w:name w:val="heading 1"/>
    <w:basedOn w:val="Normal"/>
    <w:next w:val="Normal"/>
    <w:link w:val="Heading1Char"/>
    <w:uiPriority w:val="99"/>
    <w:qFormat/>
    <w:rsid w:val="00D0766C"/>
    <w:pPr>
      <w:keepNext/>
      <w:outlineLvl w:val="0"/>
    </w:pPr>
    <w:rPr>
      <w:b/>
      <w:i/>
      <w:sz w:val="28"/>
      <w:szCs w:val="20"/>
    </w:rPr>
  </w:style>
  <w:style w:type="paragraph" w:styleId="Heading2">
    <w:name w:val="heading 2"/>
    <w:basedOn w:val="Normal"/>
    <w:next w:val="Normal"/>
    <w:link w:val="Heading2Char"/>
    <w:uiPriority w:val="99"/>
    <w:qFormat/>
    <w:rsid w:val="00D0766C"/>
    <w:pPr>
      <w:keepNext/>
      <w:outlineLvl w:val="1"/>
    </w:pPr>
    <w:rPr>
      <w:b/>
      <w:i/>
      <w:szCs w:val="20"/>
    </w:rPr>
  </w:style>
  <w:style w:type="paragraph" w:styleId="Heading3">
    <w:name w:val="heading 3"/>
    <w:basedOn w:val="Normal"/>
    <w:next w:val="Normal"/>
    <w:link w:val="Heading3Char"/>
    <w:uiPriority w:val="99"/>
    <w:qFormat/>
    <w:rsid w:val="00D0766C"/>
    <w:pPr>
      <w:keepNext/>
      <w:spacing w:before="240" w:after="60"/>
      <w:outlineLvl w:val="2"/>
    </w:pPr>
    <w:rPr>
      <w:rFonts w:cs="Arial"/>
      <w:b/>
      <w:bCs/>
      <w:i/>
      <w:szCs w:val="26"/>
    </w:rPr>
  </w:style>
  <w:style w:type="paragraph" w:styleId="Heading4">
    <w:name w:val="heading 4"/>
    <w:basedOn w:val="Normal"/>
    <w:next w:val="Normal"/>
    <w:link w:val="Heading4Char"/>
    <w:uiPriority w:val="99"/>
    <w:qFormat/>
    <w:rsid w:val="00D0766C"/>
    <w:pPr>
      <w:keepNext/>
      <w:spacing w:before="120" w:after="60"/>
      <w:outlineLvl w:val="3"/>
    </w:pPr>
    <w:rPr>
      <w:bCs/>
      <w:i/>
      <w:sz w:val="20"/>
      <w:szCs w:val="28"/>
    </w:rPr>
  </w:style>
  <w:style w:type="paragraph" w:styleId="Heading5">
    <w:name w:val="heading 5"/>
    <w:basedOn w:val="Normal"/>
    <w:next w:val="Normal"/>
    <w:link w:val="Heading5Char"/>
    <w:autoRedefine/>
    <w:uiPriority w:val="99"/>
    <w:qFormat/>
    <w:rsid w:val="00F85304"/>
    <w:pPr>
      <w:keepNext/>
      <w:outlineLvl w:val="4"/>
    </w:pPr>
    <w:rPr>
      <w:i/>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D0E5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D0E5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D0E5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D0E5C"/>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ED0E5C"/>
    <w:rPr>
      <w:rFonts w:ascii="Calibri" w:hAnsi="Calibri" w:cs="Times New Roman"/>
      <w:b/>
      <w:bCs/>
      <w:i/>
      <w:iCs/>
      <w:sz w:val="26"/>
      <w:szCs w:val="26"/>
    </w:rPr>
  </w:style>
  <w:style w:type="paragraph" w:customStyle="1" w:styleId="Style4">
    <w:name w:val="Style4"/>
    <w:basedOn w:val="Heading4"/>
    <w:uiPriority w:val="99"/>
    <w:rsid w:val="001C67A6"/>
    <w:rPr>
      <w:rFonts w:eastAsia="HelveticaL-Book"/>
      <w:b/>
      <w:i w:val="0"/>
      <w:iCs/>
      <w:sz w:val="24"/>
    </w:rPr>
  </w:style>
  <w:style w:type="paragraph" w:customStyle="1" w:styleId="Style6">
    <w:name w:val="Style6"/>
    <w:basedOn w:val="Heading4"/>
    <w:autoRedefine/>
    <w:uiPriority w:val="99"/>
    <w:rsid w:val="00014889"/>
    <w:rPr>
      <w:b/>
    </w:rPr>
  </w:style>
  <w:style w:type="paragraph" w:customStyle="1" w:styleId="Style7">
    <w:name w:val="Style7"/>
    <w:basedOn w:val="Heading4"/>
    <w:autoRedefine/>
    <w:uiPriority w:val="99"/>
    <w:rsid w:val="00014889"/>
    <w:rPr>
      <w:b/>
    </w:rPr>
  </w:style>
  <w:style w:type="paragraph" w:customStyle="1" w:styleId="Style8">
    <w:name w:val="Style8"/>
    <w:basedOn w:val="Heading3"/>
    <w:autoRedefine/>
    <w:uiPriority w:val="99"/>
    <w:rsid w:val="00014889"/>
    <w:rPr>
      <w:i w:val="0"/>
      <w:sz w:val="28"/>
    </w:rPr>
  </w:style>
  <w:style w:type="paragraph" w:customStyle="1" w:styleId="Virsraksts1">
    <w:name w:val="Virsraksts 1"/>
    <w:uiPriority w:val="99"/>
    <w:rsid w:val="00DC1D36"/>
    <w:rPr>
      <w:b/>
      <w:i/>
      <w:sz w:val="24"/>
      <w:szCs w:val="28"/>
    </w:rPr>
  </w:style>
  <w:style w:type="paragraph" w:customStyle="1" w:styleId="Virsraksts2">
    <w:name w:val="Virsraksts 2"/>
    <w:uiPriority w:val="99"/>
    <w:rsid w:val="00DC1D36"/>
    <w:rPr>
      <w:b/>
      <w:i/>
      <w:szCs w:val="28"/>
    </w:rPr>
  </w:style>
  <w:style w:type="paragraph" w:customStyle="1" w:styleId="Virsraksts3">
    <w:name w:val="Virsraksts 3"/>
    <w:basedOn w:val="Heading4"/>
    <w:uiPriority w:val="99"/>
    <w:rsid w:val="00DC1D36"/>
    <w:rPr>
      <w:b/>
    </w:rPr>
  </w:style>
  <w:style w:type="paragraph" w:customStyle="1" w:styleId="Style1">
    <w:name w:val="Style1"/>
    <w:basedOn w:val="Heading2"/>
    <w:uiPriority w:val="99"/>
    <w:rsid w:val="005805BC"/>
    <w:pPr>
      <w:jc w:val="both"/>
    </w:pPr>
    <w:rPr>
      <w:bCs/>
      <w:i w:val="0"/>
      <w:iCs/>
    </w:rPr>
  </w:style>
  <w:style w:type="paragraph" w:customStyle="1" w:styleId="VirsrakstsU">
    <w:name w:val="Virsraksts U"/>
    <w:basedOn w:val="Heading2"/>
    <w:uiPriority w:val="99"/>
    <w:rsid w:val="005805BC"/>
    <w:rPr>
      <w:bCs/>
      <w:i w:val="0"/>
      <w:iCs/>
    </w:rPr>
  </w:style>
  <w:style w:type="table" w:styleId="TableGrid">
    <w:name w:val="Table Grid"/>
    <w:basedOn w:val="TableNormal"/>
    <w:uiPriority w:val="99"/>
    <w:rsid w:val="00B76D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kr">
    <w:name w:val="naiskr"/>
    <w:basedOn w:val="Normal"/>
    <w:uiPriority w:val="99"/>
    <w:rsid w:val="00B76D85"/>
    <w:pPr>
      <w:spacing w:before="75" w:after="75"/>
    </w:pPr>
  </w:style>
  <w:style w:type="paragraph" w:styleId="Header">
    <w:name w:val="header"/>
    <w:basedOn w:val="Normal"/>
    <w:link w:val="HeaderChar"/>
    <w:uiPriority w:val="99"/>
    <w:rsid w:val="00194614"/>
    <w:pPr>
      <w:tabs>
        <w:tab w:val="center" w:pos="4153"/>
        <w:tab w:val="right" w:pos="8306"/>
      </w:tabs>
    </w:pPr>
  </w:style>
  <w:style w:type="character" w:customStyle="1" w:styleId="HeaderChar">
    <w:name w:val="Header Char"/>
    <w:basedOn w:val="DefaultParagraphFont"/>
    <w:link w:val="Header"/>
    <w:uiPriority w:val="99"/>
    <w:semiHidden/>
    <w:locked/>
    <w:rsid w:val="00273F99"/>
    <w:rPr>
      <w:rFonts w:cs="Times New Roman"/>
      <w:sz w:val="24"/>
      <w:lang w:val="lv-LV" w:eastAsia="lv-LV"/>
    </w:rPr>
  </w:style>
  <w:style w:type="character" w:styleId="PageNumber">
    <w:name w:val="page number"/>
    <w:basedOn w:val="DefaultParagraphFont"/>
    <w:uiPriority w:val="99"/>
    <w:rsid w:val="00194614"/>
    <w:rPr>
      <w:rFonts w:cs="Times New Roman"/>
    </w:rPr>
  </w:style>
  <w:style w:type="paragraph" w:styleId="Footer">
    <w:name w:val="footer"/>
    <w:basedOn w:val="Normal"/>
    <w:link w:val="FooterChar"/>
    <w:uiPriority w:val="99"/>
    <w:rsid w:val="00194614"/>
    <w:pPr>
      <w:tabs>
        <w:tab w:val="center" w:pos="4153"/>
        <w:tab w:val="right" w:pos="8306"/>
      </w:tabs>
    </w:pPr>
  </w:style>
  <w:style w:type="character" w:customStyle="1" w:styleId="FooterChar">
    <w:name w:val="Footer Char"/>
    <w:basedOn w:val="DefaultParagraphFont"/>
    <w:link w:val="Footer"/>
    <w:uiPriority w:val="99"/>
    <w:semiHidden/>
    <w:locked/>
    <w:rsid w:val="00194614"/>
    <w:rPr>
      <w:rFonts w:cs="Times New Roman"/>
      <w:sz w:val="24"/>
      <w:lang w:val="lv-LV" w:eastAsia="lv-LV"/>
    </w:rPr>
  </w:style>
  <w:style w:type="paragraph" w:customStyle="1" w:styleId="naisnod">
    <w:name w:val="naisnod"/>
    <w:basedOn w:val="Normal"/>
    <w:uiPriority w:val="99"/>
    <w:rsid w:val="00043389"/>
    <w:pPr>
      <w:spacing w:before="150" w:after="150"/>
      <w:jc w:val="center"/>
    </w:pPr>
    <w:rPr>
      <w:b/>
      <w:bCs/>
    </w:rPr>
  </w:style>
  <w:style w:type="paragraph" w:customStyle="1" w:styleId="naisf">
    <w:name w:val="naisf"/>
    <w:basedOn w:val="Normal"/>
    <w:uiPriority w:val="99"/>
    <w:rsid w:val="003B629D"/>
    <w:pPr>
      <w:spacing w:before="75" w:after="75"/>
      <w:ind w:firstLine="375"/>
      <w:jc w:val="both"/>
    </w:pPr>
  </w:style>
  <w:style w:type="paragraph" w:styleId="Subtitle">
    <w:name w:val="Subtitle"/>
    <w:basedOn w:val="Normal"/>
    <w:link w:val="SubtitleChar"/>
    <w:uiPriority w:val="99"/>
    <w:qFormat/>
    <w:rsid w:val="003B629D"/>
    <w:pPr>
      <w:jc w:val="center"/>
    </w:pPr>
    <w:rPr>
      <w:b/>
      <w:szCs w:val="20"/>
    </w:rPr>
  </w:style>
  <w:style w:type="character" w:customStyle="1" w:styleId="SubtitleChar">
    <w:name w:val="Subtitle Char"/>
    <w:basedOn w:val="DefaultParagraphFont"/>
    <w:link w:val="Subtitle"/>
    <w:uiPriority w:val="99"/>
    <w:locked/>
    <w:rsid w:val="00ED0E5C"/>
    <w:rPr>
      <w:rFonts w:ascii="Cambria" w:hAnsi="Cambria" w:cs="Times New Roman"/>
      <w:sz w:val="24"/>
      <w:szCs w:val="24"/>
    </w:rPr>
  </w:style>
  <w:style w:type="paragraph" w:styleId="BalloonText">
    <w:name w:val="Balloon Text"/>
    <w:basedOn w:val="Normal"/>
    <w:link w:val="BalloonTextChar"/>
    <w:uiPriority w:val="99"/>
    <w:semiHidden/>
    <w:rsid w:val="0025221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0E5C"/>
    <w:rPr>
      <w:rFonts w:cs="Times New Roman"/>
      <w:sz w:val="2"/>
    </w:rPr>
  </w:style>
  <w:style w:type="paragraph" w:styleId="CommentText">
    <w:name w:val="annotation text"/>
    <w:basedOn w:val="Normal"/>
    <w:link w:val="CommentTextChar"/>
    <w:uiPriority w:val="99"/>
    <w:semiHidden/>
    <w:rsid w:val="00DB4594"/>
    <w:rPr>
      <w:sz w:val="20"/>
      <w:szCs w:val="20"/>
    </w:rPr>
  </w:style>
  <w:style w:type="character" w:customStyle="1" w:styleId="CommentTextChar">
    <w:name w:val="Comment Text Char"/>
    <w:basedOn w:val="DefaultParagraphFont"/>
    <w:link w:val="CommentText"/>
    <w:uiPriority w:val="99"/>
    <w:semiHidden/>
    <w:locked/>
    <w:rsid w:val="00DB4594"/>
    <w:rPr>
      <w:rFonts w:cs="Times New Roman"/>
      <w:lang w:val="lv-LV" w:eastAsia="lv-LV"/>
    </w:rPr>
  </w:style>
  <w:style w:type="paragraph" w:styleId="BodyText">
    <w:name w:val="Body Text"/>
    <w:basedOn w:val="Normal"/>
    <w:link w:val="BodyTextChar"/>
    <w:uiPriority w:val="99"/>
    <w:rsid w:val="00470D58"/>
    <w:pPr>
      <w:jc w:val="center"/>
    </w:pPr>
    <w:rPr>
      <w:sz w:val="28"/>
      <w:lang w:eastAsia="en-US"/>
    </w:rPr>
  </w:style>
  <w:style w:type="character" w:customStyle="1" w:styleId="BodyTextChar">
    <w:name w:val="Body Text Char"/>
    <w:basedOn w:val="DefaultParagraphFont"/>
    <w:link w:val="BodyText"/>
    <w:uiPriority w:val="99"/>
    <w:semiHidden/>
    <w:locked/>
    <w:rsid w:val="00ED0E5C"/>
    <w:rPr>
      <w:rFonts w:cs="Times New Roman"/>
      <w:sz w:val="24"/>
      <w:szCs w:val="24"/>
    </w:rPr>
  </w:style>
  <w:style w:type="paragraph" w:customStyle="1" w:styleId="CharChar4">
    <w:name w:val="Char Char4"/>
    <w:basedOn w:val="Normal"/>
    <w:uiPriority w:val="99"/>
    <w:rsid w:val="00527223"/>
    <w:pPr>
      <w:spacing w:after="160" w:line="240" w:lineRule="exact"/>
    </w:pPr>
    <w:rPr>
      <w:rFonts w:ascii="Tahoma" w:hAnsi="Tahoma" w:cs="Tahoma"/>
      <w:sz w:val="20"/>
      <w:szCs w:val="20"/>
      <w:lang w:val="en-US" w:eastAsia="en-US"/>
    </w:rPr>
  </w:style>
  <w:style w:type="character" w:styleId="Hyperlink">
    <w:name w:val="Hyperlink"/>
    <w:basedOn w:val="DefaultParagraphFont"/>
    <w:uiPriority w:val="99"/>
    <w:rsid w:val="00527223"/>
    <w:rPr>
      <w:rFonts w:cs="Times New Roman"/>
      <w:color w:val="0000FF"/>
      <w:u w:val="single"/>
    </w:rPr>
  </w:style>
  <w:style w:type="character" w:styleId="FootnoteReference">
    <w:name w:val="footnote reference"/>
    <w:basedOn w:val="DefaultParagraphFont"/>
    <w:uiPriority w:val="99"/>
    <w:semiHidden/>
    <w:rsid w:val="00E207B1"/>
    <w:rPr>
      <w:rFonts w:cs="Times New Roman"/>
      <w:vertAlign w:val="superscript"/>
    </w:rPr>
  </w:style>
  <w:style w:type="paragraph" w:styleId="BodyTextIndent">
    <w:name w:val="Body Text Indent"/>
    <w:basedOn w:val="Normal"/>
    <w:link w:val="BodyTextIndentChar"/>
    <w:uiPriority w:val="99"/>
    <w:rsid w:val="00E207B1"/>
    <w:pPr>
      <w:spacing w:after="120"/>
      <w:ind w:left="283"/>
    </w:pPr>
    <w:rPr>
      <w:lang w:eastAsia="en-US"/>
    </w:rPr>
  </w:style>
  <w:style w:type="character" w:customStyle="1" w:styleId="BodyTextIndentChar">
    <w:name w:val="Body Text Indent Char"/>
    <w:basedOn w:val="DefaultParagraphFont"/>
    <w:link w:val="BodyTextIndent"/>
    <w:uiPriority w:val="99"/>
    <w:locked/>
    <w:rsid w:val="00C73D6C"/>
    <w:rPr>
      <w:rFonts w:cs="Times New Roman"/>
      <w:sz w:val="24"/>
      <w:lang w:eastAsia="en-US"/>
    </w:rPr>
  </w:style>
  <w:style w:type="paragraph" w:styleId="FootnoteText">
    <w:name w:val="footnote text"/>
    <w:basedOn w:val="Normal"/>
    <w:link w:val="FootnoteTextChar"/>
    <w:uiPriority w:val="99"/>
    <w:semiHidden/>
    <w:rsid w:val="00FE12EE"/>
    <w:rPr>
      <w:sz w:val="20"/>
      <w:szCs w:val="20"/>
    </w:rPr>
  </w:style>
  <w:style w:type="character" w:customStyle="1" w:styleId="FootnoteTextChar">
    <w:name w:val="Footnote Text Char"/>
    <w:basedOn w:val="DefaultParagraphFont"/>
    <w:link w:val="FootnoteText"/>
    <w:uiPriority w:val="99"/>
    <w:semiHidden/>
    <w:locked/>
    <w:rsid w:val="00ED0E5C"/>
    <w:rPr>
      <w:rFonts w:cs="Times New Roman"/>
      <w:sz w:val="20"/>
      <w:szCs w:val="20"/>
    </w:rPr>
  </w:style>
  <w:style w:type="character" w:customStyle="1" w:styleId="spelle">
    <w:name w:val="spelle"/>
    <w:basedOn w:val="DefaultParagraphFont"/>
    <w:uiPriority w:val="99"/>
    <w:rsid w:val="005F1AE9"/>
    <w:rPr>
      <w:rFonts w:cs="Times New Roman"/>
    </w:rPr>
  </w:style>
  <w:style w:type="character" w:styleId="CommentReference">
    <w:name w:val="annotation reference"/>
    <w:basedOn w:val="DefaultParagraphFont"/>
    <w:uiPriority w:val="99"/>
    <w:semiHidden/>
    <w:rsid w:val="008F25EB"/>
    <w:rPr>
      <w:rFonts w:cs="Times New Roman"/>
      <w:sz w:val="16"/>
    </w:rPr>
  </w:style>
  <w:style w:type="paragraph" w:styleId="CommentSubject">
    <w:name w:val="annotation subject"/>
    <w:basedOn w:val="CommentText"/>
    <w:next w:val="CommentText"/>
    <w:link w:val="CommentSubjectChar"/>
    <w:uiPriority w:val="99"/>
    <w:semiHidden/>
    <w:rsid w:val="008F25EB"/>
    <w:rPr>
      <w:b/>
      <w:bCs/>
    </w:rPr>
  </w:style>
  <w:style w:type="character" w:customStyle="1" w:styleId="CommentSubjectChar">
    <w:name w:val="Comment Subject Char"/>
    <w:basedOn w:val="CommentTextChar"/>
    <w:link w:val="CommentSubject"/>
    <w:uiPriority w:val="99"/>
    <w:semiHidden/>
    <w:locked/>
    <w:rsid w:val="00ED0E5C"/>
    <w:rPr>
      <w:rFonts w:cs="Times New Roman"/>
      <w:b/>
      <w:bCs/>
      <w:sz w:val="20"/>
      <w:szCs w:val="20"/>
      <w:lang w:val="lv-LV" w:eastAsia="lv-LV"/>
    </w:rPr>
  </w:style>
  <w:style w:type="paragraph" w:customStyle="1" w:styleId="tv2131">
    <w:name w:val="tv2131"/>
    <w:basedOn w:val="Normal"/>
    <w:uiPriority w:val="99"/>
    <w:rsid w:val="0000378D"/>
    <w:pPr>
      <w:spacing w:before="240" w:line="360" w:lineRule="auto"/>
      <w:ind w:firstLine="215"/>
      <w:jc w:val="both"/>
    </w:pPr>
    <w:rPr>
      <w:rFonts w:ascii="Verdana" w:hAnsi="Verdana"/>
      <w:sz w:val="13"/>
      <w:szCs w:val="13"/>
    </w:rPr>
  </w:style>
  <w:style w:type="paragraph" w:styleId="ListParagraph">
    <w:name w:val="List Paragraph"/>
    <w:basedOn w:val="Normal"/>
    <w:uiPriority w:val="99"/>
    <w:qFormat/>
    <w:rsid w:val="00AE49F7"/>
    <w:pPr>
      <w:ind w:left="720"/>
      <w:contextualSpacing/>
    </w:pPr>
  </w:style>
  <w:style w:type="character" w:styleId="UnresolvedMention">
    <w:name w:val="Unresolved Mention"/>
    <w:basedOn w:val="DefaultParagraphFont"/>
    <w:uiPriority w:val="99"/>
    <w:semiHidden/>
    <w:unhideWhenUsed/>
    <w:rsid w:val="00720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077301">
      <w:marLeft w:val="0"/>
      <w:marRight w:val="0"/>
      <w:marTop w:val="0"/>
      <w:marBottom w:val="0"/>
      <w:divBdr>
        <w:top w:val="none" w:sz="0" w:space="0" w:color="auto"/>
        <w:left w:val="none" w:sz="0" w:space="0" w:color="auto"/>
        <w:bottom w:val="none" w:sz="0" w:space="0" w:color="auto"/>
        <w:right w:val="none" w:sz="0" w:space="0" w:color="auto"/>
      </w:divBdr>
    </w:div>
    <w:div w:id="1821077302">
      <w:marLeft w:val="0"/>
      <w:marRight w:val="0"/>
      <w:marTop w:val="0"/>
      <w:marBottom w:val="0"/>
      <w:divBdr>
        <w:top w:val="none" w:sz="0" w:space="0" w:color="auto"/>
        <w:left w:val="none" w:sz="0" w:space="0" w:color="auto"/>
        <w:bottom w:val="none" w:sz="0" w:space="0" w:color="auto"/>
        <w:right w:val="none" w:sz="0" w:space="0" w:color="auto"/>
      </w:divBdr>
    </w:div>
    <w:div w:id="1821077303">
      <w:marLeft w:val="0"/>
      <w:marRight w:val="0"/>
      <w:marTop w:val="0"/>
      <w:marBottom w:val="0"/>
      <w:divBdr>
        <w:top w:val="none" w:sz="0" w:space="0" w:color="auto"/>
        <w:left w:val="none" w:sz="0" w:space="0" w:color="auto"/>
        <w:bottom w:val="none" w:sz="0" w:space="0" w:color="auto"/>
        <w:right w:val="none" w:sz="0" w:space="0" w:color="auto"/>
      </w:divBdr>
    </w:div>
    <w:div w:id="1821077307">
      <w:marLeft w:val="0"/>
      <w:marRight w:val="0"/>
      <w:marTop w:val="0"/>
      <w:marBottom w:val="0"/>
      <w:divBdr>
        <w:top w:val="none" w:sz="0" w:space="0" w:color="auto"/>
        <w:left w:val="none" w:sz="0" w:space="0" w:color="auto"/>
        <w:bottom w:val="none" w:sz="0" w:space="0" w:color="auto"/>
        <w:right w:val="none" w:sz="0" w:space="0" w:color="auto"/>
      </w:divBdr>
      <w:divsChild>
        <w:div w:id="1821077306">
          <w:marLeft w:val="0"/>
          <w:marRight w:val="0"/>
          <w:marTop w:val="0"/>
          <w:marBottom w:val="0"/>
          <w:divBdr>
            <w:top w:val="none" w:sz="0" w:space="0" w:color="auto"/>
            <w:left w:val="none" w:sz="0" w:space="0" w:color="auto"/>
            <w:bottom w:val="none" w:sz="0" w:space="0" w:color="auto"/>
            <w:right w:val="none" w:sz="0" w:space="0" w:color="auto"/>
          </w:divBdr>
          <w:divsChild>
            <w:div w:id="1821077308">
              <w:marLeft w:val="0"/>
              <w:marRight w:val="0"/>
              <w:marTop w:val="0"/>
              <w:marBottom w:val="0"/>
              <w:divBdr>
                <w:top w:val="none" w:sz="0" w:space="0" w:color="auto"/>
                <w:left w:val="none" w:sz="0" w:space="0" w:color="auto"/>
                <w:bottom w:val="none" w:sz="0" w:space="0" w:color="auto"/>
                <w:right w:val="none" w:sz="0" w:space="0" w:color="auto"/>
              </w:divBdr>
              <w:divsChild>
                <w:div w:id="1821077304">
                  <w:marLeft w:val="0"/>
                  <w:marRight w:val="0"/>
                  <w:marTop w:val="0"/>
                  <w:marBottom w:val="0"/>
                  <w:divBdr>
                    <w:top w:val="none" w:sz="0" w:space="0" w:color="auto"/>
                    <w:left w:val="none" w:sz="0" w:space="0" w:color="auto"/>
                    <w:bottom w:val="none" w:sz="0" w:space="0" w:color="auto"/>
                    <w:right w:val="none" w:sz="0" w:space="0" w:color="auto"/>
                  </w:divBdr>
                  <w:divsChild>
                    <w:div w:id="1821077311">
                      <w:marLeft w:val="0"/>
                      <w:marRight w:val="0"/>
                      <w:marTop w:val="0"/>
                      <w:marBottom w:val="0"/>
                      <w:divBdr>
                        <w:top w:val="none" w:sz="0" w:space="0" w:color="auto"/>
                        <w:left w:val="none" w:sz="0" w:space="0" w:color="auto"/>
                        <w:bottom w:val="none" w:sz="0" w:space="0" w:color="auto"/>
                        <w:right w:val="none" w:sz="0" w:space="0" w:color="auto"/>
                      </w:divBdr>
                      <w:divsChild>
                        <w:div w:id="1821077314">
                          <w:marLeft w:val="0"/>
                          <w:marRight w:val="0"/>
                          <w:marTop w:val="0"/>
                          <w:marBottom w:val="0"/>
                          <w:divBdr>
                            <w:top w:val="none" w:sz="0" w:space="0" w:color="auto"/>
                            <w:left w:val="none" w:sz="0" w:space="0" w:color="auto"/>
                            <w:bottom w:val="none" w:sz="0" w:space="0" w:color="auto"/>
                            <w:right w:val="none" w:sz="0" w:space="0" w:color="auto"/>
                          </w:divBdr>
                          <w:divsChild>
                            <w:div w:id="1821077309">
                              <w:marLeft w:val="0"/>
                              <w:marRight w:val="0"/>
                              <w:marTop w:val="54"/>
                              <w:marBottom w:val="107"/>
                              <w:divBdr>
                                <w:top w:val="none" w:sz="0" w:space="0" w:color="auto"/>
                                <w:left w:val="none" w:sz="0" w:space="0" w:color="auto"/>
                                <w:bottom w:val="none" w:sz="0" w:space="0" w:color="auto"/>
                                <w:right w:val="none" w:sz="0" w:space="0" w:color="auto"/>
                              </w:divBdr>
                              <w:divsChild>
                                <w:div w:id="18210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077312">
      <w:marLeft w:val="0"/>
      <w:marRight w:val="0"/>
      <w:marTop w:val="0"/>
      <w:marBottom w:val="0"/>
      <w:divBdr>
        <w:top w:val="none" w:sz="0" w:space="0" w:color="auto"/>
        <w:left w:val="none" w:sz="0" w:space="0" w:color="auto"/>
        <w:bottom w:val="none" w:sz="0" w:space="0" w:color="auto"/>
        <w:right w:val="none" w:sz="0" w:space="0" w:color="auto"/>
      </w:divBdr>
    </w:div>
    <w:div w:id="1821077313">
      <w:marLeft w:val="30"/>
      <w:marRight w:val="30"/>
      <w:marTop w:val="60"/>
      <w:marBottom w:val="60"/>
      <w:divBdr>
        <w:top w:val="none" w:sz="0" w:space="0" w:color="auto"/>
        <w:left w:val="none" w:sz="0" w:space="0" w:color="auto"/>
        <w:bottom w:val="none" w:sz="0" w:space="0" w:color="auto"/>
        <w:right w:val="none" w:sz="0" w:space="0" w:color="auto"/>
      </w:divBdr>
      <w:divsChild>
        <w:div w:id="1821077310">
          <w:marLeft w:val="0"/>
          <w:marRight w:val="0"/>
          <w:marTop w:val="0"/>
          <w:marBottom w:val="567"/>
          <w:divBdr>
            <w:top w:val="none" w:sz="0" w:space="0" w:color="auto"/>
            <w:left w:val="none" w:sz="0" w:space="0" w:color="auto"/>
            <w:bottom w:val="none" w:sz="0" w:space="0" w:color="auto"/>
            <w:right w:val="none" w:sz="0" w:space="0" w:color="auto"/>
          </w:divBdr>
        </w:div>
      </w:divsChild>
    </w:div>
    <w:div w:id="1821077315">
      <w:marLeft w:val="0"/>
      <w:marRight w:val="0"/>
      <w:marTop w:val="0"/>
      <w:marBottom w:val="0"/>
      <w:divBdr>
        <w:top w:val="none" w:sz="0" w:space="0" w:color="auto"/>
        <w:left w:val="none" w:sz="0" w:space="0" w:color="auto"/>
        <w:bottom w:val="none" w:sz="0" w:space="0" w:color="auto"/>
        <w:right w:val="none" w:sz="0" w:space="0" w:color="auto"/>
      </w:divBdr>
    </w:div>
    <w:div w:id="1821077316">
      <w:marLeft w:val="0"/>
      <w:marRight w:val="0"/>
      <w:marTop w:val="0"/>
      <w:marBottom w:val="0"/>
      <w:divBdr>
        <w:top w:val="none" w:sz="0" w:space="0" w:color="auto"/>
        <w:left w:val="none" w:sz="0" w:space="0" w:color="auto"/>
        <w:bottom w:val="none" w:sz="0" w:space="0" w:color="auto"/>
        <w:right w:val="none" w:sz="0" w:space="0" w:color="auto"/>
      </w:divBdr>
    </w:div>
    <w:div w:id="18210773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ndra.Rucka@vsa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m.gov.l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11917</Words>
  <Characters>6793</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Ministru kabineta noteikumu projekts "Noteikumi par valsts sociālās apdrošināšanas iemaksu likmes sadalījumu pa valsts sociālās apdrošināšanas veidiem"</vt:lpstr>
    </vt:vector>
  </TitlesOfParts>
  <Company>LM</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"Noteikumi par valsts sociālās apdrošināšanas iemaksu likmes sadalījumu pa valsts sociālās apdrošināšanas veidiem"</dc:title>
  <dc:subject>Anotācija</dc:subject>
  <dc:creator>Sandra Rucka</dc:creator>
  <dc:description>Sandra.Rucka@lm.gov.lv  67021607</dc:description>
  <cp:lastModifiedBy>Sandra Rucka</cp:lastModifiedBy>
  <cp:revision>5</cp:revision>
  <cp:lastPrinted>2017-11-13T14:45:00Z</cp:lastPrinted>
  <dcterms:created xsi:type="dcterms:W3CDTF">2020-12-04T08:59:00Z</dcterms:created>
  <dcterms:modified xsi:type="dcterms:W3CDTF">2020-12-04T09:04:00Z</dcterms:modified>
</cp:coreProperties>
</file>